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drawings/drawing2.xml" ContentType="application/vnd.openxmlformats-officedocument.drawingml.chartshapes+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9.xml" ContentType="application/vnd.openxmlformats-officedocument.drawingml.chart+xml"/>
  <Override PartName="/word/drawings/drawing6.xml" ContentType="application/vnd.openxmlformats-officedocument.drawingml.chartshapes+xml"/>
  <Override PartName="/word/charts/chart10.xml" ContentType="application/vnd.openxmlformats-officedocument.drawingml.chart+xml"/>
  <Override PartName="/word/drawings/drawing7.xml" ContentType="application/vnd.openxmlformats-officedocument.drawingml.chartshapes+xml"/>
  <Override PartName="/word/charts/chart11.xml" ContentType="application/vnd.openxmlformats-officedocument.drawingml.chart+xml"/>
  <Override PartName="/word/drawings/drawing8.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p w:rsidR="00FA4703" w:rsidRDefault="00FA4703" w:rsidP="00FA4703">
      <w:pPr>
        <w:pStyle w:val="WW-Default"/>
        <w:spacing w:line="336" w:lineRule="auto"/>
        <w:rPr>
          <w:rFonts w:ascii="Garamond" w:eastAsia="Bodoni SvtyTwo ITC TT-Book" w:hAnsi="Garamond"/>
          <w:b/>
          <w:color w:val="117CB2"/>
          <w:sz w:val="72"/>
        </w:rPr>
      </w:pPr>
      <w:r>
        <w:rPr>
          <w:noProof/>
          <w:lang w:eastAsia="en-US"/>
        </w:rPr>
        <mc:AlternateContent>
          <mc:Choice Requires="wps">
            <w:drawing>
              <wp:inline distT="0" distB="0" distL="0" distR="0" wp14:anchorId="253F7927" wp14:editId="0F179720">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0C3C9A"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9" w:name="_Toc340664677"/>
      <w:bookmarkStart w:id="10" w:name="_Toc340668148"/>
      <w:bookmarkStart w:id="11" w:name="_Toc340669368"/>
      <w:bookmarkStart w:id="12" w:name="_Toc340837217"/>
      <w:bookmarkStart w:id="13" w:name="_Toc341099878"/>
      <w:bookmarkStart w:id="14" w:name="_Toc341100557"/>
      <w:bookmarkStart w:id="15" w:name="_Toc341170578"/>
      <w:bookmarkStart w:id="16" w:name="_Toc341171122"/>
      <w:r w:rsidRPr="00AB3D26">
        <w:rPr>
          <w:szCs w:val="20"/>
        </w:rP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rsidR="00FA4703" w:rsidRDefault="00EE0F00" w:rsidP="00FA4703">
      <w:pPr>
        <w:pStyle w:val="HLMTitle"/>
      </w:pPr>
      <w:r>
        <w:t>Public Hurricane Loss Model 6</w:t>
      </w:r>
      <w:r w:rsidR="00FA4703">
        <w:t>.0</w:t>
      </w:r>
    </w:p>
    <w:p w:rsidR="00FA4703" w:rsidRDefault="00FA4703" w:rsidP="00FA4703">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sidR="00EE0F00">
        <w:rPr>
          <w:rFonts w:ascii="Garamond" w:eastAsia="ヒラギノ角ゴ Pro W3" w:hAnsi="Garamond"/>
        </w:rPr>
        <w:t>13</w:t>
      </w:r>
      <w:r>
        <w:rPr>
          <w:rFonts w:ascii="Garamond" w:eastAsia="ヒラギノ角ゴ Pro W3" w:hAnsi="Garamond"/>
        </w:rPr>
        <w:t xml:space="preserve"> Standards of the</w:t>
      </w:r>
    </w:p>
    <w:p w:rsidR="00FA4703" w:rsidRDefault="00FA4703" w:rsidP="00FA4703">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AF5B03" w:rsidP="00FA4703">
      <w:pPr>
        <w:spacing w:line="336" w:lineRule="auto"/>
        <w:jc w:val="center"/>
        <w:rPr>
          <w:rFonts w:ascii="Garamond" w:eastAsia="ヒラギノ角ゴ Pro W3" w:hAnsi="Garamond"/>
        </w:rPr>
      </w:pPr>
      <w:r>
        <w:rPr>
          <w:rFonts w:ascii="Garamond" w:eastAsia="ヒラギノ角ゴ Pro W3" w:hAnsi="Garamond"/>
        </w:rPr>
        <w:t xml:space="preserve">Revision </w:t>
      </w:r>
      <w:r w:rsidR="00FA4703" w:rsidRPr="007A0894">
        <w:rPr>
          <w:rFonts w:ascii="Garamond" w:eastAsia="ヒラギノ角ゴ Pro W3" w:hAnsi="Garamond"/>
        </w:rPr>
        <w:t xml:space="preserve">Submitted on </w:t>
      </w:r>
      <w:r w:rsidR="00A52616">
        <w:rPr>
          <w:rFonts w:ascii="Garamond" w:eastAsia="ヒラギノ角ゴ Pro W3" w:hAnsi="Garamond"/>
        </w:rPr>
        <w:t xml:space="preserve">July </w:t>
      </w:r>
      <w:r w:rsidR="00FA4703">
        <w:rPr>
          <w:rFonts w:ascii="Garamond" w:eastAsia="ヒラギノ角ゴ Pro W3" w:hAnsi="Garamond"/>
        </w:rPr>
        <w:t>1</w:t>
      </w:r>
      <w:r w:rsidR="00A52616">
        <w:rPr>
          <w:rFonts w:ascii="Garamond" w:eastAsia="ヒラギノ角ゴ Pro W3" w:hAnsi="Garamond"/>
        </w:rPr>
        <w:t>2</w:t>
      </w:r>
      <w:r w:rsidR="00FA4703" w:rsidRPr="007A0894">
        <w:rPr>
          <w:rFonts w:ascii="Garamond" w:eastAsia="ヒラギノ角ゴ Pro W3" w:hAnsi="Garamond"/>
        </w:rPr>
        <w:t>, 201</w:t>
      </w:r>
      <w:r>
        <w:rPr>
          <w:rFonts w:ascii="Garamond" w:eastAsia="ヒラギノ角ゴ Pro W3" w:hAnsi="Garamond"/>
        </w:rPr>
        <w:t>3</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en-US"/>
        </w:rPr>
        <mc:AlternateContent>
          <mc:Choice Requires="wps">
            <w:drawing>
              <wp:inline distT="0" distB="0" distL="0" distR="0" wp14:anchorId="170D64D1" wp14:editId="77E1769F">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101ECEF"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en-US"/>
        </w:rPr>
        <w:drawing>
          <wp:inline distT="0" distB="0" distL="0" distR="0" wp14:anchorId="1F90A3A8" wp14:editId="0AE31B1B">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7" w:name="_Toc200787867"/>
      <w:bookmarkStart w:id="18" w:name="_Toc200799230"/>
      <w:bookmarkStart w:id="19" w:name="_Toc200803278"/>
    </w:p>
    <w:p w:rsidR="00FA4703" w:rsidRPr="00AE72E5" w:rsidRDefault="00FA4703" w:rsidP="00FA4703">
      <w:pPr>
        <w:jc w:val="center"/>
        <w:outlineLvl w:val="0"/>
        <w:rPr>
          <w:rFonts w:ascii="Arial" w:hAnsi="Arial" w:cs="Arial"/>
          <w:b/>
          <w:sz w:val="36"/>
          <w:szCs w:val="36"/>
        </w:rPr>
      </w:pPr>
      <w:bookmarkStart w:id="20" w:name="_Toc340664678"/>
      <w:bookmarkStart w:id="21" w:name="_Toc340668149"/>
      <w:bookmarkStart w:id="22" w:name="_Toc340669369"/>
      <w:bookmarkStart w:id="23" w:name="_Toc340674966"/>
      <w:bookmarkStart w:id="24" w:name="_Toc340675336"/>
      <w:bookmarkStart w:id="25" w:name="_Toc340837218"/>
      <w:bookmarkStart w:id="26" w:name="_Toc341099879"/>
      <w:bookmarkStart w:id="27" w:name="_Toc341100558"/>
      <w:bookmarkStart w:id="28" w:name="_Toc341170579"/>
      <w:bookmarkStart w:id="29" w:name="_Toc341171123"/>
      <w:r w:rsidRPr="00AE72E5">
        <w:rPr>
          <w:rFonts w:ascii="Arial" w:hAnsi="Arial" w:cs="Arial"/>
          <w:b/>
          <w:sz w:val="36"/>
          <w:szCs w:val="36"/>
        </w:rPr>
        <w:t>Model Identification</w:t>
      </w:r>
      <w:bookmarkEnd w:id="20"/>
      <w:bookmarkEnd w:id="21"/>
      <w:bookmarkEnd w:id="22"/>
      <w:bookmarkEnd w:id="23"/>
      <w:bookmarkEnd w:id="24"/>
      <w:bookmarkEnd w:id="25"/>
      <w:bookmarkEnd w:id="26"/>
      <w:bookmarkEnd w:id="27"/>
      <w:bookmarkEnd w:id="28"/>
      <w:bookmarkEnd w:id="29"/>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0" w:name="_Toc340664679"/>
      <w:bookmarkStart w:id="31" w:name="_Toc340668150"/>
      <w:bookmarkStart w:id="32" w:name="_Toc340669370"/>
      <w:bookmarkStart w:id="33" w:name="_Toc340674967"/>
      <w:bookmarkStart w:id="34" w:name="_Toc340675337"/>
      <w:bookmarkStart w:id="35" w:name="_Toc340837219"/>
      <w:bookmarkStart w:id="36" w:name="_Toc341099880"/>
      <w:bookmarkStart w:id="37" w:name="_Toc341100559"/>
      <w:bookmarkStart w:id="38" w:name="_Toc341170580"/>
      <w:bookmarkStart w:id="39" w:name="_Toc341171124"/>
      <w:r>
        <w:rPr>
          <w:b/>
          <w:sz w:val="26"/>
        </w:rPr>
        <w:t>N</w:t>
      </w:r>
      <w:r w:rsidR="00FA4703">
        <w:rPr>
          <w:b/>
          <w:sz w:val="26"/>
        </w:rPr>
        <w:t xml:space="preserve">ame of Model:      </w:t>
      </w:r>
      <w:r w:rsidR="00FA4703">
        <w:rPr>
          <w:bCs/>
          <w:sz w:val="26"/>
        </w:rPr>
        <w:t>Flori</w:t>
      </w:r>
      <w:r w:rsidR="00ED579B">
        <w:rPr>
          <w:bCs/>
          <w:sz w:val="26"/>
        </w:rPr>
        <w:t>da Public Hurricane Loss Model 6</w:t>
      </w:r>
      <w:r w:rsidR="00FA4703">
        <w:rPr>
          <w:bCs/>
          <w:sz w:val="26"/>
        </w:rPr>
        <w:t>.0</w:t>
      </w:r>
      <w:bookmarkEnd w:id="30"/>
      <w:bookmarkEnd w:id="31"/>
      <w:bookmarkEnd w:id="32"/>
      <w:bookmarkEnd w:id="33"/>
      <w:bookmarkEnd w:id="34"/>
      <w:bookmarkEnd w:id="35"/>
      <w:bookmarkEnd w:id="36"/>
      <w:bookmarkEnd w:id="37"/>
      <w:bookmarkEnd w:id="38"/>
      <w:bookmarkEnd w:id="39"/>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Model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Program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Software Program Version Update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Platform Name and Identifications:</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Data Update Designation: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777E7B">
      <w:pPr>
        <w:tabs>
          <w:tab w:val="right" w:leader="underscore" w:pos="9360"/>
        </w:tabs>
        <w:jc w:val="both"/>
        <w:outlineLvl w:val="0"/>
        <w:rPr>
          <w:sz w:val="26"/>
        </w:rPr>
      </w:pPr>
      <w:bookmarkStart w:id="40" w:name="_Toc340664680"/>
      <w:bookmarkStart w:id="41" w:name="_Toc340668151"/>
      <w:bookmarkStart w:id="42" w:name="_Toc340669371"/>
      <w:bookmarkStart w:id="43" w:name="_Toc340674968"/>
      <w:bookmarkStart w:id="44" w:name="_Toc340675338"/>
      <w:bookmarkStart w:id="45" w:name="_Toc340837220"/>
      <w:bookmarkStart w:id="46" w:name="_Toc341099881"/>
      <w:bookmarkStart w:id="47" w:name="_Toc341100560"/>
      <w:bookmarkStart w:id="48" w:name="_Toc341170581"/>
      <w:bookmarkStart w:id="49" w:name="_Toc341171125"/>
      <w:r>
        <w:rPr>
          <w:b/>
          <w:sz w:val="26"/>
        </w:rPr>
        <w:t>Name of Modeling Organization:</w:t>
      </w:r>
      <w:r>
        <w:rPr>
          <w:sz w:val="26"/>
        </w:rPr>
        <w:t xml:space="preserve">  Florida International University</w:t>
      </w:r>
      <w:bookmarkEnd w:id="40"/>
      <w:bookmarkEnd w:id="41"/>
      <w:bookmarkEnd w:id="42"/>
      <w:bookmarkEnd w:id="43"/>
      <w:bookmarkEnd w:id="44"/>
      <w:bookmarkEnd w:id="45"/>
      <w:bookmarkEnd w:id="46"/>
      <w:bookmarkEnd w:id="47"/>
      <w:bookmarkEnd w:id="48"/>
      <w:bookmarkEnd w:id="49"/>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0" w:name="_Toc340664681"/>
      <w:bookmarkStart w:id="51" w:name="_Toc340668152"/>
      <w:bookmarkStart w:id="52" w:name="_Toc340669372"/>
      <w:bookmarkStart w:id="53" w:name="_Toc340674969"/>
      <w:bookmarkStart w:id="54" w:name="_Toc340675339"/>
      <w:bookmarkStart w:id="55" w:name="_Toc340837221"/>
      <w:bookmarkStart w:id="56" w:name="_Toc341099882"/>
      <w:bookmarkStart w:id="57" w:name="_Toc341100561"/>
      <w:bookmarkStart w:id="58" w:name="_Toc341170582"/>
      <w:bookmarkStart w:id="59" w:name="_Toc341171126"/>
      <w:r>
        <w:rPr>
          <w:b/>
          <w:sz w:val="26"/>
        </w:rPr>
        <w:t>Street Address</w:t>
      </w:r>
      <w:r>
        <w:rPr>
          <w:bCs/>
          <w:sz w:val="26"/>
        </w:rPr>
        <w:t>:         International Hurricane Research Center, MARC 360</w:t>
      </w:r>
      <w:bookmarkEnd w:id="50"/>
      <w:bookmarkEnd w:id="51"/>
      <w:bookmarkEnd w:id="52"/>
      <w:bookmarkEnd w:id="53"/>
      <w:bookmarkEnd w:id="54"/>
      <w:bookmarkEnd w:id="55"/>
      <w:bookmarkEnd w:id="56"/>
      <w:bookmarkEnd w:id="57"/>
      <w:bookmarkEnd w:id="58"/>
      <w:bookmarkEnd w:id="59"/>
    </w:p>
    <w:p w:rsidR="00FA4703" w:rsidRPr="00777E7B"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right" w:leader="underscore" w:pos="9360"/>
        </w:tabs>
        <w:jc w:val="both"/>
        <w:outlineLvl w:val="0"/>
        <w:rPr>
          <w:bCs/>
          <w:sz w:val="26"/>
        </w:rPr>
      </w:pPr>
      <w:bookmarkStart w:id="60" w:name="_Toc340664682"/>
      <w:bookmarkStart w:id="61" w:name="_Toc340668153"/>
      <w:bookmarkStart w:id="62" w:name="_Toc340669373"/>
      <w:bookmarkStart w:id="63" w:name="_Toc340674970"/>
      <w:bookmarkStart w:id="64" w:name="_Toc340675340"/>
      <w:bookmarkStart w:id="65" w:name="_Toc340837222"/>
      <w:bookmarkStart w:id="66" w:name="_Toc341099883"/>
      <w:bookmarkStart w:id="67" w:name="_Toc341100562"/>
      <w:bookmarkStart w:id="68" w:name="_Toc341170583"/>
      <w:bookmarkStart w:id="69" w:name="_Toc341171127"/>
      <w:r>
        <w:rPr>
          <w:b/>
          <w:sz w:val="26"/>
        </w:rPr>
        <w:t xml:space="preserve">City, State, ZIP Code:  </w:t>
      </w:r>
      <w:r>
        <w:rPr>
          <w:bCs/>
          <w:sz w:val="26"/>
        </w:rPr>
        <w:t>Miami, Florida  33199</w:t>
      </w:r>
      <w:bookmarkEnd w:id="60"/>
      <w:bookmarkEnd w:id="61"/>
      <w:bookmarkEnd w:id="62"/>
      <w:bookmarkEnd w:id="63"/>
      <w:bookmarkEnd w:id="64"/>
      <w:bookmarkEnd w:id="65"/>
      <w:bookmarkEnd w:id="66"/>
      <w:bookmarkEnd w:id="67"/>
      <w:bookmarkEnd w:id="68"/>
      <w:bookmarkEnd w:id="69"/>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0" w:name="_Toc340664683"/>
      <w:bookmarkStart w:id="71" w:name="_Toc340668154"/>
      <w:bookmarkStart w:id="72" w:name="_Toc340669374"/>
      <w:bookmarkStart w:id="73" w:name="_Toc340674971"/>
      <w:bookmarkStart w:id="74" w:name="_Toc340675341"/>
      <w:bookmarkStart w:id="75" w:name="_Toc340837223"/>
      <w:bookmarkStart w:id="76" w:name="_Toc341099884"/>
      <w:bookmarkStart w:id="77" w:name="_Toc341100563"/>
      <w:bookmarkStart w:id="78" w:name="_Toc341170584"/>
      <w:bookmarkStart w:id="79" w:name="_Toc341171128"/>
      <w:r>
        <w:rPr>
          <w:b/>
          <w:sz w:val="26"/>
        </w:rPr>
        <w:t xml:space="preserve">Mailing Address, if different from above:  </w:t>
      </w:r>
      <w:r>
        <w:rPr>
          <w:bCs/>
          <w:sz w:val="26"/>
        </w:rPr>
        <w:t>Same as above</w:t>
      </w:r>
      <w:bookmarkEnd w:id="70"/>
      <w:bookmarkEnd w:id="71"/>
      <w:bookmarkEnd w:id="72"/>
      <w:bookmarkEnd w:id="73"/>
      <w:bookmarkEnd w:id="74"/>
      <w:bookmarkEnd w:id="75"/>
      <w:bookmarkEnd w:id="76"/>
      <w:bookmarkEnd w:id="77"/>
      <w:bookmarkEnd w:id="78"/>
      <w:bookmarkEnd w:id="79"/>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0" w:name="_Toc340664684"/>
      <w:bookmarkStart w:id="81" w:name="_Toc340668155"/>
      <w:bookmarkStart w:id="82" w:name="_Toc340669375"/>
      <w:bookmarkStart w:id="83" w:name="_Toc340674972"/>
      <w:bookmarkStart w:id="84" w:name="_Toc340675342"/>
      <w:bookmarkStart w:id="85" w:name="_Toc340837224"/>
      <w:bookmarkStart w:id="86" w:name="_Toc341099885"/>
      <w:bookmarkStart w:id="87" w:name="_Toc341100564"/>
      <w:bookmarkStart w:id="88" w:name="_Toc341170585"/>
      <w:bookmarkStart w:id="89" w:name="_Toc341171129"/>
      <w:r>
        <w:rPr>
          <w:b/>
          <w:sz w:val="26"/>
        </w:rPr>
        <w:t xml:space="preserve">Contact Person:  </w:t>
      </w:r>
      <w:r>
        <w:rPr>
          <w:bCs/>
          <w:sz w:val="26"/>
        </w:rPr>
        <w:t>Shahid S. Hamid</w:t>
      </w:r>
      <w:bookmarkEnd w:id="80"/>
      <w:bookmarkEnd w:id="81"/>
      <w:bookmarkEnd w:id="82"/>
      <w:bookmarkEnd w:id="83"/>
      <w:bookmarkEnd w:id="84"/>
      <w:bookmarkEnd w:id="85"/>
      <w:bookmarkEnd w:id="86"/>
      <w:bookmarkEnd w:id="87"/>
      <w:bookmarkEnd w:id="88"/>
      <w:bookmarkEnd w:id="89"/>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777E7B" w:rsidP="00FA4703">
      <w:pPr>
        <w:tabs>
          <w:tab w:val="right" w:leader="underscore" w:pos="9360"/>
        </w:tabs>
        <w:ind w:right="-184"/>
        <w:jc w:val="both"/>
        <w:rPr>
          <w:bCs/>
          <w:sz w:val="26"/>
        </w:rPr>
      </w:pPr>
      <w:r>
        <w:rPr>
          <w:b/>
          <w:sz w:val="26"/>
        </w:rPr>
        <w:t xml:space="preserve">Date: </w:t>
      </w:r>
    </w:p>
    <w:p w:rsidR="00FA4703" w:rsidRDefault="00FA4703" w:rsidP="00FA4703">
      <w:r>
        <w:t xml:space="preserve"> </w:t>
      </w:r>
    </w:p>
    <w:p w:rsidR="00FA4703" w:rsidRDefault="00FA4703" w:rsidP="00FA4703"/>
    <w:p w:rsidR="00FA4703" w:rsidRDefault="00FA4703" w:rsidP="00FA4703"/>
    <w:bookmarkEnd w:id="17"/>
    <w:bookmarkEnd w:id="18"/>
    <w:bookmarkEnd w:id="19"/>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A52616" w:rsidP="00FA4703">
      <w:r>
        <w:t>July</w:t>
      </w:r>
      <w:r w:rsidR="00A65A23">
        <w:t xml:space="preserve"> </w:t>
      </w:r>
      <w:r>
        <w:t>1</w:t>
      </w:r>
      <w:r w:rsidR="00A65A23">
        <w:t>2, 2013</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FA4703" w:rsidP="00FA4703">
      <w:r>
        <w:t xml:space="preserve">I am pleased to inform you that </w:t>
      </w:r>
      <w:r w:rsidR="00A65A23">
        <w:t xml:space="preserve">the </w:t>
      </w:r>
      <w:r w:rsidR="00A52616">
        <w:t xml:space="preserve">final </w:t>
      </w:r>
      <w:r>
        <w:t xml:space="preserve">version </w:t>
      </w:r>
      <w:r w:rsidR="00A65A23">
        <w:t xml:space="preserve">of </w:t>
      </w:r>
      <w:r>
        <w:t xml:space="preserve">5.0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0" w:name="_Toc340664685"/>
      <w:bookmarkStart w:id="91" w:name="_Toc340668156"/>
      <w:bookmarkStart w:id="92" w:name="_Toc340669376"/>
      <w:bookmarkStart w:id="93" w:name="_Toc340674973"/>
      <w:bookmarkStart w:id="94" w:name="_Toc340675343"/>
      <w:bookmarkStart w:id="95" w:name="_Toc340837225"/>
      <w:bookmarkStart w:id="96" w:name="_Toc341099886"/>
      <w:bookmarkStart w:id="97" w:name="_Toc341100565"/>
      <w:bookmarkStart w:id="98" w:name="_Toc341170586"/>
      <w:bookmarkStart w:id="99" w:name="_Toc341171130"/>
      <w:r>
        <w:t>Please contact me if you have any questions regarding this submission.</w:t>
      </w:r>
      <w:bookmarkEnd w:id="90"/>
      <w:bookmarkEnd w:id="91"/>
      <w:bookmarkEnd w:id="92"/>
      <w:bookmarkEnd w:id="93"/>
      <w:bookmarkEnd w:id="94"/>
      <w:bookmarkEnd w:id="95"/>
      <w:bookmarkEnd w:id="96"/>
      <w:bookmarkEnd w:id="97"/>
      <w:bookmarkEnd w:id="98"/>
      <w:bookmarkEnd w:id="99"/>
    </w:p>
    <w:p w:rsidR="00FA4703" w:rsidRDefault="00FA4703" w:rsidP="00FA4703"/>
    <w:p w:rsidR="00FA4703" w:rsidRDefault="00FA4703" w:rsidP="00FA4703">
      <w:r>
        <w:t>Sincerely,</w:t>
      </w:r>
    </w:p>
    <w:p w:rsidR="00FA4703" w:rsidRDefault="00FA4703" w:rsidP="00FA4703">
      <w:r>
        <w:rPr>
          <w:noProof/>
          <w:lang w:eastAsia="en-US"/>
        </w:rPr>
        <w:drawing>
          <wp:inline distT="0" distB="0" distL="0" distR="0" wp14:anchorId="14538A06" wp14:editId="63E2B97B">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9"/>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00" w:name="_Toc200787868"/>
      <w:bookmarkStart w:id="101" w:name="_Toc200799231"/>
      <w:bookmarkStart w:id="102" w:name="_Toc200803279"/>
      <w:r w:rsidRPr="00AE72E5">
        <w:rPr>
          <w:rFonts w:ascii="Arial" w:hAnsi="Arial" w:cs="Arial"/>
          <w:b/>
          <w:sz w:val="36"/>
          <w:szCs w:val="36"/>
        </w:rPr>
        <w:t>Statement of Compliance and Trade Secret Disclosure Items</w:t>
      </w:r>
    </w:p>
    <w:p w:rsidR="00FA4703" w:rsidRDefault="00FA4703" w:rsidP="00FA4703"/>
    <w:p w:rsidR="00FA4703" w:rsidRDefault="00FA4703" w:rsidP="00FA4703">
      <w:r>
        <w:t>The Florida Public Hurricane Loss Model v5.0 is intended to comply with each Standard of the 2011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03" w:name="_Toc340664686"/>
      <w:bookmarkStart w:id="104" w:name="_Toc340668157"/>
      <w:bookmarkStart w:id="105" w:name="_Toc340669377"/>
      <w:bookmarkStart w:id="106" w:name="_Toc340674974"/>
      <w:bookmarkStart w:id="107" w:name="_Toc340675344"/>
      <w:bookmarkStart w:id="108" w:name="_Toc340837226"/>
      <w:bookmarkStart w:id="109" w:name="_Toc341099887"/>
      <w:bookmarkStart w:id="110" w:name="_Toc341100566"/>
      <w:bookmarkStart w:id="111" w:name="_Toc341170587"/>
      <w:bookmarkStart w:id="112" w:name="_Toc341171131"/>
      <w:bookmarkEnd w:id="100"/>
      <w:bookmarkEnd w:id="101"/>
      <w:bookmarkEnd w:id="102"/>
      <w:r w:rsidRPr="00AE72E5">
        <w:rPr>
          <w:rFonts w:ascii="Arial" w:hAnsi="Arial" w:cs="Arial"/>
          <w:b/>
          <w:sz w:val="36"/>
          <w:szCs w:val="36"/>
        </w:rPr>
        <w:t>Model Submission Checklist</w:t>
      </w:r>
      <w:bookmarkEnd w:id="103"/>
      <w:bookmarkEnd w:id="104"/>
      <w:bookmarkEnd w:id="105"/>
      <w:bookmarkEnd w:id="106"/>
      <w:bookmarkEnd w:id="107"/>
      <w:bookmarkEnd w:id="108"/>
      <w:bookmarkEnd w:id="109"/>
      <w:bookmarkEnd w:id="110"/>
      <w:bookmarkEnd w:id="111"/>
      <w:bookmarkEnd w:id="112"/>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FA4703">
      <w:pPr>
        <w:numPr>
          <w:ilvl w:val="0"/>
          <w:numId w:val="9"/>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FA4703">
            <w:pPr>
              <w:numPr>
                <w:ilvl w:val="0"/>
                <w:numId w:val="10"/>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FA4703">
      <w:pPr>
        <w:pStyle w:val="ListParagraph"/>
        <w:numPr>
          <w:ilvl w:val="0"/>
          <w:numId w:val="9"/>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22636F">
            <w:pPr>
              <w:snapToGrid w:val="0"/>
              <w:rPr>
                <w:rFonts w:ascii="Arial" w:hAnsi="Arial" w:cs="Arial"/>
                <w:sz w:val="20"/>
              </w:rPr>
            </w:pPr>
            <w:r w:rsidRPr="005E13AE">
              <w:rPr>
                <w:rFonts w:ascii="Arial" w:hAnsi="Arial" w:cs="Arial"/>
                <w:sz w:val="20"/>
              </w:rPr>
              <w:t xml:space="preserve">Florida Public Hurricane Loss Model </w:t>
            </w:r>
            <w:r>
              <w:rPr>
                <w:rFonts w:ascii="Arial" w:hAnsi="Arial" w:cs="Arial"/>
                <w:sz w:val="20"/>
              </w:rPr>
              <w:t>5.0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en-US"/>
              </w:rPr>
              <w:drawing>
                <wp:inline distT="0" distB="0" distL="0" distR="0" wp14:anchorId="0BF29175" wp14:editId="73C2ECF3">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9"/>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A52616">
            <w:pPr>
              <w:snapToGrid w:val="0"/>
            </w:pPr>
            <w:r>
              <w:t>July</w:t>
            </w:r>
            <w:r w:rsidR="00A65A23">
              <w:t xml:space="preserve"> </w:t>
            </w:r>
            <w:r>
              <w:t>1</w:t>
            </w:r>
            <w:r w:rsidR="00A65A23">
              <w:t>2, 2013</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13" w:name="_Toc340664687"/>
      <w:bookmarkStart w:id="114" w:name="_Toc340668158"/>
      <w:bookmarkStart w:id="115" w:name="_Toc340669378"/>
      <w:bookmarkStart w:id="116" w:name="_Toc340674975"/>
      <w:bookmarkStart w:id="117" w:name="_Toc340675345"/>
      <w:bookmarkStart w:id="118" w:name="_Toc340837227"/>
      <w:bookmarkStart w:id="119" w:name="_Toc341099888"/>
      <w:bookmarkStart w:id="120" w:name="_Toc341100567"/>
      <w:bookmarkStart w:id="121" w:name="_Toc341170588"/>
      <w:bookmarkStart w:id="122" w:name="_Toc341171132"/>
      <w:r w:rsidRPr="00364C6B">
        <w:rPr>
          <w:rFonts w:ascii="Arial" w:hAnsi="Arial" w:cs="Arial"/>
          <w:b/>
          <w:sz w:val="36"/>
          <w:szCs w:val="36"/>
        </w:rPr>
        <w:t>Table of Contents</w:t>
      </w:r>
      <w:bookmarkEnd w:id="113"/>
      <w:bookmarkEnd w:id="114"/>
      <w:bookmarkEnd w:id="115"/>
      <w:bookmarkEnd w:id="116"/>
      <w:bookmarkEnd w:id="117"/>
      <w:bookmarkEnd w:id="118"/>
      <w:bookmarkEnd w:id="119"/>
      <w:bookmarkEnd w:id="120"/>
      <w:bookmarkEnd w:id="121"/>
      <w:bookmarkEnd w:id="122"/>
    </w:p>
    <w:p w:rsidR="00364C6B" w:rsidRDefault="00364C6B">
      <w:pPr>
        <w:suppressAutoHyphens w:val="0"/>
      </w:pPr>
    </w:p>
    <w:p w:rsidR="005768DA"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341171135" w:history="1">
        <w:r w:rsidR="005768DA" w:rsidRPr="000E5854">
          <w:rPr>
            <w:rStyle w:val="Hyperlink"/>
            <w:rFonts w:ascii="Arial" w:eastAsia="ヒラギノ明朝 Pro W6" w:hAnsi="Arial"/>
            <w:noProof/>
            <w:kern w:val="1"/>
          </w:rPr>
          <w:t>GENERAL STANDARDS</w:t>
        </w:r>
        <w:r w:rsidR="005768DA">
          <w:rPr>
            <w:noProof/>
            <w:webHidden/>
          </w:rPr>
          <w:tab/>
        </w:r>
        <w:r w:rsidR="005768DA">
          <w:rPr>
            <w:noProof/>
            <w:webHidden/>
          </w:rPr>
          <w:fldChar w:fldCharType="begin"/>
        </w:r>
        <w:r w:rsidR="005768DA">
          <w:rPr>
            <w:noProof/>
            <w:webHidden/>
          </w:rPr>
          <w:instrText xml:space="preserve"> PAGEREF _Toc341171135 \h </w:instrText>
        </w:r>
        <w:r w:rsidR="005768DA">
          <w:rPr>
            <w:noProof/>
            <w:webHidden/>
          </w:rPr>
        </w:r>
        <w:r w:rsidR="005768DA">
          <w:rPr>
            <w:noProof/>
            <w:webHidden/>
          </w:rPr>
          <w:fldChar w:fldCharType="separate"/>
        </w:r>
        <w:r w:rsidR="008721CB">
          <w:rPr>
            <w:noProof/>
            <w:webHidden/>
          </w:rPr>
          <w:t>16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6" w:history="1">
        <w:r w:rsidR="005768DA" w:rsidRPr="000E5854">
          <w:rPr>
            <w:rStyle w:val="Hyperlink"/>
            <w:rFonts w:eastAsia="Times"/>
            <w:noProof/>
          </w:rPr>
          <w:t>G-1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Scope of the Computer Model and Its Implementation</w:t>
        </w:r>
        <w:r w:rsidR="005768DA">
          <w:rPr>
            <w:noProof/>
            <w:webHidden/>
          </w:rPr>
          <w:tab/>
        </w:r>
        <w:r w:rsidR="005768DA">
          <w:rPr>
            <w:noProof/>
            <w:webHidden/>
          </w:rPr>
          <w:fldChar w:fldCharType="begin"/>
        </w:r>
        <w:r w:rsidR="005768DA">
          <w:rPr>
            <w:noProof/>
            <w:webHidden/>
          </w:rPr>
          <w:instrText xml:space="preserve"> PAGEREF _Toc341171136 \h </w:instrText>
        </w:r>
        <w:r w:rsidR="005768DA">
          <w:rPr>
            <w:noProof/>
            <w:webHidden/>
          </w:rPr>
        </w:r>
        <w:r w:rsidR="005768DA">
          <w:rPr>
            <w:noProof/>
            <w:webHidden/>
          </w:rPr>
          <w:fldChar w:fldCharType="separate"/>
        </w:r>
        <w:r w:rsidR="008721CB">
          <w:rPr>
            <w:noProof/>
            <w:webHidden/>
          </w:rPr>
          <w:t>16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7" w:history="1">
        <w:r w:rsidR="005768DA" w:rsidRPr="000E5854">
          <w:rPr>
            <w:rStyle w:val="Hyperlink"/>
            <w:rFonts w:eastAsia="Times"/>
            <w:noProof/>
          </w:rPr>
          <w:t>G-2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Qualifications of Modeling Organization Personnel and Consultants</w:t>
        </w:r>
        <w:r w:rsidR="005768DA">
          <w:rPr>
            <w:noProof/>
            <w:webHidden/>
          </w:rPr>
          <w:tab/>
        </w:r>
        <w:r w:rsidR="005768DA">
          <w:rPr>
            <w:noProof/>
            <w:webHidden/>
          </w:rPr>
          <w:fldChar w:fldCharType="begin"/>
        </w:r>
        <w:r w:rsidR="005768DA">
          <w:rPr>
            <w:noProof/>
            <w:webHidden/>
          </w:rPr>
          <w:instrText xml:space="preserve"> PAGEREF _Toc341171137 \h </w:instrText>
        </w:r>
        <w:r w:rsidR="005768DA">
          <w:rPr>
            <w:noProof/>
            <w:webHidden/>
          </w:rPr>
        </w:r>
        <w:r w:rsidR="005768DA">
          <w:rPr>
            <w:noProof/>
            <w:webHidden/>
          </w:rPr>
          <w:fldChar w:fldCharType="separate"/>
        </w:r>
        <w:r w:rsidR="008721CB">
          <w:rPr>
            <w:noProof/>
            <w:webHidden/>
          </w:rPr>
          <w:t>118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8" w:history="1">
        <w:r w:rsidR="005768DA" w:rsidRPr="000E5854">
          <w:rPr>
            <w:rStyle w:val="Hyperlink"/>
            <w:rFonts w:eastAsia="Times"/>
            <w:noProof/>
          </w:rPr>
          <w:t>G-3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Risk Location</w:t>
        </w:r>
        <w:r w:rsidR="005768DA">
          <w:rPr>
            <w:noProof/>
            <w:webHidden/>
          </w:rPr>
          <w:tab/>
        </w:r>
        <w:r w:rsidR="005768DA">
          <w:rPr>
            <w:noProof/>
            <w:webHidden/>
          </w:rPr>
          <w:fldChar w:fldCharType="begin"/>
        </w:r>
        <w:r w:rsidR="005768DA">
          <w:rPr>
            <w:noProof/>
            <w:webHidden/>
          </w:rPr>
          <w:instrText xml:space="preserve"> PAGEREF _Toc341171138 \h </w:instrText>
        </w:r>
        <w:r w:rsidR="005768DA">
          <w:rPr>
            <w:noProof/>
            <w:webHidden/>
          </w:rPr>
        </w:r>
        <w:r w:rsidR="005768DA">
          <w:rPr>
            <w:noProof/>
            <w:webHidden/>
          </w:rPr>
          <w:fldChar w:fldCharType="separate"/>
        </w:r>
        <w:r w:rsidR="008721CB">
          <w:rPr>
            <w:noProof/>
            <w:webHidden/>
          </w:rPr>
          <w:t>126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9" w:history="1">
        <w:r w:rsidR="005768DA" w:rsidRPr="000E5854">
          <w:rPr>
            <w:rStyle w:val="Hyperlink"/>
            <w:rFonts w:eastAsia="Times"/>
            <w:noProof/>
          </w:rPr>
          <w:t>G-4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Independence of Model Components</w:t>
        </w:r>
        <w:r w:rsidR="005768DA">
          <w:rPr>
            <w:noProof/>
            <w:webHidden/>
          </w:rPr>
          <w:tab/>
        </w:r>
        <w:r w:rsidR="005768DA">
          <w:rPr>
            <w:noProof/>
            <w:webHidden/>
          </w:rPr>
          <w:fldChar w:fldCharType="begin"/>
        </w:r>
        <w:r w:rsidR="005768DA">
          <w:rPr>
            <w:noProof/>
            <w:webHidden/>
          </w:rPr>
          <w:instrText xml:space="preserve"> PAGEREF _Toc341171139 \h </w:instrText>
        </w:r>
        <w:r w:rsidR="005768DA">
          <w:rPr>
            <w:noProof/>
            <w:webHidden/>
          </w:rPr>
        </w:r>
        <w:r w:rsidR="005768DA">
          <w:rPr>
            <w:noProof/>
            <w:webHidden/>
          </w:rPr>
          <w:fldChar w:fldCharType="separate"/>
        </w:r>
        <w:r w:rsidR="008721CB">
          <w:rPr>
            <w:noProof/>
            <w:webHidden/>
          </w:rPr>
          <w:t>128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40" w:history="1">
        <w:r w:rsidR="005768DA" w:rsidRPr="000E5854">
          <w:rPr>
            <w:rStyle w:val="Hyperlink"/>
            <w:rFonts w:eastAsia="Times"/>
            <w:noProof/>
          </w:rPr>
          <w:t>G-5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Editorial Compliance</w:t>
        </w:r>
        <w:r w:rsidR="005768DA">
          <w:rPr>
            <w:noProof/>
            <w:webHidden/>
          </w:rPr>
          <w:tab/>
        </w:r>
        <w:r w:rsidR="005768DA">
          <w:rPr>
            <w:noProof/>
            <w:webHidden/>
          </w:rPr>
          <w:fldChar w:fldCharType="begin"/>
        </w:r>
        <w:r w:rsidR="005768DA">
          <w:rPr>
            <w:noProof/>
            <w:webHidden/>
          </w:rPr>
          <w:instrText xml:space="preserve"> PAGEREF _Toc341171140 \h </w:instrText>
        </w:r>
        <w:r w:rsidR="005768DA">
          <w:rPr>
            <w:noProof/>
            <w:webHidden/>
          </w:rPr>
        </w:r>
        <w:r w:rsidR="005768DA">
          <w:rPr>
            <w:noProof/>
            <w:webHidden/>
          </w:rPr>
          <w:fldChar w:fldCharType="separate"/>
        </w:r>
        <w:r w:rsidR="008721CB">
          <w:rPr>
            <w:noProof/>
            <w:webHidden/>
          </w:rPr>
          <w:t>129</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G-1</w:t>
      </w:r>
      <w:hyperlink w:anchor="_Toc341171141" w:history="1">
        <w:r w:rsidR="005768DA">
          <w:rPr>
            <w:noProof/>
            <w:webHidden/>
          </w:rPr>
          <w:tab/>
        </w:r>
        <w:r w:rsidR="005768DA">
          <w:rPr>
            <w:noProof/>
            <w:webHidden/>
          </w:rPr>
          <w:fldChar w:fldCharType="begin"/>
        </w:r>
        <w:r w:rsidR="005768DA">
          <w:rPr>
            <w:noProof/>
            <w:webHidden/>
          </w:rPr>
          <w:instrText xml:space="preserve"> PAGEREF _Toc341171141 \h </w:instrText>
        </w:r>
        <w:r w:rsidR="005768DA">
          <w:rPr>
            <w:noProof/>
            <w:webHidden/>
          </w:rPr>
        </w:r>
        <w:r w:rsidR="005768DA">
          <w:rPr>
            <w:noProof/>
            <w:webHidden/>
          </w:rPr>
          <w:fldChar w:fldCharType="separate"/>
        </w:r>
        <w:r w:rsidR="008721CB">
          <w:rPr>
            <w:noProof/>
            <w:webHidden/>
          </w:rPr>
          <w:t>130</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42" w:history="1">
        <w:r w:rsidR="00AC305A">
          <w:rPr>
            <w:rStyle w:val="Hyperlink"/>
            <w:rFonts w:eastAsia="Times"/>
            <w:noProof/>
          </w:rPr>
          <w:t>Form G-2</w:t>
        </w:r>
        <w:r w:rsidR="005768DA">
          <w:rPr>
            <w:noProof/>
            <w:webHidden/>
          </w:rPr>
          <w:tab/>
        </w:r>
        <w:r w:rsidR="005768DA">
          <w:rPr>
            <w:noProof/>
            <w:webHidden/>
          </w:rPr>
          <w:fldChar w:fldCharType="begin"/>
        </w:r>
        <w:r w:rsidR="005768DA">
          <w:rPr>
            <w:noProof/>
            <w:webHidden/>
          </w:rPr>
          <w:instrText xml:space="preserve"> PAGEREF _Toc341171142 \h </w:instrText>
        </w:r>
        <w:r w:rsidR="005768DA">
          <w:rPr>
            <w:noProof/>
            <w:webHidden/>
          </w:rPr>
        </w:r>
        <w:r w:rsidR="005768DA">
          <w:rPr>
            <w:noProof/>
            <w:webHidden/>
          </w:rPr>
          <w:fldChar w:fldCharType="separate"/>
        </w:r>
        <w:r w:rsidR="008721CB">
          <w:rPr>
            <w:noProof/>
            <w:webHidden/>
          </w:rPr>
          <w:t>131</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G-3</w:t>
      </w:r>
      <w:hyperlink w:anchor="_Toc341171143" w:history="1">
        <w:r w:rsidR="005768DA">
          <w:rPr>
            <w:noProof/>
            <w:webHidden/>
          </w:rPr>
          <w:tab/>
        </w:r>
        <w:r w:rsidR="005768DA">
          <w:rPr>
            <w:noProof/>
            <w:webHidden/>
          </w:rPr>
          <w:fldChar w:fldCharType="begin"/>
        </w:r>
        <w:r w:rsidR="005768DA">
          <w:rPr>
            <w:noProof/>
            <w:webHidden/>
          </w:rPr>
          <w:instrText xml:space="preserve"> PAGEREF _Toc341171143 \h </w:instrText>
        </w:r>
        <w:r w:rsidR="005768DA">
          <w:rPr>
            <w:noProof/>
            <w:webHidden/>
          </w:rPr>
        </w:r>
        <w:r w:rsidR="005768DA">
          <w:rPr>
            <w:noProof/>
            <w:webHidden/>
          </w:rPr>
          <w:fldChar w:fldCharType="separate"/>
        </w:r>
        <w:r w:rsidR="008721CB">
          <w:rPr>
            <w:noProof/>
            <w:webHidden/>
          </w:rPr>
          <w:t>132</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G-4</w:t>
      </w:r>
      <w:hyperlink w:anchor="_Toc341171144" w:history="1">
        <w:r w:rsidR="005768DA">
          <w:rPr>
            <w:noProof/>
            <w:webHidden/>
          </w:rPr>
          <w:tab/>
        </w:r>
        <w:r w:rsidR="005768DA">
          <w:rPr>
            <w:noProof/>
            <w:webHidden/>
          </w:rPr>
          <w:fldChar w:fldCharType="begin"/>
        </w:r>
        <w:r w:rsidR="005768DA">
          <w:rPr>
            <w:noProof/>
            <w:webHidden/>
          </w:rPr>
          <w:instrText xml:space="preserve"> PAGEREF _Toc341171144 \h </w:instrText>
        </w:r>
        <w:r w:rsidR="005768DA">
          <w:rPr>
            <w:noProof/>
            <w:webHidden/>
          </w:rPr>
        </w:r>
        <w:r w:rsidR="005768DA">
          <w:rPr>
            <w:noProof/>
            <w:webHidden/>
          </w:rPr>
          <w:fldChar w:fldCharType="separate"/>
        </w:r>
        <w:r w:rsidR="008721CB">
          <w:rPr>
            <w:noProof/>
            <w:webHidden/>
          </w:rPr>
          <w:t>133</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G-5</w:t>
      </w:r>
      <w:hyperlink w:anchor="_Toc341171145" w:history="1">
        <w:r w:rsidR="005768DA">
          <w:rPr>
            <w:noProof/>
            <w:webHidden/>
          </w:rPr>
          <w:tab/>
        </w:r>
        <w:r w:rsidR="005768DA">
          <w:rPr>
            <w:noProof/>
            <w:webHidden/>
          </w:rPr>
          <w:fldChar w:fldCharType="begin"/>
        </w:r>
        <w:r w:rsidR="005768DA">
          <w:rPr>
            <w:noProof/>
            <w:webHidden/>
          </w:rPr>
          <w:instrText xml:space="preserve"> PAGEREF _Toc341171145 \h </w:instrText>
        </w:r>
        <w:r w:rsidR="005768DA">
          <w:rPr>
            <w:noProof/>
            <w:webHidden/>
          </w:rPr>
        </w:r>
        <w:r w:rsidR="005768DA">
          <w:rPr>
            <w:noProof/>
            <w:webHidden/>
          </w:rPr>
          <w:fldChar w:fldCharType="separate"/>
        </w:r>
        <w:r w:rsidR="008721CB">
          <w:rPr>
            <w:noProof/>
            <w:webHidden/>
          </w:rPr>
          <w:t>134</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G-6</w:t>
      </w:r>
      <w:hyperlink w:anchor="_Toc341171146" w:history="1">
        <w:r w:rsidR="005768DA">
          <w:rPr>
            <w:noProof/>
            <w:webHidden/>
          </w:rPr>
          <w:tab/>
        </w:r>
        <w:r w:rsidR="005768DA">
          <w:rPr>
            <w:noProof/>
            <w:webHidden/>
          </w:rPr>
          <w:fldChar w:fldCharType="begin"/>
        </w:r>
        <w:r w:rsidR="005768DA">
          <w:rPr>
            <w:noProof/>
            <w:webHidden/>
          </w:rPr>
          <w:instrText xml:space="preserve"> PAGEREF _Toc341171146 \h </w:instrText>
        </w:r>
        <w:r w:rsidR="005768DA">
          <w:rPr>
            <w:noProof/>
            <w:webHidden/>
          </w:rPr>
        </w:r>
        <w:r w:rsidR="005768DA">
          <w:rPr>
            <w:noProof/>
            <w:webHidden/>
          </w:rPr>
          <w:fldChar w:fldCharType="separate"/>
        </w:r>
        <w:r w:rsidR="008721CB">
          <w:rPr>
            <w:noProof/>
            <w:webHidden/>
          </w:rPr>
          <w:t>135</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47" w:history="1">
        <w:r w:rsidR="00AC305A">
          <w:rPr>
            <w:rStyle w:val="Hyperlink"/>
            <w:rFonts w:eastAsia="Times"/>
            <w:noProof/>
          </w:rPr>
          <w:t>Form G-7</w:t>
        </w:r>
        <w:r w:rsidR="005768DA">
          <w:rPr>
            <w:noProof/>
            <w:webHidden/>
          </w:rPr>
          <w:tab/>
        </w:r>
        <w:r w:rsidR="005768DA">
          <w:rPr>
            <w:noProof/>
            <w:webHidden/>
          </w:rPr>
          <w:fldChar w:fldCharType="begin"/>
        </w:r>
        <w:r w:rsidR="005768DA">
          <w:rPr>
            <w:noProof/>
            <w:webHidden/>
          </w:rPr>
          <w:instrText xml:space="preserve"> PAGEREF _Toc341171147 \h </w:instrText>
        </w:r>
        <w:r w:rsidR="005768DA">
          <w:rPr>
            <w:noProof/>
            <w:webHidden/>
          </w:rPr>
        </w:r>
        <w:r w:rsidR="005768DA">
          <w:rPr>
            <w:noProof/>
            <w:webHidden/>
          </w:rPr>
          <w:fldChar w:fldCharType="separate"/>
        </w:r>
        <w:r w:rsidR="008721CB">
          <w:rPr>
            <w:noProof/>
            <w:webHidden/>
          </w:rPr>
          <w:t>136</w:t>
        </w:r>
        <w:r w:rsidR="005768DA">
          <w:rPr>
            <w:noProof/>
            <w:webHidden/>
          </w:rPr>
          <w:fldChar w:fldCharType="end"/>
        </w:r>
      </w:hyperlink>
    </w:p>
    <w:p w:rsidR="005768DA" w:rsidRDefault="00ED579B">
      <w:pPr>
        <w:pStyle w:val="TOC1"/>
        <w:tabs>
          <w:tab w:val="right" w:leader="dot" w:pos="9350"/>
        </w:tabs>
        <w:rPr>
          <w:rFonts w:asciiTheme="minorHAnsi" w:eastAsiaTheme="minorEastAsia" w:hAnsiTheme="minorHAnsi" w:cstheme="minorBidi"/>
          <w:b w:val="0"/>
          <w:noProof/>
          <w:sz w:val="22"/>
          <w:szCs w:val="22"/>
          <w:lang w:eastAsia="en-US"/>
        </w:rPr>
      </w:pPr>
      <w:hyperlink w:anchor="_Toc341171148" w:history="1">
        <w:r w:rsidR="005768DA" w:rsidRPr="000E5854">
          <w:rPr>
            <w:rStyle w:val="Hyperlink"/>
            <w:rFonts w:ascii="Arial" w:eastAsia="ヒラギノ明朝 Pro W6" w:hAnsi="Arial"/>
            <w:bCs/>
            <w:noProof/>
            <w:kern w:val="1"/>
          </w:rPr>
          <w:t>METEOROLOGICAL STANDARDS</w:t>
        </w:r>
        <w:r w:rsidR="005768DA">
          <w:rPr>
            <w:noProof/>
            <w:webHidden/>
          </w:rPr>
          <w:tab/>
        </w:r>
        <w:r w:rsidR="005768DA">
          <w:rPr>
            <w:noProof/>
            <w:webHidden/>
          </w:rPr>
          <w:fldChar w:fldCharType="begin"/>
        </w:r>
        <w:r w:rsidR="005768DA">
          <w:rPr>
            <w:noProof/>
            <w:webHidden/>
          </w:rPr>
          <w:instrText xml:space="preserve"> PAGEREF _Toc341171148 \h </w:instrText>
        </w:r>
        <w:r w:rsidR="005768DA">
          <w:rPr>
            <w:noProof/>
            <w:webHidden/>
          </w:rPr>
        </w:r>
        <w:r w:rsidR="005768DA">
          <w:rPr>
            <w:noProof/>
            <w:webHidden/>
          </w:rPr>
          <w:fldChar w:fldCharType="separate"/>
        </w:r>
        <w:r w:rsidR="008721CB">
          <w:rPr>
            <w:noProof/>
            <w:webHidden/>
          </w:rPr>
          <w:t>137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49" w:history="1">
        <w:r w:rsidR="005768DA" w:rsidRPr="000E5854">
          <w:rPr>
            <w:rStyle w:val="Hyperlink"/>
            <w:rFonts w:eastAsia="Times"/>
            <w:noProof/>
          </w:rPr>
          <w:t>M-1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Base Hurricane Storm Set</w:t>
        </w:r>
        <w:r w:rsidR="005768DA">
          <w:rPr>
            <w:noProof/>
            <w:webHidden/>
          </w:rPr>
          <w:tab/>
        </w:r>
        <w:r w:rsidR="005768DA">
          <w:rPr>
            <w:noProof/>
            <w:webHidden/>
          </w:rPr>
          <w:fldChar w:fldCharType="begin"/>
        </w:r>
        <w:r w:rsidR="005768DA">
          <w:rPr>
            <w:noProof/>
            <w:webHidden/>
          </w:rPr>
          <w:instrText xml:space="preserve"> PAGEREF _Toc341171149 \h </w:instrText>
        </w:r>
        <w:r w:rsidR="005768DA">
          <w:rPr>
            <w:noProof/>
            <w:webHidden/>
          </w:rPr>
        </w:r>
        <w:r w:rsidR="005768DA">
          <w:rPr>
            <w:noProof/>
            <w:webHidden/>
          </w:rPr>
          <w:fldChar w:fldCharType="separate"/>
        </w:r>
        <w:r w:rsidR="008721CB">
          <w:rPr>
            <w:noProof/>
            <w:webHidden/>
          </w:rPr>
          <w:t>137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0" w:history="1">
        <w:r w:rsidR="005768DA" w:rsidRPr="000E5854">
          <w:rPr>
            <w:rStyle w:val="Hyperlink"/>
            <w:rFonts w:eastAsia="Times"/>
            <w:noProof/>
          </w:rPr>
          <w:t>M-2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Parameters and Characteristics</w:t>
        </w:r>
        <w:r w:rsidR="005768DA">
          <w:rPr>
            <w:noProof/>
            <w:webHidden/>
          </w:rPr>
          <w:tab/>
        </w:r>
        <w:r w:rsidR="005768DA">
          <w:rPr>
            <w:noProof/>
            <w:webHidden/>
          </w:rPr>
          <w:fldChar w:fldCharType="begin"/>
        </w:r>
        <w:r w:rsidR="005768DA">
          <w:rPr>
            <w:noProof/>
            <w:webHidden/>
          </w:rPr>
          <w:instrText xml:space="preserve"> PAGEREF _Toc341171150 \h </w:instrText>
        </w:r>
        <w:r w:rsidR="005768DA">
          <w:rPr>
            <w:noProof/>
            <w:webHidden/>
          </w:rPr>
        </w:r>
        <w:r w:rsidR="005768DA">
          <w:rPr>
            <w:noProof/>
            <w:webHidden/>
          </w:rPr>
          <w:fldChar w:fldCharType="separate"/>
        </w:r>
        <w:r w:rsidR="008721CB">
          <w:rPr>
            <w:noProof/>
            <w:webHidden/>
          </w:rPr>
          <w:t>139</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1" w:history="1">
        <w:r w:rsidR="005768DA" w:rsidRPr="000E5854">
          <w:rPr>
            <w:rStyle w:val="Hyperlink"/>
            <w:rFonts w:eastAsia="Times"/>
            <w:noProof/>
          </w:rPr>
          <w:t>M-3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Probabilities</w:t>
        </w:r>
        <w:r w:rsidR="005768DA">
          <w:rPr>
            <w:noProof/>
            <w:webHidden/>
          </w:rPr>
          <w:tab/>
        </w:r>
        <w:r w:rsidR="005768DA">
          <w:rPr>
            <w:noProof/>
            <w:webHidden/>
          </w:rPr>
          <w:fldChar w:fldCharType="begin"/>
        </w:r>
        <w:r w:rsidR="005768DA">
          <w:rPr>
            <w:noProof/>
            <w:webHidden/>
          </w:rPr>
          <w:instrText xml:space="preserve"> PAGEREF _Toc341171151 \h </w:instrText>
        </w:r>
        <w:r w:rsidR="005768DA">
          <w:rPr>
            <w:noProof/>
            <w:webHidden/>
          </w:rPr>
        </w:r>
        <w:r w:rsidR="005768DA">
          <w:rPr>
            <w:noProof/>
            <w:webHidden/>
          </w:rPr>
          <w:fldChar w:fldCharType="separate"/>
        </w:r>
        <w:r w:rsidR="008721CB">
          <w:rPr>
            <w:noProof/>
            <w:webHidden/>
          </w:rPr>
          <w:t>147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2" w:history="1">
        <w:r w:rsidR="005768DA" w:rsidRPr="000E5854">
          <w:rPr>
            <w:rStyle w:val="Hyperlink"/>
            <w:rFonts w:eastAsia="Times"/>
            <w:noProof/>
          </w:rPr>
          <w:t>M-4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Windfield Structure</w:t>
        </w:r>
        <w:r w:rsidR="005768DA">
          <w:rPr>
            <w:noProof/>
            <w:webHidden/>
          </w:rPr>
          <w:tab/>
        </w:r>
        <w:r w:rsidR="005768DA">
          <w:rPr>
            <w:noProof/>
            <w:webHidden/>
          </w:rPr>
          <w:fldChar w:fldCharType="begin"/>
        </w:r>
        <w:r w:rsidR="005768DA">
          <w:rPr>
            <w:noProof/>
            <w:webHidden/>
          </w:rPr>
          <w:instrText xml:space="preserve"> PAGEREF _Toc341171152 \h </w:instrText>
        </w:r>
        <w:r w:rsidR="005768DA">
          <w:rPr>
            <w:noProof/>
            <w:webHidden/>
          </w:rPr>
        </w:r>
        <w:r w:rsidR="005768DA">
          <w:rPr>
            <w:noProof/>
            <w:webHidden/>
          </w:rPr>
          <w:fldChar w:fldCharType="separate"/>
        </w:r>
        <w:r w:rsidR="008721CB">
          <w:rPr>
            <w:noProof/>
            <w:webHidden/>
          </w:rPr>
          <w:t>149</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3" w:history="1">
        <w:r w:rsidR="005768DA" w:rsidRPr="000E5854">
          <w:rPr>
            <w:rStyle w:val="Hyperlink"/>
            <w:rFonts w:eastAsia="Times"/>
            <w:noProof/>
          </w:rPr>
          <w:t>M-5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Landfall and Over-Land Weakening Methodologies</w:t>
        </w:r>
        <w:r w:rsidR="005768DA">
          <w:rPr>
            <w:noProof/>
            <w:webHidden/>
          </w:rPr>
          <w:tab/>
        </w:r>
        <w:r w:rsidR="005768DA">
          <w:rPr>
            <w:noProof/>
            <w:webHidden/>
          </w:rPr>
          <w:fldChar w:fldCharType="begin"/>
        </w:r>
        <w:r w:rsidR="005768DA">
          <w:rPr>
            <w:noProof/>
            <w:webHidden/>
          </w:rPr>
          <w:instrText xml:space="preserve"> PAGEREF _Toc341171153 \h </w:instrText>
        </w:r>
        <w:r w:rsidR="005768DA">
          <w:rPr>
            <w:noProof/>
            <w:webHidden/>
          </w:rPr>
        </w:r>
        <w:r w:rsidR="005768DA">
          <w:rPr>
            <w:noProof/>
            <w:webHidden/>
          </w:rPr>
          <w:fldChar w:fldCharType="separate"/>
        </w:r>
        <w:r w:rsidR="008721CB">
          <w:rPr>
            <w:noProof/>
            <w:webHidden/>
          </w:rPr>
          <w:t>157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4" w:history="1">
        <w:r w:rsidR="005768DA" w:rsidRPr="000E5854">
          <w:rPr>
            <w:rStyle w:val="Hyperlink"/>
            <w:rFonts w:eastAsia="Times"/>
            <w:noProof/>
          </w:rPr>
          <w:t>M-6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Logical Relationships of Hurricane Characteristics</w:t>
        </w:r>
        <w:r w:rsidR="005768DA">
          <w:rPr>
            <w:noProof/>
            <w:webHidden/>
          </w:rPr>
          <w:tab/>
        </w:r>
        <w:r w:rsidR="005768DA">
          <w:rPr>
            <w:noProof/>
            <w:webHidden/>
          </w:rPr>
          <w:fldChar w:fldCharType="begin"/>
        </w:r>
        <w:r w:rsidR="005768DA">
          <w:rPr>
            <w:noProof/>
            <w:webHidden/>
          </w:rPr>
          <w:instrText xml:space="preserve"> PAGEREF _Toc341171154 \h </w:instrText>
        </w:r>
        <w:r w:rsidR="005768DA">
          <w:rPr>
            <w:noProof/>
            <w:webHidden/>
          </w:rPr>
        </w:r>
        <w:r w:rsidR="005768DA">
          <w:rPr>
            <w:noProof/>
            <w:webHidden/>
          </w:rPr>
          <w:fldChar w:fldCharType="separate"/>
        </w:r>
        <w:r w:rsidR="008721CB">
          <w:rPr>
            <w:noProof/>
            <w:webHidden/>
          </w:rPr>
          <w:t>162</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55" w:history="1">
        <w:r w:rsidR="005768DA" w:rsidRPr="000E5854">
          <w:rPr>
            <w:rStyle w:val="Hyperlink"/>
            <w:rFonts w:eastAsia="Times"/>
            <w:noProof/>
          </w:rPr>
          <w:t>Form M-1: Annual Occurrence Rates</w:t>
        </w:r>
        <w:r w:rsidR="005768DA">
          <w:rPr>
            <w:noProof/>
            <w:webHidden/>
          </w:rPr>
          <w:tab/>
        </w:r>
        <w:r w:rsidR="005768DA">
          <w:rPr>
            <w:noProof/>
            <w:webHidden/>
          </w:rPr>
          <w:fldChar w:fldCharType="begin"/>
        </w:r>
        <w:r w:rsidR="005768DA">
          <w:rPr>
            <w:noProof/>
            <w:webHidden/>
          </w:rPr>
          <w:instrText xml:space="preserve"> PAGEREF _Toc341171155 \h </w:instrText>
        </w:r>
        <w:r w:rsidR="005768DA">
          <w:rPr>
            <w:noProof/>
            <w:webHidden/>
          </w:rPr>
        </w:r>
        <w:r w:rsidR="005768DA">
          <w:rPr>
            <w:noProof/>
            <w:webHidden/>
          </w:rPr>
          <w:fldChar w:fldCharType="separate"/>
        </w:r>
        <w:r w:rsidR="008721CB">
          <w:rPr>
            <w:noProof/>
            <w:webHidden/>
          </w:rPr>
          <w:t>164</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56" w:history="1">
        <w:r w:rsidR="005768DA" w:rsidRPr="000E5854">
          <w:rPr>
            <w:rStyle w:val="Hyperlink"/>
            <w:rFonts w:eastAsia="Times"/>
            <w:noProof/>
          </w:rPr>
          <w:t>Form M-2: Maps of Maximum Winds</w:t>
        </w:r>
        <w:r w:rsidR="005768DA">
          <w:rPr>
            <w:noProof/>
            <w:webHidden/>
          </w:rPr>
          <w:tab/>
        </w:r>
        <w:r w:rsidR="005768DA">
          <w:rPr>
            <w:noProof/>
            <w:webHidden/>
          </w:rPr>
          <w:fldChar w:fldCharType="begin"/>
        </w:r>
        <w:r w:rsidR="005768DA">
          <w:rPr>
            <w:noProof/>
            <w:webHidden/>
          </w:rPr>
          <w:instrText xml:space="preserve"> PAGEREF _Toc341171156 \h </w:instrText>
        </w:r>
        <w:r w:rsidR="005768DA">
          <w:rPr>
            <w:noProof/>
            <w:webHidden/>
          </w:rPr>
        </w:r>
        <w:r w:rsidR="005768DA">
          <w:rPr>
            <w:noProof/>
            <w:webHidden/>
          </w:rPr>
          <w:fldChar w:fldCharType="separate"/>
        </w:r>
        <w:r w:rsidR="008721CB">
          <w:rPr>
            <w:noProof/>
            <w:webHidden/>
          </w:rPr>
          <w:t>169</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57" w:history="1">
        <w:r w:rsidR="005768DA" w:rsidRPr="000E5854">
          <w:rPr>
            <w:rStyle w:val="Hyperlink"/>
            <w:rFonts w:eastAsia="Times"/>
            <w:noProof/>
          </w:rPr>
          <w:t>Form M-3: Radius of Maximum Winds and Radii of Standard Wind Thresholds</w:t>
        </w:r>
        <w:r w:rsidR="005768DA">
          <w:rPr>
            <w:noProof/>
            <w:webHidden/>
          </w:rPr>
          <w:tab/>
        </w:r>
        <w:r w:rsidR="005768DA">
          <w:rPr>
            <w:noProof/>
            <w:webHidden/>
          </w:rPr>
          <w:fldChar w:fldCharType="begin"/>
        </w:r>
        <w:r w:rsidR="005768DA">
          <w:rPr>
            <w:noProof/>
            <w:webHidden/>
          </w:rPr>
          <w:instrText xml:space="preserve"> PAGEREF _Toc341171157 \h </w:instrText>
        </w:r>
        <w:r w:rsidR="005768DA">
          <w:rPr>
            <w:noProof/>
            <w:webHidden/>
          </w:rPr>
        </w:r>
        <w:r w:rsidR="005768DA">
          <w:rPr>
            <w:noProof/>
            <w:webHidden/>
          </w:rPr>
          <w:fldChar w:fldCharType="separate"/>
        </w:r>
        <w:r w:rsidR="008721CB">
          <w:rPr>
            <w:noProof/>
            <w:webHidden/>
          </w:rPr>
          <w:t>175</w:t>
        </w:r>
        <w:r w:rsidR="005768DA">
          <w:rPr>
            <w:noProof/>
            <w:webHidden/>
          </w:rPr>
          <w:fldChar w:fldCharType="end"/>
        </w:r>
      </w:hyperlink>
    </w:p>
    <w:p w:rsidR="005768DA" w:rsidRDefault="00ED579B">
      <w:pPr>
        <w:pStyle w:val="TOC1"/>
        <w:tabs>
          <w:tab w:val="right" w:leader="dot" w:pos="9350"/>
        </w:tabs>
        <w:rPr>
          <w:rFonts w:asciiTheme="minorHAnsi" w:eastAsiaTheme="minorEastAsia" w:hAnsiTheme="minorHAnsi" w:cstheme="minorBidi"/>
          <w:b w:val="0"/>
          <w:noProof/>
          <w:sz w:val="22"/>
          <w:szCs w:val="22"/>
          <w:lang w:eastAsia="en-US"/>
        </w:rPr>
      </w:pPr>
      <w:hyperlink w:anchor="_Toc341171158" w:history="1">
        <w:r w:rsidR="005768DA" w:rsidRPr="000E5854">
          <w:rPr>
            <w:rStyle w:val="Hyperlink"/>
            <w:rFonts w:ascii="Arial" w:eastAsia="ヒラギノ明朝 Pro W6" w:hAnsi="Arial"/>
            <w:bCs/>
            <w:noProof/>
            <w:kern w:val="1"/>
          </w:rPr>
          <w:t>VULNERABILITY STANDARDS</w:t>
        </w:r>
        <w:r w:rsidR="005768DA">
          <w:rPr>
            <w:noProof/>
            <w:webHidden/>
          </w:rPr>
          <w:tab/>
        </w:r>
        <w:r w:rsidR="005768DA">
          <w:rPr>
            <w:noProof/>
            <w:webHidden/>
          </w:rPr>
          <w:fldChar w:fldCharType="begin"/>
        </w:r>
        <w:r w:rsidR="005768DA">
          <w:rPr>
            <w:noProof/>
            <w:webHidden/>
          </w:rPr>
          <w:instrText xml:space="preserve"> PAGEREF _Toc341171158 \h </w:instrText>
        </w:r>
        <w:r w:rsidR="005768DA">
          <w:rPr>
            <w:noProof/>
            <w:webHidden/>
          </w:rPr>
        </w:r>
        <w:r w:rsidR="005768DA">
          <w:rPr>
            <w:noProof/>
            <w:webHidden/>
          </w:rPr>
          <w:fldChar w:fldCharType="separate"/>
        </w:r>
        <w:r w:rsidR="008721CB">
          <w:rPr>
            <w:noProof/>
            <w:webHidden/>
          </w:rPr>
          <w:t>180</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9" w:history="1">
        <w:r w:rsidR="005768DA" w:rsidRPr="000E5854">
          <w:rPr>
            <w:rStyle w:val="Hyperlink"/>
            <w:rFonts w:eastAsia="Times"/>
            <w:noProof/>
          </w:rPr>
          <w:t>V-1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Derivation of Vulnerability Functions</w:t>
        </w:r>
        <w:r w:rsidR="005768DA">
          <w:rPr>
            <w:noProof/>
            <w:webHidden/>
          </w:rPr>
          <w:tab/>
        </w:r>
        <w:r w:rsidR="005768DA">
          <w:rPr>
            <w:noProof/>
            <w:webHidden/>
          </w:rPr>
          <w:fldChar w:fldCharType="begin"/>
        </w:r>
        <w:r w:rsidR="005768DA">
          <w:rPr>
            <w:noProof/>
            <w:webHidden/>
          </w:rPr>
          <w:instrText xml:space="preserve"> PAGEREF _Toc341171159 \h </w:instrText>
        </w:r>
        <w:r w:rsidR="005768DA">
          <w:rPr>
            <w:noProof/>
            <w:webHidden/>
          </w:rPr>
        </w:r>
        <w:r w:rsidR="005768DA">
          <w:rPr>
            <w:noProof/>
            <w:webHidden/>
          </w:rPr>
          <w:fldChar w:fldCharType="separate"/>
        </w:r>
        <w:r w:rsidR="008721CB">
          <w:rPr>
            <w:noProof/>
            <w:webHidden/>
          </w:rPr>
          <w:t>180</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0" w:history="1">
        <w:r w:rsidR="005768DA" w:rsidRPr="000E5854">
          <w:rPr>
            <w:rStyle w:val="Hyperlink"/>
            <w:rFonts w:eastAsia="Times"/>
            <w:noProof/>
          </w:rPr>
          <w:t>V-2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Derivation of Contents and Time Element Vulnerability Functions</w:t>
        </w:r>
        <w:r w:rsidR="005768DA">
          <w:rPr>
            <w:noProof/>
            <w:webHidden/>
          </w:rPr>
          <w:tab/>
        </w:r>
        <w:r w:rsidR="005768DA">
          <w:rPr>
            <w:noProof/>
            <w:webHidden/>
          </w:rPr>
          <w:fldChar w:fldCharType="begin"/>
        </w:r>
        <w:r w:rsidR="005768DA">
          <w:rPr>
            <w:noProof/>
            <w:webHidden/>
          </w:rPr>
          <w:instrText xml:space="preserve"> PAGEREF _Toc341171160 \h </w:instrText>
        </w:r>
        <w:r w:rsidR="005768DA">
          <w:rPr>
            <w:noProof/>
            <w:webHidden/>
          </w:rPr>
        </w:r>
        <w:r w:rsidR="005768DA">
          <w:rPr>
            <w:noProof/>
            <w:webHidden/>
          </w:rPr>
          <w:fldChar w:fldCharType="separate"/>
        </w:r>
        <w:r w:rsidR="008721CB">
          <w:rPr>
            <w:noProof/>
            <w:webHidden/>
          </w:rPr>
          <w:t>238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1" w:history="1">
        <w:r w:rsidR="005768DA" w:rsidRPr="000E5854">
          <w:rPr>
            <w:rStyle w:val="Hyperlink"/>
            <w:rFonts w:eastAsia="Times"/>
            <w:noProof/>
          </w:rPr>
          <w:t>V-3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Mitigation Measures</w:t>
        </w:r>
        <w:r w:rsidR="005768DA">
          <w:rPr>
            <w:noProof/>
            <w:webHidden/>
          </w:rPr>
          <w:tab/>
        </w:r>
        <w:r w:rsidR="005768DA">
          <w:rPr>
            <w:noProof/>
            <w:webHidden/>
          </w:rPr>
          <w:fldChar w:fldCharType="begin"/>
        </w:r>
        <w:r w:rsidR="005768DA">
          <w:rPr>
            <w:noProof/>
            <w:webHidden/>
          </w:rPr>
          <w:instrText xml:space="preserve"> PAGEREF _Toc341171161 \h </w:instrText>
        </w:r>
        <w:r w:rsidR="005768DA">
          <w:rPr>
            <w:noProof/>
            <w:webHidden/>
          </w:rPr>
        </w:r>
        <w:r w:rsidR="005768DA">
          <w:rPr>
            <w:noProof/>
            <w:webHidden/>
          </w:rPr>
          <w:fldChar w:fldCharType="separate"/>
        </w:r>
        <w:r w:rsidR="008721CB">
          <w:rPr>
            <w:noProof/>
            <w:webHidden/>
          </w:rPr>
          <w:t>242</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62" w:history="1">
        <w:r w:rsidR="005768DA" w:rsidRPr="000E5854">
          <w:rPr>
            <w:rStyle w:val="Hyperlink"/>
            <w:rFonts w:eastAsia="Times"/>
            <w:noProof/>
          </w:rPr>
          <w:t>Form V-1: One Hypothetical Event</w:t>
        </w:r>
        <w:r w:rsidR="005768DA">
          <w:rPr>
            <w:noProof/>
            <w:webHidden/>
          </w:rPr>
          <w:tab/>
        </w:r>
        <w:r w:rsidR="005768DA">
          <w:rPr>
            <w:noProof/>
            <w:webHidden/>
          </w:rPr>
          <w:fldChar w:fldCharType="begin"/>
        </w:r>
        <w:r w:rsidR="005768DA">
          <w:rPr>
            <w:noProof/>
            <w:webHidden/>
          </w:rPr>
          <w:instrText xml:space="preserve"> PAGEREF _Toc341171162 \h </w:instrText>
        </w:r>
        <w:r w:rsidR="005768DA">
          <w:rPr>
            <w:noProof/>
            <w:webHidden/>
          </w:rPr>
        </w:r>
        <w:r w:rsidR="005768DA">
          <w:rPr>
            <w:noProof/>
            <w:webHidden/>
          </w:rPr>
          <w:fldChar w:fldCharType="separate"/>
        </w:r>
        <w:r w:rsidR="008721CB">
          <w:rPr>
            <w:noProof/>
            <w:webHidden/>
          </w:rPr>
          <w:t>246</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63" w:history="1">
        <w:r w:rsidR="005768DA" w:rsidRPr="000E5854">
          <w:rPr>
            <w:rStyle w:val="Hyperlink"/>
            <w:rFonts w:eastAsia="Times"/>
            <w:noProof/>
          </w:rPr>
          <w:t>Form V-2: Mitigation Measures – Range of Changes in Damage</w:t>
        </w:r>
        <w:r w:rsidR="005768DA">
          <w:rPr>
            <w:noProof/>
            <w:webHidden/>
          </w:rPr>
          <w:tab/>
        </w:r>
        <w:r w:rsidR="005768DA">
          <w:rPr>
            <w:noProof/>
            <w:webHidden/>
          </w:rPr>
          <w:fldChar w:fldCharType="begin"/>
        </w:r>
        <w:r w:rsidR="005768DA">
          <w:rPr>
            <w:noProof/>
            <w:webHidden/>
          </w:rPr>
          <w:instrText xml:space="preserve"> PAGEREF _Toc341171163 \h </w:instrText>
        </w:r>
        <w:r w:rsidR="005768DA">
          <w:rPr>
            <w:noProof/>
            <w:webHidden/>
          </w:rPr>
        </w:r>
        <w:r w:rsidR="005768DA">
          <w:rPr>
            <w:noProof/>
            <w:webHidden/>
          </w:rPr>
          <w:fldChar w:fldCharType="separate"/>
        </w:r>
        <w:r w:rsidR="008721CB">
          <w:rPr>
            <w:noProof/>
            <w:webHidden/>
          </w:rPr>
          <w:t>253</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64" w:history="1">
        <w:r w:rsidR="005768DA" w:rsidRPr="000E5854">
          <w:rPr>
            <w:rStyle w:val="Hyperlink"/>
            <w:rFonts w:eastAsia="Times"/>
            <w:noProof/>
          </w:rPr>
          <w:t>Form V-3: Mitigation Measures – Mean Damage Ratio</w:t>
        </w:r>
        <w:r w:rsidR="005768DA">
          <w:rPr>
            <w:noProof/>
            <w:webHidden/>
          </w:rPr>
          <w:tab/>
        </w:r>
        <w:r w:rsidR="005768DA">
          <w:rPr>
            <w:noProof/>
            <w:webHidden/>
          </w:rPr>
          <w:fldChar w:fldCharType="begin"/>
        </w:r>
        <w:r w:rsidR="005768DA">
          <w:rPr>
            <w:noProof/>
            <w:webHidden/>
          </w:rPr>
          <w:instrText xml:space="preserve"> PAGEREF _Toc341171164 \h </w:instrText>
        </w:r>
        <w:r w:rsidR="005768DA">
          <w:rPr>
            <w:noProof/>
            <w:webHidden/>
          </w:rPr>
        </w:r>
        <w:r w:rsidR="005768DA">
          <w:rPr>
            <w:noProof/>
            <w:webHidden/>
          </w:rPr>
          <w:fldChar w:fldCharType="separate"/>
        </w:r>
        <w:r w:rsidR="008721CB">
          <w:rPr>
            <w:noProof/>
            <w:webHidden/>
          </w:rPr>
          <w:t>256</w:t>
        </w:r>
        <w:r w:rsidR="005768DA">
          <w:rPr>
            <w:noProof/>
            <w:webHidden/>
          </w:rPr>
          <w:fldChar w:fldCharType="end"/>
        </w:r>
      </w:hyperlink>
    </w:p>
    <w:p w:rsidR="005768DA" w:rsidRDefault="00ED579B">
      <w:pPr>
        <w:pStyle w:val="TOC1"/>
        <w:tabs>
          <w:tab w:val="right" w:leader="dot" w:pos="9350"/>
        </w:tabs>
        <w:rPr>
          <w:rFonts w:asciiTheme="minorHAnsi" w:eastAsiaTheme="minorEastAsia" w:hAnsiTheme="minorHAnsi" w:cstheme="minorBidi"/>
          <w:b w:val="0"/>
          <w:noProof/>
          <w:sz w:val="22"/>
          <w:szCs w:val="22"/>
          <w:lang w:eastAsia="en-US"/>
        </w:rPr>
      </w:pPr>
      <w:hyperlink w:anchor="_Toc341171165" w:history="1">
        <w:r w:rsidR="005768DA" w:rsidRPr="000E5854">
          <w:rPr>
            <w:rStyle w:val="Hyperlink"/>
            <w:rFonts w:ascii="Arial" w:eastAsia="ヒラギノ明朝 Pro W6" w:hAnsi="Arial"/>
            <w:bCs/>
            <w:noProof/>
            <w:kern w:val="1"/>
          </w:rPr>
          <w:t>ACTUARIAL STANDARDS</w:t>
        </w:r>
        <w:r w:rsidR="005768DA">
          <w:rPr>
            <w:noProof/>
            <w:webHidden/>
          </w:rPr>
          <w:tab/>
        </w:r>
        <w:r w:rsidR="005768DA">
          <w:rPr>
            <w:noProof/>
            <w:webHidden/>
          </w:rPr>
          <w:fldChar w:fldCharType="begin"/>
        </w:r>
        <w:r w:rsidR="005768DA">
          <w:rPr>
            <w:noProof/>
            <w:webHidden/>
          </w:rPr>
          <w:instrText xml:space="preserve"> PAGEREF _Toc341171165 \h </w:instrText>
        </w:r>
        <w:r w:rsidR="005768DA">
          <w:rPr>
            <w:noProof/>
            <w:webHidden/>
          </w:rPr>
        </w:r>
        <w:r w:rsidR="005768DA">
          <w:rPr>
            <w:noProof/>
            <w:webHidden/>
          </w:rPr>
          <w:fldChar w:fldCharType="separate"/>
        </w:r>
        <w:r w:rsidR="008721CB">
          <w:rPr>
            <w:noProof/>
            <w:webHidden/>
          </w:rPr>
          <w:t>267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6" w:history="1">
        <w:r w:rsidR="005768DA" w:rsidRPr="000E5854">
          <w:rPr>
            <w:rStyle w:val="Hyperlink"/>
            <w:rFonts w:eastAsia="Times"/>
            <w:noProof/>
          </w:rPr>
          <w:t>A-1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cs="Arial"/>
            <w:noProof/>
          </w:rPr>
          <w:t>Modeling Input Data</w:t>
        </w:r>
        <w:r w:rsidR="005768DA">
          <w:rPr>
            <w:noProof/>
            <w:webHidden/>
          </w:rPr>
          <w:tab/>
        </w:r>
        <w:r w:rsidR="005768DA">
          <w:rPr>
            <w:noProof/>
            <w:webHidden/>
          </w:rPr>
          <w:fldChar w:fldCharType="begin"/>
        </w:r>
        <w:r w:rsidR="005768DA">
          <w:rPr>
            <w:noProof/>
            <w:webHidden/>
          </w:rPr>
          <w:instrText xml:space="preserve"> PAGEREF _Toc341171166 \h </w:instrText>
        </w:r>
        <w:r w:rsidR="005768DA">
          <w:rPr>
            <w:noProof/>
            <w:webHidden/>
          </w:rPr>
        </w:r>
        <w:r w:rsidR="005768DA">
          <w:rPr>
            <w:noProof/>
            <w:webHidden/>
          </w:rPr>
          <w:fldChar w:fldCharType="separate"/>
        </w:r>
        <w:r w:rsidR="008721CB">
          <w:rPr>
            <w:noProof/>
            <w:webHidden/>
          </w:rPr>
          <w:t>267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7" w:history="1">
        <w:r w:rsidR="005768DA" w:rsidRPr="000E5854">
          <w:rPr>
            <w:rStyle w:val="Hyperlink"/>
            <w:rFonts w:eastAsia="Times"/>
            <w:noProof/>
          </w:rPr>
          <w:t>A-2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Event Definition</w:t>
        </w:r>
        <w:r w:rsidR="005768DA">
          <w:rPr>
            <w:noProof/>
            <w:webHidden/>
          </w:rPr>
          <w:tab/>
        </w:r>
        <w:r w:rsidR="005768DA">
          <w:rPr>
            <w:noProof/>
            <w:webHidden/>
          </w:rPr>
          <w:fldChar w:fldCharType="begin"/>
        </w:r>
        <w:r w:rsidR="005768DA">
          <w:rPr>
            <w:noProof/>
            <w:webHidden/>
          </w:rPr>
          <w:instrText xml:space="preserve"> PAGEREF _Toc341171167 \h </w:instrText>
        </w:r>
        <w:r w:rsidR="005768DA">
          <w:rPr>
            <w:noProof/>
            <w:webHidden/>
          </w:rPr>
        </w:r>
        <w:r w:rsidR="005768DA">
          <w:rPr>
            <w:noProof/>
            <w:webHidden/>
          </w:rPr>
          <w:fldChar w:fldCharType="separate"/>
        </w:r>
        <w:r w:rsidR="008721CB">
          <w:rPr>
            <w:noProof/>
            <w:webHidden/>
          </w:rPr>
          <w:t>275</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8" w:history="1">
        <w:r w:rsidR="005768DA" w:rsidRPr="000E5854">
          <w:rPr>
            <w:rStyle w:val="Hyperlink"/>
            <w:rFonts w:eastAsia="Times"/>
            <w:noProof/>
          </w:rPr>
          <w:t>A-3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Modeled Loss Cost and Probable Maximum Loss Considerations</w:t>
        </w:r>
        <w:r w:rsidR="005768DA">
          <w:rPr>
            <w:noProof/>
            <w:webHidden/>
          </w:rPr>
          <w:tab/>
        </w:r>
        <w:r w:rsidR="005768DA">
          <w:rPr>
            <w:noProof/>
            <w:webHidden/>
          </w:rPr>
          <w:fldChar w:fldCharType="begin"/>
        </w:r>
        <w:r w:rsidR="005768DA">
          <w:rPr>
            <w:noProof/>
            <w:webHidden/>
          </w:rPr>
          <w:instrText xml:space="preserve"> PAGEREF _Toc341171168 \h </w:instrText>
        </w:r>
        <w:r w:rsidR="005768DA">
          <w:rPr>
            <w:noProof/>
            <w:webHidden/>
          </w:rPr>
        </w:r>
        <w:r w:rsidR="005768DA">
          <w:rPr>
            <w:noProof/>
            <w:webHidden/>
          </w:rPr>
          <w:fldChar w:fldCharType="separate"/>
        </w:r>
        <w:r w:rsidR="008721CB">
          <w:rPr>
            <w:noProof/>
            <w:webHidden/>
          </w:rPr>
          <w:t>276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9" w:history="1">
        <w:r w:rsidR="005768DA" w:rsidRPr="000E5854">
          <w:rPr>
            <w:rStyle w:val="Hyperlink"/>
            <w:rFonts w:eastAsia="Times"/>
            <w:noProof/>
          </w:rPr>
          <w:t>A-4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Policy Conditions</w:t>
        </w:r>
        <w:r w:rsidR="005768DA">
          <w:rPr>
            <w:noProof/>
            <w:webHidden/>
          </w:rPr>
          <w:tab/>
        </w:r>
        <w:r w:rsidR="005768DA">
          <w:rPr>
            <w:noProof/>
            <w:webHidden/>
          </w:rPr>
          <w:fldChar w:fldCharType="begin"/>
        </w:r>
        <w:r w:rsidR="005768DA">
          <w:rPr>
            <w:noProof/>
            <w:webHidden/>
          </w:rPr>
          <w:instrText xml:space="preserve"> PAGEREF _Toc341171169 \h </w:instrText>
        </w:r>
        <w:r w:rsidR="005768DA">
          <w:rPr>
            <w:noProof/>
            <w:webHidden/>
          </w:rPr>
        </w:r>
        <w:r w:rsidR="005768DA">
          <w:rPr>
            <w:noProof/>
            <w:webHidden/>
          </w:rPr>
          <w:fldChar w:fldCharType="separate"/>
        </w:r>
        <w:r w:rsidR="008721CB">
          <w:rPr>
            <w:noProof/>
            <w:webHidden/>
          </w:rPr>
          <w:t>280</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70" w:history="1">
        <w:r w:rsidR="005768DA" w:rsidRPr="000E5854">
          <w:rPr>
            <w:rStyle w:val="Hyperlink"/>
            <w:rFonts w:eastAsia="Times"/>
            <w:noProof/>
          </w:rPr>
          <w:t>A-5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Coverages</w:t>
        </w:r>
        <w:r w:rsidR="005768DA">
          <w:rPr>
            <w:noProof/>
            <w:webHidden/>
          </w:rPr>
          <w:tab/>
        </w:r>
        <w:r w:rsidR="005768DA">
          <w:rPr>
            <w:noProof/>
            <w:webHidden/>
          </w:rPr>
          <w:fldChar w:fldCharType="begin"/>
        </w:r>
        <w:r w:rsidR="005768DA">
          <w:rPr>
            <w:noProof/>
            <w:webHidden/>
          </w:rPr>
          <w:instrText xml:space="preserve"> PAGEREF _Toc341171170 \h </w:instrText>
        </w:r>
        <w:r w:rsidR="005768DA">
          <w:rPr>
            <w:noProof/>
            <w:webHidden/>
          </w:rPr>
        </w:r>
        <w:r w:rsidR="005768DA">
          <w:rPr>
            <w:noProof/>
            <w:webHidden/>
          </w:rPr>
          <w:fldChar w:fldCharType="separate"/>
        </w:r>
        <w:r w:rsidR="008721CB">
          <w:rPr>
            <w:noProof/>
            <w:webHidden/>
          </w:rPr>
          <w:t>283</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71" w:history="1">
        <w:r w:rsidR="005768DA" w:rsidRPr="000E5854">
          <w:rPr>
            <w:rStyle w:val="Hyperlink"/>
            <w:rFonts w:eastAsia="Times"/>
            <w:noProof/>
          </w:rPr>
          <w:t>A-6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Loss Output</w:t>
        </w:r>
        <w:r w:rsidR="005768DA">
          <w:rPr>
            <w:noProof/>
            <w:webHidden/>
          </w:rPr>
          <w:tab/>
        </w:r>
        <w:r w:rsidR="005768DA">
          <w:rPr>
            <w:noProof/>
            <w:webHidden/>
          </w:rPr>
          <w:fldChar w:fldCharType="begin"/>
        </w:r>
        <w:r w:rsidR="005768DA">
          <w:rPr>
            <w:noProof/>
            <w:webHidden/>
          </w:rPr>
          <w:instrText xml:space="preserve"> PAGEREF _Toc341171171 \h </w:instrText>
        </w:r>
        <w:r w:rsidR="005768DA">
          <w:rPr>
            <w:noProof/>
            <w:webHidden/>
          </w:rPr>
        </w:r>
        <w:r w:rsidR="005768DA">
          <w:rPr>
            <w:noProof/>
            <w:webHidden/>
          </w:rPr>
          <w:fldChar w:fldCharType="separate"/>
        </w:r>
        <w:r w:rsidR="008721CB">
          <w:rPr>
            <w:noProof/>
            <w:webHidden/>
          </w:rPr>
          <w:t>286</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2" w:history="1">
        <w:r w:rsidR="005768DA" w:rsidRPr="000E5854">
          <w:rPr>
            <w:rStyle w:val="Hyperlink"/>
            <w:rFonts w:eastAsia="Times"/>
            <w:noProof/>
          </w:rPr>
          <w:t>Form A-1: Zero Deductible Personal Residential Loss Costs by ZIP Code</w:t>
        </w:r>
        <w:r w:rsidR="005768DA">
          <w:rPr>
            <w:noProof/>
            <w:webHidden/>
          </w:rPr>
          <w:tab/>
        </w:r>
        <w:r w:rsidR="005768DA">
          <w:rPr>
            <w:noProof/>
            <w:webHidden/>
          </w:rPr>
          <w:fldChar w:fldCharType="begin"/>
        </w:r>
        <w:r w:rsidR="005768DA">
          <w:rPr>
            <w:noProof/>
            <w:webHidden/>
          </w:rPr>
          <w:instrText xml:space="preserve"> PAGEREF _Toc341171172 \h </w:instrText>
        </w:r>
        <w:r w:rsidR="005768DA">
          <w:rPr>
            <w:noProof/>
            <w:webHidden/>
          </w:rPr>
        </w:r>
        <w:r w:rsidR="005768DA">
          <w:rPr>
            <w:noProof/>
            <w:webHidden/>
          </w:rPr>
          <w:fldChar w:fldCharType="separate"/>
        </w:r>
        <w:r w:rsidR="008721CB">
          <w:rPr>
            <w:noProof/>
            <w:webHidden/>
          </w:rPr>
          <w:t>290</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3" w:history="1">
        <w:r w:rsidR="005768DA" w:rsidRPr="000E5854">
          <w:rPr>
            <w:rStyle w:val="Hyperlink"/>
            <w:rFonts w:eastAsia="Times"/>
            <w:noProof/>
          </w:rPr>
          <w:t>Form A-2: Base Hurricane Storm Set Statewide Loss Costs</w:t>
        </w:r>
        <w:r w:rsidR="005768DA">
          <w:rPr>
            <w:noProof/>
            <w:webHidden/>
          </w:rPr>
          <w:tab/>
        </w:r>
        <w:r w:rsidR="005768DA">
          <w:rPr>
            <w:noProof/>
            <w:webHidden/>
          </w:rPr>
          <w:fldChar w:fldCharType="begin"/>
        </w:r>
        <w:r w:rsidR="005768DA">
          <w:rPr>
            <w:noProof/>
            <w:webHidden/>
          </w:rPr>
          <w:instrText xml:space="preserve"> PAGEREF _Toc341171173 \h </w:instrText>
        </w:r>
        <w:r w:rsidR="005768DA">
          <w:rPr>
            <w:noProof/>
            <w:webHidden/>
          </w:rPr>
        </w:r>
        <w:r w:rsidR="005768DA">
          <w:rPr>
            <w:noProof/>
            <w:webHidden/>
          </w:rPr>
          <w:fldChar w:fldCharType="separate"/>
        </w:r>
        <w:r w:rsidR="008721CB">
          <w:rPr>
            <w:noProof/>
            <w:webHidden/>
          </w:rPr>
          <w:t>294</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4" w:history="1">
        <w:r w:rsidR="005768DA" w:rsidRPr="000E5854">
          <w:rPr>
            <w:rStyle w:val="Hyperlink"/>
            <w:rFonts w:eastAsia="Times"/>
            <w:noProof/>
          </w:rPr>
          <w:t>Form A-3: Cumulative Losses from the 2004 Hurricane Season</w:t>
        </w:r>
        <w:r w:rsidR="005768DA">
          <w:rPr>
            <w:noProof/>
            <w:webHidden/>
          </w:rPr>
          <w:tab/>
        </w:r>
        <w:r w:rsidR="005768DA">
          <w:rPr>
            <w:noProof/>
            <w:webHidden/>
          </w:rPr>
          <w:fldChar w:fldCharType="begin"/>
        </w:r>
        <w:r w:rsidR="005768DA">
          <w:rPr>
            <w:noProof/>
            <w:webHidden/>
          </w:rPr>
          <w:instrText xml:space="preserve"> PAGEREF _Toc341171174 \h </w:instrText>
        </w:r>
        <w:r w:rsidR="005768DA">
          <w:rPr>
            <w:noProof/>
            <w:webHidden/>
          </w:rPr>
        </w:r>
        <w:r w:rsidR="005768DA">
          <w:rPr>
            <w:noProof/>
            <w:webHidden/>
          </w:rPr>
          <w:fldChar w:fldCharType="separate"/>
        </w:r>
        <w:r w:rsidR="008721CB">
          <w:rPr>
            <w:noProof/>
            <w:webHidden/>
          </w:rPr>
          <w:t>295</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5" w:history="1">
        <w:r w:rsidR="005768DA" w:rsidRPr="000E5854">
          <w:rPr>
            <w:rStyle w:val="Hyperlink"/>
            <w:rFonts w:eastAsia="Times"/>
            <w:noProof/>
          </w:rPr>
          <w:t>Form A-4: Output Ranges</w:t>
        </w:r>
        <w:r w:rsidR="005768DA">
          <w:rPr>
            <w:noProof/>
            <w:webHidden/>
          </w:rPr>
          <w:tab/>
        </w:r>
        <w:r w:rsidR="005768DA">
          <w:rPr>
            <w:noProof/>
            <w:webHidden/>
          </w:rPr>
          <w:fldChar w:fldCharType="begin"/>
        </w:r>
        <w:r w:rsidR="005768DA">
          <w:rPr>
            <w:noProof/>
            <w:webHidden/>
          </w:rPr>
          <w:instrText xml:space="preserve"> PAGEREF _Toc341171175 \h </w:instrText>
        </w:r>
        <w:r w:rsidR="005768DA">
          <w:rPr>
            <w:noProof/>
            <w:webHidden/>
          </w:rPr>
        </w:r>
        <w:r w:rsidR="005768DA">
          <w:rPr>
            <w:noProof/>
            <w:webHidden/>
          </w:rPr>
          <w:fldChar w:fldCharType="separate"/>
        </w:r>
        <w:r w:rsidR="008721CB">
          <w:rPr>
            <w:noProof/>
            <w:webHidden/>
          </w:rPr>
          <w:t>301</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6" w:history="1">
        <w:r w:rsidR="005768DA" w:rsidRPr="000E5854">
          <w:rPr>
            <w:rStyle w:val="Hyperlink"/>
            <w:rFonts w:eastAsia="Times"/>
            <w:noProof/>
          </w:rPr>
          <w:t>Form A-5: Percentage Change in Output Ranges</w:t>
        </w:r>
        <w:r w:rsidR="005768DA">
          <w:rPr>
            <w:noProof/>
            <w:webHidden/>
          </w:rPr>
          <w:tab/>
        </w:r>
        <w:r w:rsidR="005768DA">
          <w:rPr>
            <w:noProof/>
            <w:webHidden/>
          </w:rPr>
          <w:fldChar w:fldCharType="begin"/>
        </w:r>
        <w:r w:rsidR="005768DA">
          <w:rPr>
            <w:noProof/>
            <w:webHidden/>
          </w:rPr>
          <w:instrText xml:space="preserve"> PAGEREF _Toc341171176 \h </w:instrText>
        </w:r>
        <w:r w:rsidR="005768DA">
          <w:rPr>
            <w:noProof/>
            <w:webHidden/>
          </w:rPr>
        </w:r>
        <w:r w:rsidR="005768DA">
          <w:rPr>
            <w:noProof/>
            <w:webHidden/>
          </w:rPr>
          <w:fldChar w:fldCharType="separate"/>
        </w:r>
        <w:r w:rsidR="008721CB">
          <w:rPr>
            <w:noProof/>
            <w:webHidden/>
          </w:rPr>
          <w:t>302</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7" w:history="1">
        <w:r w:rsidR="005768DA" w:rsidRPr="000E5854">
          <w:rPr>
            <w:rStyle w:val="Hyperlink"/>
            <w:rFonts w:eastAsia="Times"/>
            <w:noProof/>
          </w:rPr>
          <w:t>Form A-6: Personal Residential Output Ranges</w:t>
        </w:r>
        <w:r w:rsidR="005768DA">
          <w:rPr>
            <w:noProof/>
            <w:webHidden/>
          </w:rPr>
          <w:tab/>
        </w:r>
        <w:r w:rsidR="005768DA">
          <w:rPr>
            <w:noProof/>
            <w:webHidden/>
          </w:rPr>
          <w:fldChar w:fldCharType="begin"/>
        </w:r>
        <w:r w:rsidR="005768DA">
          <w:rPr>
            <w:noProof/>
            <w:webHidden/>
          </w:rPr>
          <w:instrText xml:space="preserve"> PAGEREF _Toc341171177 \h </w:instrText>
        </w:r>
        <w:r w:rsidR="005768DA">
          <w:rPr>
            <w:noProof/>
            <w:webHidden/>
          </w:rPr>
        </w:r>
        <w:r w:rsidR="005768DA">
          <w:rPr>
            <w:noProof/>
            <w:webHidden/>
          </w:rPr>
          <w:fldChar w:fldCharType="separate"/>
        </w:r>
        <w:r w:rsidR="008721CB">
          <w:rPr>
            <w:noProof/>
            <w:webHidden/>
          </w:rPr>
          <w:t>311</w:t>
        </w:r>
        <w:r w:rsidR="005768DA">
          <w:rPr>
            <w:noProof/>
            <w:webHidden/>
          </w:rPr>
          <w:fldChar w:fldCharType="end"/>
        </w:r>
      </w:hyperlink>
    </w:p>
    <w:p w:rsidR="009D0F38" w:rsidRDefault="00ED579B" w:rsidP="009D0F38">
      <w:pPr>
        <w:pStyle w:val="TOC2"/>
        <w:tabs>
          <w:tab w:val="right" w:leader="dot" w:pos="9350"/>
        </w:tabs>
        <w:rPr>
          <w:rFonts w:asciiTheme="minorHAnsi" w:eastAsiaTheme="minorEastAsia" w:hAnsiTheme="minorHAnsi" w:cstheme="minorBidi"/>
          <w:noProof/>
          <w:sz w:val="22"/>
          <w:szCs w:val="22"/>
          <w:lang w:eastAsia="en-US"/>
        </w:rPr>
      </w:pPr>
      <w:hyperlink w:anchor="_Toc341171178" w:history="1">
        <w:r w:rsidR="009D0F38" w:rsidRPr="000E5854">
          <w:rPr>
            <w:rStyle w:val="Hyperlink"/>
            <w:rFonts w:eastAsia="Times"/>
            <w:noProof/>
          </w:rPr>
          <w:t>Form A-7: Percentage Change in Logical Relationship to Risk</w:t>
        </w:r>
        <w:r w:rsidR="009D0F38">
          <w:rPr>
            <w:noProof/>
            <w:webHidden/>
          </w:rPr>
          <w:tab/>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78" w:history="1">
        <w:r w:rsidR="005768DA" w:rsidRPr="000E5854">
          <w:rPr>
            <w:rStyle w:val="Hyperlink"/>
            <w:rFonts w:eastAsia="Times"/>
            <w:noProof/>
          </w:rPr>
          <w:t>Form A-</w:t>
        </w:r>
        <w:r w:rsidR="009D0F38">
          <w:rPr>
            <w:rStyle w:val="Hyperlink"/>
            <w:rFonts w:eastAsia="Times"/>
            <w:noProof/>
          </w:rPr>
          <w:t>8</w:t>
        </w:r>
        <w:r w:rsidR="005768DA" w:rsidRPr="000E5854">
          <w:rPr>
            <w:rStyle w:val="Hyperlink"/>
            <w:rFonts w:eastAsia="Times"/>
            <w:noProof/>
          </w:rPr>
          <w:t>: P</w:t>
        </w:r>
        <w:r w:rsidR="009D0F38">
          <w:rPr>
            <w:rStyle w:val="Hyperlink"/>
            <w:rFonts w:eastAsia="Times"/>
            <w:noProof/>
          </w:rPr>
          <w:t>robable Maximum Loss for Florida</w:t>
        </w:r>
        <w:r w:rsidR="005768DA">
          <w:rPr>
            <w:noProof/>
            <w:webHidden/>
          </w:rPr>
          <w:tab/>
        </w:r>
        <w:r w:rsidR="005768DA">
          <w:rPr>
            <w:noProof/>
            <w:webHidden/>
          </w:rPr>
          <w:fldChar w:fldCharType="begin"/>
        </w:r>
        <w:r w:rsidR="005768DA">
          <w:rPr>
            <w:noProof/>
            <w:webHidden/>
          </w:rPr>
          <w:instrText xml:space="preserve"> PAGEREF _Toc341171178 \h </w:instrText>
        </w:r>
        <w:r w:rsidR="005768DA">
          <w:rPr>
            <w:noProof/>
            <w:webHidden/>
          </w:rPr>
        </w:r>
        <w:r w:rsidR="005768DA">
          <w:rPr>
            <w:noProof/>
            <w:webHidden/>
          </w:rPr>
          <w:fldChar w:fldCharType="separate"/>
        </w:r>
        <w:r w:rsidR="008721CB">
          <w:rPr>
            <w:noProof/>
            <w:webHidden/>
          </w:rPr>
          <w:t>312</w:t>
        </w:r>
        <w:r w:rsidR="005768DA">
          <w:rPr>
            <w:noProof/>
            <w:webHidden/>
          </w:rPr>
          <w:fldChar w:fldCharType="end"/>
        </w:r>
      </w:hyperlink>
    </w:p>
    <w:p w:rsidR="005768DA" w:rsidRDefault="00ED579B">
      <w:pPr>
        <w:pStyle w:val="TOC1"/>
        <w:tabs>
          <w:tab w:val="right" w:leader="dot" w:pos="9350"/>
        </w:tabs>
        <w:rPr>
          <w:rFonts w:asciiTheme="minorHAnsi" w:eastAsiaTheme="minorEastAsia" w:hAnsiTheme="minorHAnsi" w:cstheme="minorBidi"/>
          <w:b w:val="0"/>
          <w:noProof/>
          <w:sz w:val="22"/>
          <w:szCs w:val="22"/>
          <w:lang w:eastAsia="en-US"/>
        </w:rPr>
      </w:pPr>
      <w:hyperlink w:anchor="_Toc341171179" w:history="1">
        <w:r w:rsidR="005768DA" w:rsidRPr="000E5854">
          <w:rPr>
            <w:rStyle w:val="Hyperlink"/>
            <w:rFonts w:ascii="Arial" w:eastAsia="ヒラギノ明朝 Pro W6" w:hAnsi="Arial"/>
            <w:bCs/>
            <w:noProof/>
            <w:kern w:val="1"/>
          </w:rPr>
          <w:t>STATISTICAL STANDARDS</w:t>
        </w:r>
        <w:r w:rsidR="005768DA">
          <w:rPr>
            <w:noProof/>
            <w:webHidden/>
          </w:rPr>
          <w:tab/>
        </w:r>
        <w:r w:rsidR="005768DA">
          <w:rPr>
            <w:noProof/>
            <w:webHidden/>
          </w:rPr>
          <w:fldChar w:fldCharType="begin"/>
        </w:r>
        <w:r w:rsidR="005768DA">
          <w:rPr>
            <w:noProof/>
            <w:webHidden/>
          </w:rPr>
          <w:instrText xml:space="preserve"> PAGEREF _Toc341171179 \h </w:instrText>
        </w:r>
        <w:r w:rsidR="005768DA">
          <w:rPr>
            <w:noProof/>
            <w:webHidden/>
          </w:rPr>
        </w:r>
        <w:r w:rsidR="005768DA">
          <w:rPr>
            <w:noProof/>
            <w:webHidden/>
          </w:rPr>
          <w:fldChar w:fldCharType="separate"/>
        </w:r>
        <w:r w:rsidR="008721CB">
          <w:rPr>
            <w:noProof/>
            <w:webHidden/>
          </w:rPr>
          <w:t>316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0" w:history="1">
        <w:r w:rsidR="005768DA" w:rsidRPr="000E5854">
          <w:rPr>
            <w:rStyle w:val="Hyperlink"/>
            <w:rFonts w:eastAsia="Times"/>
            <w:noProof/>
          </w:rPr>
          <w:t>S-1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Modeled Results and Goodness-of-Fit</w:t>
        </w:r>
        <w:r w:rsidR="005768DA">
          <w:rPr>
            <w:noProof/>
            <w:webHidden/>
          </w:rPr>
          <w:tab/>
        </w:r>
        <w:r w:rsidR="005768DA">
          <w:rPr>
            <w:noProof/>
            <w:webHidden/>
          </w:rPr>
          <w:fldChar w:fldCharType="begin"/>
        </w:r>
        <w:r w:rsidR="005768DA">
          <w:rPr>
            <w:noProof/>
            <w:webHidden/>
          </w:rPr>
          <w:instrText xml:space="preserve"> PAGEREF _Toc341171180 \h </w:instrText>
        </w:r>
        <w:r w:rsidR="005768DA">
          <w:rPr>
            <w:noProof/>
            <w:webHidden/>
          </w:rPr>
        </w:r>
        <w:r w:rsidR="005768DA">
          <w:rPr>
            <w:noProof/>
            <w:webHidden/>
          </w:rPr>
          <w:fldChar w:fldCharType="separate"/>
        </w:r>
        <w:r w:rsidR="008721CB">
          <w:rPr>
            <w:noProof/>
            <w:webHidden/>
          </w:rPr>
          <w:t>316</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1" w:history="1">
        <w:r w:rsidR="005768DA" w:rsidRPr="000E5854">
          <w:rPr>
            <w:rStyle w:val="Hyperlink"/>
            <w:rFonts w:eastAsia="Times"/>
            <w:noProof/>
          </w:rPr>
          <w:t>S-2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Sensitivity Analysis for Model Output</w:t>
        </w:r>
        <w:r w:rsidR="005768DA">
          <w:rPr>
            <w:noProof/>
            <w:webHidden/>
          </w:rPr>
          <w:tab/>
        </w:r>
        <w:r w:rsidR="005768DA">
          <w:rPr>
            <w:noProof/>
            <w:webHidden/>
          </w:rPr>
          <w:fldChar w:fldCharType="begin"/>
        </w:r>
        <w:r w:rsidR="005768DA">
          <w:rPr>
            <w:noProof/>
            <w:webHidden/>
          </w:rPr>
          <w:instrText xml:space="preserve"> PAGEREF _Toc341171181 \h </w:instrText>
        </w:r>
        <w:r w:rsidR="005768DA">
          <w:rPr>
            <w:noProof/>
            <w:webHidden/>
          </w:rPr>
        </w:r>
        <w:r w:rsidR="005768DA">
          <w:rPr>
            <w:noProof/>
            <w:webHidden/>
          </w:rPr>
          <w:fldChar w:fldCharType="separate"/>
        </w:r>
        <w:r w:rsidR="008721CB">
          <w:rPr>
            <w:noProof/>
            <w:webHidden/>
          </w:rPr>
          <w:t>328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2" w:history="1">
        <w:r w:rsidR="005768DA" w:rsidRPr="000E5854">
          <w:rPr>
            <w:rStyle w:val="Hyperlink"/>
            <w:rFonts w:eastAsia="Times"/>
            <w:noProof/>
          </w:rPr>
          <w:t>S-3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Uncertainty Analysis for Model Output</w:t>
        </w:r>
        <w:r w:rsidR="005768DA">
          <w:rPr>
            <w:noProof/>
            <w:webHidden/>
          </w:rPr>
          <w:tab/>
        </w:r>
        <w:r w:rsidR="005768DA">
          <w:rPr>
            <w:noProof/>
            <w:webHidden/>
          </w:rPr>
          <w:fldChar w:fldCharType="begin"/>
        </w:r>
        <w:r w:rsidR="005768DA">
          <w:rPr>
            <w:noProof/>
            <w:webHidden/>
          </w:rPr>
          <w:instrText xml:space="preserve"> PAGEREF _Toc341171182 \h </w:instrText>
        </w:r>
        <w:r w:rsidR="005768DA">
          <w:rPr>
            <w:noProof/>
            <w:webHidden/>
          </w:rPr>
        </w:r>
        <w:r w:rsidR="005768DA">
          <w:rPr>
            <w:noProof/>
            <w:webHidden/>
          </w:rPr>
          <w:fldChar w:fldCharType="separate"/>
        </w:r>
        <w:r w:rsidR="008721CB">
          <w:rPr>
            <w:noProof/>
            <w:webHidden/>
          </w:rPr>
          <w:t>331</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3" w:history="1">
        <w:r w:rsidR="005768DA" w:rsidRPr="000E5854">
          <w:rPr>
            <w:rStyle w:val="Hyperlink"/>
            <w:rFonts w:eastAsia="Times"/>
            <w:noProof/>
          </w:rPr>
          <w:t>S-4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County Level Aggregation</w:t>
        </w:r>
        <w:r w:rsidR="005768DA">
          <w:rPr>
            <w:noProof/>
            <w:webHidden/>
          </w:rPr>
          <w:tab/>
        </w:r>
        <w:r w:rsidR="005768DA">
          <w:rPr>
            <w:noProof/>
            <w:webHidden/>
          </w:rPr>
          <w:fldChar w:fldCharType="begin"/>
        </w:r>
        <w:r w:rsidR="005768DA">
          <w:rPr>
            <w:noProof/>
            <w:webHidden/>
          </w:rPr>
          <w:instrText xml:space="preserve"> PAGEREF _Toc341171183 \h </w:instrText>
        </w:r>
        <w:r w:rsidR="005768DA">
          <w:rPr>
            <w:noProof/>
            <w:webHidden/>
          </w:rPr>
        </w:r>
        <w:r w:rsidR="005768DA">
          <w:rPr>
            <w:noProof/>
            <w:webHidden/>
          </w:rPr>
          <w:fldChar w:fldCharType="separate"/>
        </w:r>
        <w:r w:rsidR="008721CB">
          <w:rPr>
            <w:noProof/>
            <w:webHidden/>
          </w:rPr>
          <w:t>334</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4" w:history="1">
        <w:r w:rsidR="005768DA" w:rsidRPr="000E5854">
          <w:rPr>
            <w:rStyle w:val="Hyperlink"/>
            <w:rFonts w:eastAsia="ヒラギノ角ゴ Pro W6"/>
            <w:noProof/>
            <w:kern w:val="1"/>
          </w:rPr>
          <w:t>S-5</w:t>
        </w:r>
        <w:r w:rsidR="005768DA">
          <w:rPr>
            <w:rFonts w:asciiTheme="minorHAnsi" w:eastAsiaTheme="minorEastAsia" w:hAnsiTheme="minorHAnsi" w:cstheme="minorBidi"/>
            <w:noProof/>
            <w:sz w:val="22"/>
            <w:szCs w:val="22"/>
            <w:lang w:eastAsia="en-US"/>
          </w:rPr>
          <w:tab/>
        </w:r>
        <w:r w:rsidR="005768DA" w:rsidRPr="000E5854">
          <w:rPr>
            <w:rStyle w:val="Hyperlink"/>
            <w:rFonts w:eastAsia="ヒラギノ角ゴ Pro W6"/>
            <w:noProof/>
            <w:kern w:val="1"/>
          </w:rPr>
          <w:t>Replication of Known Hurricane Losses</w:t>
        </w:r>
        <w:r w:rsidR="005768DA">
          <w:rPr>
            <w:noProof/>
            <w:webHidden/>
          </w:rPr>
          <w:tab/>
        </w:r>
        <w:r w:rsidR="005768DA">
          <w:rPr>
            <w:noProof/>
            <w:webHidden/>
          </w:rPr>
          <w:fldChar w:fldCharType="begin"/>
        </w:r>
        <w:r w:rsidR="005768DA">
          <w:rPr>
            <w:noProof/>
            <w:webHidden/>
          </w:rPr>
          <w:instrText xml:space="preserve"> PAGEREF _Toc341171184 \h </w:instrText>
        </w:r>
        <w:r w:rsidR="005768DA">
          <w:rPr>
            <w:noProof/>
            <w:webHidden/>
          </w:rPr>
        </w:r>
        <w:r w:rsidR="005768DA">
          <w:rPr>
            <w:noProof/>
            <w:webHidden/>
          </w:rPr>
          <w:fldChar w:fldCharType="separate"/>
        </w:r>
        <w:r w:rsidR="008721CB">
          <w:rPr>
            <w:noProof/>
            <w:webHidden/>
          </w:rPr>
          <w:t>335</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5" w:history="1">
        <w:r w:rsidR="005768DA" w:rsidRPr="000E5854">
          <w:rPr>
            <w:rStyle w:val="Hyperlink"/>
            <w:rFonts w:eastAsia="Times"/>
            <w:noProof/>
          </w:rPr>
          <w:t>S-6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Comparison of Projected Hurricane Loss Costs</w:t>
        </w:r>
        <w:r w:rsidR="005768DA">
          <w:rPr>
            <w:noProof/>
            <w:webHidden/>
          </w:rPr>
          <w:tab/>
        </w:r>
        <w:r w:rsidR="005768DA">
          <w:rPr>
            <w:noProof/>
            <w:webHidden/>
          </w:rPr>
          <w:fldChar w:fldCharType="begin"/>
        </w:r>
        <w:r w:rsidR="005768DA">
          <w:rPr>
            <w:noProof/>
            <w:webHidden/>
          </w:rPr>
          <w:instrText xml:space="preserve"> PAGEREF _Toc341171185 \h </w:instrText>
        </w:r>
        <w:r w:rsidR="005768DA">
          <w:rPr>
            <w:noProof/>
            <w:webHidden/>
          </w:rPr>
        </w:r>
        <w:r w:rsidR="005768DA">
          <w:rPr>
            <w:noProof/>
            <w:webHidden/>
          </w:rPr>
          <w:fldChar w:fldCharType="separate"/>
        </w:r>
        <w:r w:rsidR="008721CB">
          <w:rPr>
            <w:noProof/>
            <w:webHidden/>
          </w:rPr>
          <w:t>339</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86" w:history="1">
        <w:r w:rsidR="005768DA" w:rsidRPr="000E5854">
          <w:rPr>
            <w:rStyle w:val="Hyperlink"/>
            <w:rFonts w:eastAsia="Times"/>
            <w:noProof/>
          </w:rPr>
          <w:t>Form S-1:  Probability and Frequency of Florida Landfalling Hurricanes per Year</w:t>
        </w:r>
        <w:r w:rsidR="005768DA">
          <w:rPr>
            <w:noProof/>
            <w:webHidden/>
          </w:rPr>
          <w:tab/>
        </w:r>
        <w:r w:rsidR="005768DA">
          <w:rPr>
            <w:noProof/>
            <w:webHidden/>
          </w:rPr>
          <w:fldChar w:fldCharType="begin"/>
        </w:r>
        <w:r w:rsidR="005768DA">
          <w:rPr>
            <w:noProof/>
            <w:webHidden/>
          </w:rPr>
          <w:instrText xml:space="preserve"> PAGEREF _Toc341171186 \h </w:instrText>
        </w:r>
        <w:r w:rsidR="005768DA">
          <w:rPr>
            <w:noProof/>
            <w:webHidden/>
          </w:rPr>
        </w:r>
        <w:r w:rsidR="005768DA">
          <w:rPr>
            <w:noProof/>
            <w:webHidden/>
          </w:rPr>
          <w:fldChar w:fldCharType="separate"/>
        </w:r>
        <w:r w:rsidR="008721CB">
          <w:rPr>
            <w:noProof/>
            <w:webHidden/>
          </w:rPr>
          <w:t>340</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87" w:history="1">
        <w:r w:rsidR="005768DA" w:rsidRPr="000E5854">
          <w:rPr>
            <w:rStyle w:val="Hyperlink"/>
            <w:rFonts w:eastAsia="Times"/>
            <w:noProof/>
          </w:rPr>
          <w:t>Form S-2:  Examples of Loss Exceedance Estimates</w:t>
        </w:r>
        <w:r w:rsidR="005768DA">
          <w:rPr>
            <w:noProof/>
            <w:webHidden/>
          </w:rPr>
          <w:tab/>
        </w:r>
        <w:r w:rsidR="005768DA">
          <w:rPr>
            <w:noProof/>
            <w:webHidden/>
          </w:rPr>
          <w:fldChar w:fldCharType="begin"/>
        </w:r>
        <w:r w:rsidR="005768DA">
          <w:rPr>
            <w:noProof/>
            <w:webHidden/>
          </w:rPr>
          <w:instrText xml:space="preserve"> PAGEREF _Toc341171187 \h </w:instrText>
        </w:r>
        <w:r w:rsidR="005768DA">
          <w:rPr>
            <w:noProof/>
            <w:webHidden/>
          </w:rPr>
        </w:r>
        <w:r w:rsidR="005768DA">
          <w:rPr>
            <w:noProof/>
            <w:webHidden/>
          </w:rPr>
          <w:fldChar w:fldCharType="separate"/>
        </w:r>
        <w:r w:rsidR="008721CB">
          <w:rPr>
            <w:noProof/>
            <w:webHidden/>
          </w:rPr>
          <w:t>341</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88" w:history="1">
        <w:r w:rsidR="005768DA" w:rsidRPr="000E5854">
          <w:rPr>
            <w:rStyle w:val="Hyperlink"/>
            <w:rFonts w:eastAsia="Times"/>
            <w:noProof/>
          </w:rPr>
          <w:t>Form S-3:  Distributions of Stochastic Hurricane Parameters</w:t>
        </w:r>
        <w:r w:rsidR="005768DA">
          <w:rPr>
            <w:noProof/>
            <w:webHidden/>
          </w:rPr>
          <w:tab/>
        </w:r>
        <w:r w:rsidR="005768DA">
          <w:rPr>
            <w:noProof/>
            <w:webHidden/>
          </w:rPr>
          <w:fldChar w:fldCharType="begin"/>
        </w:r>
        <w:r w:rsidR="005768DA">
          <w:rPr>
            <w:noProof/>
            <w:webHidden/>
          </w:rPr>
          <w:instrText xml:space="preserve"> PAGEREF _Toc341171188 \h </w:instrText>
        </w:r>
        <w:r w:rsidR="005768DA">
          <w:rPr>
            <w:noProof/>
            <w:webHidden/>
          </w:rPr>
        </w:r>
        <w:r w:rsidR="005768DA">
          <w:rPr>
            <w:noProof/>
            <w:webHidden/>
          </w:rPr>
          <w:fldChar w:fldCharType="separate"/>
        </w:r>
        <w:r w:rsidR="008721CB">
          <w:rPr>
            <w:noProof/>
            <w:webHidden/>
          </w:rPr>
          <w:t>342</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89" w:history="1">
        <w:r w:rsidR="005768DA" w:rsidRPr="000E5854">
          <w:rPr>
            <w:rStyle w:val="Hyperlink"/>
            <w:rFonts w:eastAsia="Times"/>
            <w:noProof/>
          </w:rPr>
          <w:t>Form S-4:  Validation Comparisons</w:t>
        </w:r>
        <w:r w:rsidR="005768DA">
          <w:rPr>
            <w:noProof/>
            <w:webHidden/>
          </w:rPr>
          <w:tab/>
        </w:r>
        <w:r w:rsidR="005768DA">
          <w:rPr>
            <w:noProof/>
            <w:webHidden/>
          </w:rPr>
          <w:fldChar w:fldCharType="begin"/>
        </w:r>
        <w:r w:rsidR="005768DA">
          <w:rPr>
            <w:noProof/>
            <w:webHidden/>
          </w:rPr>
          <w:instrText xml:space="preserve"> PAGEREF _Toc341171189 \h </w:instrText>
        </w:r>
        <w:r w:rsidR="005768DA">
          <w:rPr>
            <w:noProof/>
            <w:webHidden/>
          </w:rPr>
        </w:r>
        <w:r w:rsidR="005768DA">
          <w:rPr>
            <w:noProof/>
            <w:webHidden/>
          </w:rPr>
          <w:fldChar w:fldCharType="separate"/>
        </w:r>
        <w:r w:rsidR="008721CB">
          <w:rPr>
            <w:noProof/>
            <w:webHidden/>
          </w:rPr>
          <w:t>343</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90" w:history="1">
        <w:r w:rsidR="005768DA" w:rsidRPr="000E5854">
          <w:rPr>
            <w:rStyle w:val="Hyperlink"/>
            <w:rFonts w:eastAsia="Times"/>
            <w:noProof/>
          </w:rPr>
          <w:t>Form S-5:  Average Annual Zero Deductible Statewide Loss Costs – Historical versus Modeled</w:t>
        </w:r>
        <w:r w:rsidR="005768DA">
          <w:rPr>
            <w:noProof/>
            <w:webHidden/>
          </w:rPr>
          <w:tab/>
        </w:r>
        <w:r w:rsidR="005768DA">
          <w:rPr>
            <w:noProof/>
            <w:webHidden/>
          </w:rPr>
          <w:fldChar w:fldCharType="begin"/>
        </w:r>
        <w:r w:rsidR="005768DA">
          <w:rPr>
            <w:noProof/>
            <w:webHidden/>
          </w:rPr>
          <w:instrText xml:space="preserve"> PAGEREF _Toc341171190 \h </w:instrText>
        </w:r>
        <w:r w:rsidR="005768DA">
          <w:rPr>
            <w:noProof/>
            <w:webHidden/>
          </w:rPr>
        </w:r>
        <w:r w:rsidR="005768DA">
          <w:rPr>
            <w:noProof/>
            <w:webHidden/>
          </w:rPr>
          <w:fldChar w:fldCharType="separate"/>
        </w:r>
        <w:r w:rsidR="008721CB">
          <w:rPr>
            <w:noProof/>
            <w:webHidden/>
          </w:rPr>
          <w:t>349</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191" w:history="1">
        <w:r w:rsidR="005768DA" w:rsidRPr="000E5854">
          <w:rPr>
            <w:rStyle w:val="Hyperlink"/>
            <w:rFonts w:eastAsia="Times"/>
            <w:noProof/>
          </w:rPr>
          <w:t xml:space="preserve">Form S-6:  </w:t>
        </w:r>
        <w:r w:rsidR="005768DA" w:rsidRPr="000E5854">
          <w:rPr>
            <w:rStyle w:val="Hyperlink"/>
            <w:rFonts w:eastAsia="Times" w:cs="Arial"/>
            <w:noProof/>
          </w:rPr>
          <w:t>Hypothetical Events for Sensitivity and Uncertainty Analysis</w:t>
        </w:r>
        <w:r w:rsidR="005768DA">
          <w:rPr>
            <w:noProof/>
            <w:webHidden/>
          </w:rPr>
          <w:tab/>
        </w:r>
        <w:r w:rsidR="005768DA">
          <w:rPr>
            <w:noProof/>
            <w:webHidden/>
          </w:rPr>
          <w:fldChar w:fldCharType="begin"/>
        </w:r>
        <w:r w:rsidR="005768DA">
          <w:rPr>
            <w:noProof/>
            <w:webHidden/>
          </w:rPr>
          <w:instrText xml:space="preserve"> PAGEREF _Toc341171191 \h </w:instrText>
        </w:r>
        <w:r w:rsidR="005768DA">
          <w:rPr>
            <w:noProof/>
            <w:webHidden/>
          </w:rPr>
        </w:r>
        <w:r w:rsidR="005768DA">
          <w:rPr>
            <w:noProof/>
            <w:webHidden/>
          </w:rPr>
          <w:fldChar w:fldCharType="separate"/>
        </w:r>
        <w:r w:rsidR="008721CB">
          <w:rPr>
            <w:noProof/>
            <w:webHidden/>
          </w:rPr>
          <w:t>351</w:t>
        </w:r>
        <w:r w:rsidR="005768DA">
          <w:rPr>
            <w:noProof/>
            <w:webHidden/>
          </w:rPr>
          <w:fldChar w:fldCharType="end"/>
        </w:r>
      </w:hyperlink>
    </w:p>
    <w:p w:rsidR="005768DA" w:rsidRDefault="00ED579B">
      <w:pPr>
        <w:pStyle w:val="TOC1"/>
        <w:tabs>
          <w:tab w:val="right" w:leader="dot" w:pos="9350"/>
        </w:tabs>
        <w:rPr>
          <w:rFonts w:asciiTheme="minorHAnsi" w:eastAsiaTheme="minorEastAsia" w:hAnsiTheme="minorHAnsi" w:cstheme="minorBidi"/>
          <w:b w:val="0"/>
          <w:noProof/>
          <w:sz w:val="22"/>
          <w:szCs w:val="22"/>
          <w:lang w:eastAsia="en-US"/>
        </w:rPr>
      </w:pPr>
      <w:hyperlink w:anchor="_Toc341171192" w:history="1">
        <w:r w:rsidR="005768DA" w:rsidRPr="000E5854">
          <w:rPr>
            <w:rStyle w:val="Hyperlink"/>
            <w:rFonts w:ascii="Arial" w:eastAsia="ヒラギノ明朝 Pro W6" w:hAnsi="Arial"/>
            <w:bCs/>
            <w:noProof/>
            <w:kern w:val="1"/>
          </w:rPr>
          <w:t>COMPUTER STANDARDS</w:t>
        </w:r>
        <w:r w:rsidR="005768DA">
          <w:rPr>
            <w:noProof/>
            <w:webHidden/>
          </w:rPr>
          <w:tab/>
        </w:r>
        <w:r w:rsidR="005768DA">
          <w:rPr>
            <w:noProof/>
            <w:webHidden/>
          </w:rPr>
          <w:fldChar w:fldCharType="begin"/>
        </w:r>
        <w:r w:rsidR="005768DA">
          <w:rPr>
            <w:noProof/>
            <w:webHidden/>
          </w:rPr>
          <w:instrText xml:space="preserve"> PAGEREF _Toc341171192 \h </w:instrText>
        </w:r>
        <w:r w:rsidR="005768DA">
          <w:rPr>
            <w:noProof/>
            <w:webHidden/>
          </w:rPr>
        </w:r>
        <w:r w:rsidR="005768DA">
          <w:rPr>
            <w:noProof/>
            <w:webHidden/>
          </w:rPr>
          <w:fldChar w:fldCharType="separate"/>
        </w:r>
        <w:r w:rsidR="008721CB">
          <w:rPr>
            <w:noProof/>
            <w:webHidden/>
          </w:rPr>
          <w:t>358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3" w:history="1">
        <w:r w:rsidR="005768DA" w:rsidRPr="000E5854">
          <w:rPr>
            <w:rStyle w:val="Hyperlink"/>
            <w:rFonts w:eastAsia="Times"/>
            <w:noProof/>
          </w:rPr>
          <w:t>C-1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Documentation</w:t>
        </w:r>
        <w:r w:rsidR="005768DA">
          <w:rPr>
            <w:noProof/>
            <w:webHidden/>
          </w:rPr>
          <w:tab/>
        </w:r>
        <w:r w:rsidR="005768DA">
          <w:rPr>
            <w:noProof/>
            <w:webHidden/>
          </w:rPr>
          <w:fldChar w:fldCharType="begin"/>
        </w:r>
        <w:r w:rsidR="005768DA">
          <w:rPr>
            <w:noProof/>
            <w:webHidden/>
          </w:rPr>
          <w:instrText xml:space="preserve"> PAGEREF _Toc341171193 \h </w:instrText>
        </w:r>
        <w:r w:rsidR="005768DA">
          <w:rPr>
            <w:noProof/>
            <w:webHidden/>
          </w:rPr>
        </w:r>
        <w:r w:rsidR="005768DA">
          <w:rPr>
            <w:noProof/>
            <w:webHidden/>
          </w:rPr>
          <w:fldChar w:fldCharType="separate"/>
        </w:r>
        <w:r w:rsidR="008721CB">
          <w:rPr>
            <w:noProof/>
            <w:webHidden/>
          </w:rPr>
          <w:t>358</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4" w:history="1">
        <w:r w:rsidR="005768DA" w:rsidRPr="000E5854">
          <w:rPr>
            <w:rStyle w:val="Hyperlink"/>
            <w:rFonts w:eastAsia="Times"/>
            <w:noProof/>
          </w:rPr>
          <w:t>C-2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Requirements</w:t>
        </w:r>
        <w:r w:rsidR="005768DA">
          <w:rPr>
            <w:noProof/>
            <w:webHidden/>
          </w:rPr>
          <w:tab/>
        </w:r>
        <w:r w:rsidR="005768DA">
          <w:rPr>
            <w:noProof/>
            <w:webHidden/>
          </w:rPr>
          <w:fldChar w:fldCharType="begin"/>
        </w:r>
        <w:r w:rsidR="005768DA">
          <w:rPr>
            <w:noProof/>
            <w:webHidden/>
          </w:rPr>
          <w:instrText xml:space="preserve"> PAGEREF _Toc341171194 \h </w:instrText>
        </w:r>
        <w:r w:rsidR="005768DA">
          <w:rPr>
            <w:noProof/>
            <w:webHidden/>
          </w:rPr>
        </w:r>
        <w:r w:rsidR="005768DA">
          <w:rPr>
            <w:noProof/>
            <w:webHidden/>
          </w:rPr>
          <w:fldChar w:fldCharType="separate"/>
        </w:r>
        <w:r w:rsidR="008721CB">
          <w:rPr>
            <w:noProof/>
            <w:webHidden/>
          </w:rPr>
          <w:t>360</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5" w:history="1">
        <w:r w:rsidR="005768DA" w:rsidRPr="000E5854">
          <w:rPr>
            <w:rStyle w:val="Hyperlink"/>
            <w:rFonts w:eastAsia="Times"/>
            <w:noProof/>
          </w:rPr>
          <w:t>C-3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 Architecture and Component Design</w:t>
        </w:r>
        <w:r w:rsidR="005768DA">
          <w:rPr>
            <w:noProof/>
            <w:webHidden/>
          </w:rPr>
          <w:tab/>
        </w:r>
        <w:r w:rsidR="005768DA">
          <w:rPr>
            <w:noProof/>
            <w:webHidden/>
          </w:rPr>
          <w:fldChar w:fldCharType="begin"/>
        </w:r>
        <w:r w:rsidR="005768DA">
          <w:rPr>
            <w:noProof/>
            <w:webHidden/>
          </w:rPr>
          <w:instrText xml:space="preserve"> PAGEREF _Toc341171195 \h </w:instrText>
        </w:r>
        <w:r w:rsidR="005768DA">
          <w:rPr>
            <w:noProof/>
            <w:webHidden/>
          </w:rPr>
        </w:r>
        <w:r w:rsidR="005768DA">
          <w:rPr>
            <w:noProof/>
            <w:webHidden/>
          </w:rPr>
          <w:fldChar w:fldCharType="separate"/>
        </w:r>
        <w:r w:rsidR="008721CB">
          <w:rPr>
            <w:noProof/>
            <w:webHidden/>
          </w:rPr>
          <w:t>361</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6" w:history="1">
        <w:r w:rsidR="005768DA" w:rsidRPr="000E5854">
          <w:rPr>
            <w:rStyle w:val="Hyperlink"/>
            <w:rFonts w:eastAsia="Times"/>
            <w:noProof/>
          </w:rPr>
          <w:t>C-4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Implementation</w:t>
        </w:r>
        <w:r w:rsidR="005768DA">
          <w:rPr>
            <w:noProof/>
            <w:webHidden/>
          </w:rPr>
          <w:tab/>
        </w:r>
        <w:r w:rsidR="005768DA">
          <w:rPr>
            <w:noProof/>
            <w:webHidden/>
          </w:rPr>
          <w:fldChar w:fldCharType="begin"/>
        </w:r>
        <w:r w:rsidR="005768DA">
          <w:rPr>
            <w:noProof/>
            <w:webHidden/>
          </w:rPr>
          <w:instrText xml:space="preserve"> PAGEREF _Toc341171196 \h </w:instrText>
        </w:r>
        <w:r w:rsidR="005768DA">
          <w:rPr>
            <w:noProof/>
            <w:webHidden/>
          </w:rPr>
        </w:r>
        <w:r w:rsidR="005768DA">
          <w:rPr>
            <w:noProof/>
            <w:webHidden/>
          </w:rPr>
          <w:fldChar w:fldCharType="separate"/>
        </w:r>
        <w:r w:rsidR="008721CB">
          <w:rPr>
            <w:noProof/>
            <w:webHidden/>
          </w:rPr>
          <w:t>362</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7" w:history="1">
        <w:r w:rsidR="005768DA" w:rsidRPr="000E5854">
          <w:rPr>
            <w:rStyle w:val="Hyperlink"/>
            <w:rFonts w:eastAsia="Times"/>
            <w:noProof/>
          </w:rPr>
          <w:t>C-5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Verification</w:t>
        </w:r>
        <w:r w:rsidR="005768DA">
          <w:rPr>
            <w:noProof/>
            <w:webHidden/>
          </w:rPr>
          <w:tab/>
        </w:r>
        <w:r w:rsidR="005768DA">
          <w:rPr>
            <w:noProof/>
            <w:webHidden/>
          </w:rPr>
          <w:fldChar w:fldCharType="begin"/>
        </w:r>
        <w:r w:rsidR="005768DA">
          <w:rPr>
            <w:noProof/>
            <w:webHidden/>
          </w:rPr>
          <w:instrText xml:space="preserve"> PAGEREF _Toc341171197 \h </w:instrText>
        </w:r>
        <w:r w:rsidR="005768DA">
          <w:rPr>
            <w:noProof/>
            <w:webHidden/>
          </w:rPr>
        </w:r>
        <w:r w:rsidR="005768DA">
          <w:rPr>
            <w:noProof/>
            <w:webHidden/>
          </w:rPr>
          <w:fldChar w:fldCharType="separate"/>
        </w:r>
        <w:r w:rsidR="008721CB">
          <w:rPr>
            <w:noProof/>
            <w:webHidden/>
          </w:rPr>
          <w:t>364</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8" w:history="1">
        <w:r w:rsidR="005768DA" w:rsidRPr="000E5854">
          <w:rPr>
            <w:rStyle w:val="Hyperlink"/>
            <w:rFonts w:eastAsia="Times"/>
            <w:noProof/>
          </w:rPr>
          <w:t>C-6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 Maintenance and Revision</w:t>
        </w:r>
        <w:r w:rsidR="005768DA">
          <w:rPr>
            <w:noProof/>
            <w:webHidden/>
          </w:rPr>
          <w:tab/>
        </w:r>
        <w:r w:rsidR="005768DA">
          <w:rPr>
            <w:noProof/>
            <w:webHidden/>
          </w:rPr>
          <w:fldChar w:fldCharType="begin"/>
        </w:r>
        <w:r w:rsidR="005768DA">
          <w:rPr>
            <w:noProof/>
            <w:webHidden/>
          </w:rPr>
          <w:instrText xml:space="preserve"> PAGEREF _Toc341171198 \h </w:instrText>
        </w:r>
        <w:r w:rsidR="005768DA">
          <w:rPr>
            <w:noProof/>
            <w:webHidden/>
          </w:rPr>
        </w:r>
        <w:r w:rsidR="005768DA">
          <w:rPr>
            <w:noProof/>
            <w:webHidden/>
          </w:rPr>
          <w:fldChar w:fldCharType="separate"/>
        </w:r>
        <w:r w:rsidR="008721CB">
          <w:rPr>
            <w:noProof/>
            <w:webHidden/>
          </w:rPr>
          <w:t>367</w:t>
        </w:r>
        <w:r w:rsidR="005768DA">
          <w:rPr>
            <w:noProof/>
            <w:webHidden/>
          </w:rPr>
          <w:fldChar w:fldCharType="end"/>
        </w:r>
      </w:hyperlink>
    </w:p>
    <w:p w:rsidR="005768DA" w:rsidRDefault="00ED579B">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9" w:history="1">
        <w:r w:rsidR="005768DA" w:rsidRPr="000E5854">
          <w:rPr>
            <w:rStyle w:val="Hyperlink"/>
            <w:rFonts w:eastAsia="Times"/>
            <w:noProof/>
          </w:rPr>
          <w:t>C-7</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Security</w:t>
        </w:r>
        <w:r w:rsidR="005768DA">
          <w:rPr>
            <w:noProof/>
            <w:webHidden/>
          </w:rPr>
          <w:tab/>
        </w:r>
        <w:r w:rsidR="005768DA">
          <w:rPr>
            <w:noProof/>
            <w:webHidden/>
          </w:rPr>
          <w:fldChar w:fldCharType="begin"/>
        </w:r>
        <w:r w:rsidR="005768DA">
          <w:rPr>
            <w:noProof/>
            <w:webHidden/>
          </w:rPr>
          <w:instrText xml:space="preserve"> PAGEREF _Toc341171199 \h </w:instrText>
        </w:r>
        <w:r w:rsidR="005768DA">
          <w:rPr>
            <w:noProof/>
            <w:webHidden/>
          </w:rPr>
        </w:r>
        <w:r w:rsidR="005768DA">
          <w:rPr>
            <w:noProof/>
            <w:webHidden/>
          </w:rPr>
          <w:fldChar w:fldCharType="separate"/>
        </w:r>
        <w:r w:rsidR="008721CB">
          <w:rPr>
            <w:noProof/>
            <w:webHidden/>
          </w:rPr>
          <w:t>370</w:t>
        </w:r>
        <w:r w:rsidR="005768DA">
          <w:rPr>
            <w:noProof/>
            <w:webHidden/>
          </w:rPr>
          <w:fldChar w:fldCharType="end"/>
        </w:r>
      </w:hyperlink>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0" w:history="1">
        <w:r w:rsidR="005768DA" w:rsidRPr="000E5854">
          <w:rPr>
            <w:rStyle w:val="Hyperlink"/>
            <w:rFonts w:eastAsia="Times"/>
            <w:noProof/>
          </w:rPr>
          <w:t xml:space="preserve">Appendix A </w:t>
        </w:r>
        <w:r w:rsidR="00076AB4" w:rsidRPr="00076AB4">
          <w:rPr>
            <w:rStyle w:val="Hyperlink"/>
            <w:rFonts w:eastAsia="Times"/>
            <w:noProof/>
          </w:rPr>
          <w:t xml:space="preserve">– </w:t>
        </w:r>
        <w:r w:rsidR="005768DA" w:rsidRPr="000E5854">
          <w:rPr>
            <w:rStyle w:val="Hyperlink"/>
            <w:rFonts w:eastAsia="Times"/>
            <w:noProof/>
          </w:rPr>
          <w:t>Expert Review Letters</w:t>
        </w:r>
        <w:r w:rsidR="005768DA">
          <w:rPr>
            <w:noProof/>
            <w:webHidden/>
          </w:rPr>
          <w:tab/>
        </w:r>
      </w:hyperlink>
      <w:r w:rsidR="004D5E07">
        <w:rPr>
          <w:noProof/>
        </w:rPr>
        <w:t>410</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1" w:history="1">
        <w:r w:rsidR="005768DA" w:rsidRPr="000E5854">
          <w:rPr>
            <w:rStyle w:val="Hyperlink"/>
            <w:rFonts w:eastAsia="Times"/>
            <w:noProof/>
          </w:rPr>
          <w:t>Appendix B – Form A-2: Base Hurricane Storm Set Statewide Loss Costs</w:t>
        </w:r>
        <w:r w:rsidR="005768DA">
          <w:rPr>
            <w:noProof/>
            <w:webHidden/>
          </w:rPr>
          <w:tab/>
        </w:r>
      </w:hyperlink>
      <w:r w:rsidR="004D5E07">
        <w:rPr>
          <w:noProof/>
        </w:rPr>
        <w:t>418</w:t>
      </w:r>
      <w:hyperlink w:anchor="_Toc341171202" w:history="1">
        <w:r w:rsidR="005768DA" w:rsidRPr="000E5854">
          <w:rPr>
            <w:rStyle w:val="Hyperlink"/>
            <w:rFonts w:eastAsia="Times"/>
            <w:noProof/>
          </w:rPr>
          <w:t>Appendix C – Form A-3: Cumulative Losses from the 2004 Hurricane Season</w:t>
        </w:r>
        <w:r w:rsidR="005768DA">
          <w:rPr>
            <w:noProof/>
            <w:webHidden/>
          </w:rPr>
          <w:tab/>
        </w:r>
      </w:hyperlink>
      <w:r w:rsidR="004D5E07">
        <w:rPr>
          <w:noProof/>
        </w:rPr>
        <w:t>421</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3" w:history="1">
        <w:r w:rsidR="005768DA" w:rsidRPr="000E5854">
          <w:rPr>
            <w:rStyle w:val="Hyperlink"/>
            <w:rFonts w:eastAsia="Times"/>
            <w:noProof/>
          </w:rPr>
          <w:t>Appendix D – Form A-4: Output Ranges</w:t>
        </w:r>
        <w:r w:rsidR="005768DA">
          <w:rPr>
            <w:noProof/>
            <w:webHidden/>
          </w:rPr>
          <w:tab/>
        </w:r>
      </w:hyperlink>
      <w:r w:rsidR="004D5E07">
        <w:rPr>
          <w:noProof/>
        </w:rPr>
        <w:t>438</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4" w:history="1">
        <w:r w:rsidR="005768DA" w:rsidRPr="000E5854">
          <w:rPr>
            <w:rStyle w:val="Hyperlink"/>
            <w:rFonts w:eastAsia="Times"/>
            <w:noProof/>
          </w:rPr>
          <w:t>Appendix E – Form A-5: Percentage Change in Output Ranges</w:t>
        </w:r>
        <w:r w:rsidR="005768DA">
          <w:rPr>
            <w:noProof/>
            <w:webHidden/>
          </w:rPr>
          <w:tab/>
        </w:r>
      </w:hyperlink>
      <w:r w:rsidR="004D5E07">
        <w:rPr>
          <w:noProof/>
        </w:rPr>
        <w:t>459</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5" w:history="1">
        <w:r w:rsidR="005768DA" w:rsidRPr="000E5854">
          <w:rPr>
            <w:rStyle w:val="Hyperlink"/>
            <w:rFonts w:eastAsia="Times"/>
            <w:noProof/>
          </w:rPr>
          <w:t>Appendix F – Form A-6: Logical Relationship to Risk</w:t>
        </w:r>
        <w:r w:rsidR="005768DA">
          <w:rPr>
            <w:noProof/>
            <w:webHidden/>
          </w:rPr>
          <w:tab/>
        </w:r>
      </w:hyperlink>
      <w:r w:rsidR="004D5E07">
        <w:rPr>
          <w:noProof/>
        </w:rPr>
        <w:t>461</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6" w:history="1">
        <w:r w:rsidR="005768DA" w:rsidRPr="000E5854">
          <w:rPr>
            <w:rStyle w:val="Hyperlink"/>
            <w:rFonts w:eastAsia="Times"/>
            <w:noProof/>
          </w:rPr>
          <w:t xml:space="preserve">Appendix G </w:t>
        </w:r>
        <w:r w:rsidR="00076AB4" w:rsidRPr="00076AB4">
          <w:rPr>
            <w:rStyle w:val="Hyperlink"/>
            <w:rFonts w:eastAsia="Times"/>
            <w:noProof/>
          </w:rPr>
          <w:t>–</w:t>
        </w:r>
        <w:r w:rsidR="005768DA" w:rsidRPr="000E5854">
          <w:rPr>
            <w:rStyle w:val="Hyperlink"/>
            <w:rFonts w:eastAsia="Times"/>
            <w:noProof/>
          </w:rPr>
          <w:t xml:space="preserve"> Form A-7: Percentage Change in Logical Relationship to Risk</w:t>
        </w:r>
        <w:r w:rsidR="005768DA">
          <w:rPr>
            <w:noProof/>
            <w:webHidden/>
          </w:rPr>
          <w:tab/>
        </w:r>
      </w:hyperlink>
      <w:r w:rsidR="004D5E07">
        <w:rPr>
          <w:noProof/>
        </w:rPr>
        <w:t>506</w:t>
      </w:r>
    </w:p>
    <w:p w:rsidR="005768DA" w:rsidRDefault="00ED579B">
      <w:pPr>
        <w:pStyle w:val="TOC2"/>
        <w:tabs>
          <w:tab w:val="right" w:leader="dot" w:pos="9350"/>
        </w:tabs>
        <w:rPr>
          <w:rFonts w:asciiTheme="minorHAnsi" w:eastAsiaTheme="minorEastAsia" w:hAnsiTheme="minorHAnsi" w:cstheme="minorBidi"/>
          <w:noProof/>
          <w:sz w:val="22"/>
          <w:szCs w:val="22"/>
          <w:lang w:eastAsia="en-US"/>
        </w:rPr>
      </w:pPr>
      <w:hyperlink w:anchor="_Toc341171207" w:history="1">
        <w:r w:rsidR="005768DA" w:rsidRPr="000E5854">
          <w:rPr>
            <w:rStyle w:val="Hyperlink"/>
            <w:rFonts w:eastAsia="Times"/>
            <w:noProof/>
          </w:rPr>
          <w:t>Appendix H – Form A-8: Pro</w:t>
        </w:r>
        <w:r w:rsidR="00A67D9F">
          <w:rPr>
            <w:rStyle w:val="Hyperlink"/>
            <w:rFonts w:eastAsia="Times"/>
            <w:noProof/>
          </w:rPr>
          <w:t>b</w:t>
        </w:r>
        <w:r w:rsidR="005768DA" w:rsidRPr="000E5854">
          <w:rPr>
            <w:rStyle w:val="Hyperlink"/>
            <w:rFonts w:eastAsia="Times"/>
            <w:noProof/>
          </w:rPr>
          <w:t>able Maximum Loss for Florida</w:t>
        </w:r>
        <w:r w:rsidR="005768DA">
          <w:rPr>
            <w:noProof/>
            <w:webHidden/>
          </w:rPr>
          <w:tab/>
        </w:r>
      </w:hyperlink>
      <w:r w:rsidR="004D5E07">
        <w:rPr>
          <w:noProof/>
        </w:rPr>
        <w:t>515</w:t>
      </w:r>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23" w:name="_Toc340664688"/>
      <w:bookmarkStart w:id="124" w:name="_Toc340668159"/>
      <w:bookmarkStart w:id="125" w:name="_Toc340669379"/>
      <w:bookmarkStart w:id="126" w:name="_Toc340674976"/>
      <w:bookmarkStart w:id="127" w:name="_Toc340675346"/>
      <w:bookmarkStart w:id="128" w:name="_Toc340837228"/>
      <w:bookmarkStart w:id="129" w:name="_Toc341099889"/>
      <w:bookmarkStart w:id="130" w:name="_Toc341100568"/>
      <w:bookmarkStart w:id="131" w:name="_Toc341170589"/>
      <w:bookmarkStart w:id="132" w:name="_Toc341171133"/>
      <w:r w:rsidRPr="00AE72E5">
        <w:rPr>
          <w:rFonts w:ascii="Arial" w:hAnsi="Arial" w:cs="Arial"/>
          <w:b/>
          <w:sz w:val="36"/>
          <w:szCs w:val="36"/>
        </w:rPr>
        <w:t>List of Figures</w:t>
      </w:r>
      <w:bookmarkEnd w:id="123"/>
      <w:bookmarkEnd w:id="124"/>
      <w:bookmarkEnd w:id="125"/>
      <w:bookmarkEnd w:id="126"/>
      <w:bookmarkEnd w:id="127"/>
      <w:bookmarkEnd w:id="128"/>
      <w:bookmarkEnd w:id="129"/>
      <w:bookmarkEnd w:id="130"/>
      <w:bookmarkEnd w:id="131"/>
      <w:bookmarkEnd w:id="132"/>
    </w:p>
    <w:p w:rsidR="00127705" w:rsidRDefault="00127705">
      <w:pPr>
        <w:pStyle w:val="TableofFigures"/>
        <w:tabs>
          <w:tab w:val="right" w:leader="dot" w:pos="9350"/>
        </w:tabs>
      </w:pPr>
    </w:p>
    <w:p w:rsidR="00593BF2" w:rsidRDefault="00127705">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"Figure" </w:instrText>
      </w:r>
      <w:r>
        <w:fldChar w:fldCharType="separate"/>
      </w:r>
      <w:hyperlink w:anchor="_Toc399874912" w:history="1">
        <w:r w:rsidR="00593BF2" w:rsidRPr="006205F7">
          <w:rPr>
            <w:rStyle w:val="Hyperlink"/>
            <w:noProof/>
          </w:rPr>
          <w:t>Figure 1. Process to assure continual agreement and correct correspondence.</w:t>
        </w:r>
        <w:r w:rsidR="00593BF2">
          <w:rPr>
            <w:noProof/>
            <w:webHidden/>
          </w:rPr>
          <w:tab/>
        </w:r>
        <w:r w:rsidR="00593BF2">
          <w:rPr>
            <w:noProof/>
            <w:webHidden/>
          </w:rPr>
          <w:fldChar w:fldCharType="begin"/>
        </w:r>
        <w:r w:rsidR="00593BF2">
          <w:rPr>
            <w:noProof/>
            <w:webHidden/>
          </w:rPr>
          <w:instrText xml:space="preserve"> PAGEREF _Toc399874912 \h </w:instrText>
        </w:r>
        <w:r w:rsidR="00593BF2">
          <w:rPr>
            <w:noProof/>
            <w:webHidden/>
          </w:rPr>
        </w:r>
        <w:r w:rsidR="00593BF2">
          <w:rPr>
            <w:noProof/>
            <w:webHidden/>
          </w:rPr>
          <w:fldChar w:fldCharType="separate"/>
        </w:r>
        <w:r w:rsidR="00593BF2">
          <w:rPr>
            <w:noProof/>
            <w:webHidden/>
          </w:rPr>
          <w:t>17</w:t>
        </w:r>
        <w:r w:rsidR="00593BF2">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3" w:history="1">
        <w:r w:rsidRPr="006205F7">
          <w:rPr>
            <w:rStyle w:val="Hyperlink"/>
            <w:noProof/>
          </w:rPr>
          <w:t>Figure 2. Florida Public Hurricane Loss Model domain.  Circles represent the threat zone.  Blue color indicates water depth exceeding 656 ft (200 m).</w:t>
        </w:r>
        <w:r>
          <w:rPr>
            <w:noProof/>
            <w:webHidden/>
          </w:rPr>
          <w:tab/>
        </w:r>
        <w:r>
          <w:rPr>
            <w:noProof/>
            <w:webHidden/>
          </w:rPr>
          <w:fldChar w:fldCharType="begin"/>
        </w:r>
        <w:r>
          <w:rPr>
            <w:noProof/>
            <w:webHidden/>
          </w:rPr>
          <w:instrText xml:space="preserve"> PAGEREF _Toc399874913 \h </w:instrText>
        </w:r>
        <w:r>
          <w:rPr>
            <w:noProof/>
            <w:webHidden/>
          </w:rPr>
        </w:r>
        <w:r>
          <w:rPr>
            <w:noProof/>
            <w:webHidden/>
          </w:rPr>
          <w:fldChar w:fldCharType="separate"/>
        </w:r>
        <w:r>
          <w:rPr>
            <w:noProof/>
            <w:webHidden/>
          </w:rPr>
          <w:t>19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4" w:history="1">
        <w:r w:rsidRPr="006205F7">
          <w:rPr>
            <w:rStyle w:val="Hyperlink"/>
            <w:noProof/>
          </w:rPr>
          <w:t>Figure 3. Examples of simulated hurricane tracks.  Numbers refer to the stochastic track number, and colors represent storm intensity based on central pressure.  Dashed lines represent tropical storm strength winds, and Cat 1-5 winds are represented by black, blue, orange, red, and turquoise, respectively.</w:t>
        </w:r>
        <w:r>
          <w:rPr>
            <w:noProof/>
            <w:webHidden/>
          </w:rPr>
          <w:tab/>
        </w:r>
        <w:r>
          <w:rPr>
            <w:noProof/>
            <w:webHidden/>
          </w:rPr>
          <w:fldChar w:fldCharType="begin"/>
        </w:r>
        <w:r>
          <w:rPr>
            <w:noProof/>
            <w:webHidden/>
          </w:rPr>
          <w:instrText xml:space="preserve"> PAGEREF _Toc399874914 \h </w:instrText>
        </w:r>
        <w:r>
          <w:rPr>
            <w:noProof/>
            <w:webHidden/>
          </w:rPr>
        </w:r>
        <w:r>
          <w:rPr>
            <w:noProof/>
            <w:webHidden/>
          </w:rPr>
          <w:fldChar w:fldCharType="separate"/>
        </w:r>
        <w:r>
          <w:rPr>
            <w:noProof/>
            <w:webHidden/>
          </w:rPr>
          <w:t>21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5" w:history="1">
        <w:r w:rsidRPr="006205F7">
          <w:rPr>
            <w:rStyle w:val="Hyperlink"/>
            <w:noProof/>
          </w:rPr>
          <w:t xml:space="preserve">Figure 4. Comparison between the modeled and observed Willoughby and Rahn (2004) </w:t>
        </w:r>
        <w:r w:rsidRPr="006205F7">
          <w:rPr>
            <w:rStyle w:val="Hyperlink"/>
            <w:i/>
            <w:noProof/>
          </w:rPr>
          <w:t>B</w:t>
        </w:r>
        <w:r w:rsidRPr="006205F7">
          <w:rPr>
            <w:rStyle w:val="Hyperlink"/>
            <w:noProof/>
          </w:rPr>
          <w:t xml:space="preserve"> dataset.</w:t>
        </w:r>
        <w:r>
          <w:rPr>
            <w:noProof/>
            <w:webHidden/>
          </w:rPr>
          <w:tab/>
        </w:r>
        <w:r>
          <w:rPr>
            <w:noProof/>
            <w:webHidden/>
          </w:rPr>
          <w:fldChar w:fldCharType="begin"/>
        </w:r>
        <w:r>
          <w:rPr>
            <w:noProof/>
            <w:webHidden/>
          </w:rPr>
          <w:instrText xml:space="preserve"> PAGEREF _Toc399874915 \h </w:instrText>
        </w:r>
        <w:r>
          <w:rPr>
            <w:noProof/>
            <w:webHidden/>
          </w:rPr>
        </w:r>
        <w:r>
          <w:rPr>
            <w:noProof/>
            <w:webHidden/>
          </w:rPr>
          <w:fldChar w:fldCharType="separate"/>
        </w:r>
        <w:r>
          <w:rPr>
            <w:noProof/>
            <w:webHidden/>
          </w:rPr>
          <w:t>22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6" w:history="1">
        <w:r w:rsidRPr="006205F7">
          <w:rPr>
            <w:rStyle w:val="Hyperlink"/>
            <w:noProof/>
          </w:rPr>
          <w:t xml:space="preserve">Figure 5. Observed and expected distribution for </w:t>
        </w:r>
        <w:r w:rsidRPr="006205F7">
          <w:rPr>
            <w:rStyle w:val="Hyperlink"/>
            <w:i/>
            <w:noProof/>
          </w:rPr>
          <w:t>Rmax</w:t>
        </w:r>
        <w:r w:rsidRPr="006205F7">
          <w:rPr>
            <w:rStyle w:val="Hyperlink"/>
            <w:noProof/>
          </w:rPr>
          <w:t>.  The x-axis is the radius in statute miles, and the y-axis is the frequency of occurrence.</w:t>
        </w:r>
        <w:r>
          <w:rPr>
            <w:noProof/>
            <w:webHidden/>
          </w:rPr>
          <w:tab/>
        </w:r>
        <w:r>
          <w:rPr>
            <w:noProof/>
            <w:webHidden/>
          </w:rPr>
          <w:fldChar w:fldCharType="begin"/>
        </w:r>
        <w:r>
          <w:rPr>
            <w:noProof/>
            <w:webHidden/>
          </w:rPr>
          <w:instrText xml:space="preserve"> PAGEREF _Toc399874916 \h </w:instrText>
        </w:r>
        <w:r>
          <w:rPr>
            <w:noProof/>
            <w:webHidden/>
          </w:rPr>
        </w:r>
        <w:r>
          <w:rPr>
            <w:noProof/>
            <w:webHidden/>
          </w:rPr>
          <w:fldChar w:fldCharType="separate"/>
        </w:r>
        <w:r>
          <w:rPr>
            <w:noProof/>
            <w:webHidden/>
          </w:rPr>
          <w:t>23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7" w:history="1">
        <w:r w:rsidRPr="006205F7">
          <w:rPr>
            <w:rStyle w:val="Hyperlink"/>
            <w:noProof/>
          </w:rPr>
          <w:t xml:space="preserve">Figure 6. Comparison of 100,000 </w:t>
        </w:r>
        <w:r w:rsidRPr="006205F7">
          <w:rPr>
            <w:rStyle w:val="Hyperlink"/>
            <w:i/>
            <w:noProof/>
          </w:rPr>
          <w:t>Rmax</w:t>
        </w:r>
        <w:r w:rsidRPr="006205F7">
          <w:rPr>
            <w:rStyle w:val="Hyperlink"/>
            <w:noProof/>
          </w:rPr>
          <w:t xml:space="preserve"> values sampled from the gamma distribution for Category 1-4 storms to the expected values.</w:t>
        </w:r>
        <w:r>
          <w:rPr>
            <w:noProof/>
            <w:webHidden/>
          </w:rPr>
          <w:tab/>
        </w:r>
        <w:r>
          <w:rPr>
            <w:noProof/>
            <w:webHidden/>
          </w:rPr>
          <w:fldChar w:fldCharType="begin"/>
        </w:r>
        <w:r>
          <w:rPr>
            <w:noProof/>
            <w:webHidden/>
          </w:rPr>
          <w:instrText xml:space="preserve"> PAGEREF _Toc399874917 \h </w:instrText>
        </w:r>
        <w:r>
          <w:rPr>
            <w:noProof/>
            <w:webHidden/>
          </w:rPr>
        </w:r>
        <w:r>
          <w:rPr>
            <w:noProof/>
            <w:webHidden/>
          </w:rPr>
          <w:fldChar w:fldCharType="separate"/>
        </w:r>
        <w:r>
          <w:rPr>
            <w:noProof/>
            <w:webHidden/>
          </w:rPr>
          <w:t>24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8" w:history="1">
        <w:r w:rsidRPr="006205F7">
          <w:rPr>
            <w:rStyle w:val="Hyperlink"/>
            <w:noProof/>
          </w:rPr>
          <w:t>Figure 7. Typical single-family homes (Google Earth).</w:t>
        </w:r>
        <w:r>
          <w:rPr>
            <w:noProof/>
            <w:webHidden/>
          </w:rPr>
          <w:tab/>
        </w:r>
        <w:r>
          <w:rPr>
            <w:noProof/>
            <w:webHidden/>
          </w:rPr>
          <w:fldChar w:fldCharType="begin"/>
        </w:r>
        <w:r>
          <w:rPr>
            <w:noProof/>
            <w:webHidden/>
          </w:rPr>
          <w:instrText xml:space="preserve"> PAGEREF _Toc399874918 \h </w:instrText>
        </w:r>
        <w:r>
          <w:rPr>
            <w:noProof/>
            <w:webHidden/>
          </w:rPr>
        </w:r>
        <w:r>
          <w:rPr>
            <w:noProof/>
            <w:webHidden/>
          </w:rPr>
          <w:fldChar w:fldCharType="separate"/>
        </w:r>
        <w:r>
          <w:rPr>
            <w:noProof/>
            <w:webHidden/>
          </w:rPr>
          <w:t>27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19" w:history="1">
        <w:r w:rsidRPr="006205F7">
          <w:rPr>
            <w:rStyle w:val="Hyperlink"/>
            <w:noProof/>
          </w:rPr>
          <w:t>Figure 8. Manufactured homes (Google Earth).</w:t>
        </w:r>
        <w:r>
          <w:rPr>
            <w:noProof/>
            <w:webHidden/>
          </w:rPr>
          <w:tab/>
        </w:r>
        <w:r>
          <w:rPr>
            <w:noProof/>
            <w:webHidden/>
          </w:rPr>
          <w:fldChar w:fldCharType="begin"/>
        </w:r>
        <w:r>
          <w:rPr>
            <w:noProof/>
            <w:webHidden/>
          </w:rPr>
          <w:instrText xml:space="preserve"> PAGEREF _Toc399874919 \h </w:instrText>
        </w:r>
        <w:r>
          <w:rPr>
            <w:noProof/>
            <w:webHidden/>
          </w:rPr>
        </w:r>
        <w:r>
          <w:rPr>
            <w:noProof/>
            <w:webHidden/>
          </w:rPr>
          <w:fldChar w:fldCharType="separate"/>
        </w:r>
        <w:r>
          <w:rPr>
            <w:noProof/>
            <w:webHidden/>
          </w:rPr>
          <w:t>28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0" w:history="1">
        <w:r w:rsidRPr="006205F7">
          <w:rPr>
            <w:rStyle w:val="Hyperlink"/>
            <w:noProof/>
          </w:rPr>
          <w:t>Figure 9. Regional Classification of Florida with the corresponding sample counties (blue and star).</w:t>
        </w:r>
        <w:r>
          <w:rPr>
            <w:noProof/>
            <w:webHidden/>
          </w:rPr>
          <w:tab/>
        </w:r>
        <w:r>
          <w:rPr>
            <w:noProof/>
            <w:webHidden/>
          </w:rPr>
          <w:fldChar w:fldCharType="begin"/>
        </w:r>
        <w:r>
          <w:rPr>
            <w:noProof/>
            <w:webHidden/>
          </w:rPr>
          <w:instrText xml:space="preserve"> PAGEREF _Toc399874920 \h </w:instrText>
        </w:r>
        <w:r>
          <w:rPr>
            <w:noProof/>
            <w:webHidden/>
          </w:rPr>
        </w:r>
        <w:r>
          <w:rPr>
            <w:noProof/>
            <w:webHidden/>
          </w:rPr>
          <w:fldChar w:fldCharType="separate"/>
        </w:r>
        <w:r>
          <w:rPr>
            <w:noProof/>
            <w:webHidden/>
          </w:rPr>
          <w:t>28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1" w:history="1">
        <w:r w:rsidRPr="006205F7">
          <w:rPr>
            <w:rStyle w:val="Hyperlink"/>
            <w:noProof/>
          </w:rPr>
          <w:t>Figure 10. Monte Carlo simulation procedure to predict external damage.</w:t>
        </w:r>
        <w:r>
          <w:rPr>
            <w:noProof/>
            <w:webHidden/>
          </w:rPr>
          <w:tab/>
        </w:r>
        <w:r>
          <w:rPr>
            <w:noProof/>
            <w:webHidden/>
          </w:rPr>
          <w:fldChar w:fldCharType="begin"/>
        </w:r>
        <w:r>
          <w:rPr>
            <w:noProof/>
            <w:webHidden/>
          </w:rPr>
          <w:instrText xml:space="preserve"> PAGEREF _Toc399874921 \h </w:instrText>
        </w:r>
        <w:r>
          <w:rPr>
            <w:noProof/>
            <w:webHidden/>
          </w:rPr>
        </w:r>
        <w:r>
          <w:rPr>
            <w:noProof/>
            <w:webHidden/>
          </w:rPr>
          <w:fldChar w:fldCharType="separate"/>
        </w:r>
        <w:r>
          <w:rPr>
            <w:noProof/>
            <w:webHidden/>
          </w:rPr>
          <w:t>33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2" w:history="1">
        <w:r w:rsidRPr="006205F7">
          <w:rPr>
            <w:rStyle w:val="Hyperlink"/>
            <w:noProof/>
          </w:rPr>
          <w:t>Figure 11. Procedure to create vulnerability matrix.</w:t>
        </w:r>
        <w:r>
          <w:rPr>
            <w:noProof/>
            <w:webHidden/>
          </w:rPr>
          <w:tab/>
        </w:r>
        <w:r>
          <w:rPr>
            <w:noProof/>
            <w:webHidden/>
          </w:rPr>
          <w:fldChar w:fldCharType="begin"/>
        </w:r>
        <w:r>
          <w:rPr>
            <w:noProof/>
            <w:webHidden/>
          </w:rPr>
          <w:instrText xml:space="preserve"> PAGEREF _Toc399874922 \h </w:instrText>
        </w:r>
        <w:r>
          <w:rPr>
            <w:noProof/>
            <w:webHidden/>
          </w:rPr>
        </w:r>
        <w:r>
          <w:rPr>
            <w:noProof/>
            <w:webHidden/>
          </w:rPr>
          <w:fldChar w:fldCharType="separate"/>
        </w:r>
        <w:r>
          <w:rPr>
            <w:noProof/>
            <w:webHidden/>
          </w:rPr>
          <w:t>37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3" w:history="1">
        <w:r w:rsidRPr="006205F7">
          <w:rPr>
            <w:rStyle w:val="Hyperlink"/>
            <w:noProof/>
          </w:rPr>
          <w:t>Figure 12. Weighted masonry structure vulnerabilities in the central wind-borne debris region.</w:t>
        </w:r>
        <w:r>
          <w:rPr>
            <w:noProof/>
            <w:webHidden/>
          </w:rPr>
          <w:tab/>
        </w:r>
        <w:r>
          <w:rPr>
            <w:noProof/>
            <w:webHidden/>
          </w:rPr>
          <w:fldChar w:fldCharType="begin"/>
        </w:r>
        <w:r>
          <w:rPr>
            <w:noProof/>
            <w:webHidden/>
          </w:rPr>
          <w:instrText xml:space="preserve"> PAGEREF _Toc399874923 \h </w:instrText>
        </w:r>
        <w:r>
          <w:rPr>
            <w:noProof/>
            <w:webHidden/>
          </w:rPr>
        </w:r>
        <w:r>
          <w:rPr>
            <w:noProof/>
            <w:webHidden/>
          </w:rPr>
          <w:fldChar w:fldCharType="separate"/>
        </w:r>
        <w:r>
          <w:rPr>
            <w:noProof/>
            <w:webHidden/>
          </w:rPr>
          <w:t>41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4" w:history="1">
        <w:r w:rsidRPr="006205F7">
          <w:rPr>
            <w:rStyle w:val="Hyperlink"/>
            <w:noProof/>
          </w:rPr>
          <w:t>Figure 13. Typical low-rise buildings (LB).</w:t>
        </w:r>
        <w:r>
          <w:rPr>
            <w:noProof/>
            <w:webHidden/>
          </w:rPr>
          <w:tab/>
        </w:r>
        <w:r>
          <w:rPr>
            <w:noProof/>
            <w:webHidden/>
          </w:rPr>
          <w:fldChar w:fldCharType="begin"/>
        </w:r>
        <w:r>
          <w:rPr>
            <w:noProof/>
            <w:webHidden/>
          </w:rPr>
          <w:instrText xml:space="preserve"> PAGEREF _Toc399874924 \h </w:instrText>
        </w:r>
        <w:r>
          <w:rPr>
            <w:noProof/>
            <w:webHidden/>
          </w:rPr>
        </w:r>
        <w:r>
          <w:rPr>
            <w:noProof/>
            <w:webHidden/>
          </w:rPr>
          <w:fldChar w:fldCharType="separate"/>
        </w:r>
        <w:r>
          <w:rPr>
            <w:noProof/>
            <w:webHidden/>
          </w:rPr>
          <w:t>49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5" w:history="1">
        <w:r w:rsidRPr="006205F7">
          <w:rPr>
            <w:rStyle w:val="Hyperlink"/>
            <w:noProof/>
          </w:rPr>
          <w:t>Figure 14. Examples of mid- and high-rise buildings (MHB).</w:t>
        </w:r>
        <w:r>
          <w:rPr>
            <w:noProof/>
            <w:webHidden/>
          </w:rPr>
          <w:tab/>
        </w:r>
        <w:r>
          <w:rPr>
            <w:noProof/>
            <w:webHidden/>
          </w:rPr>
          <w:fldChar w:fldCharType="begin"/>
        </w:r>
        <w:r>
          <w:rPr>
            <w:noProof/>
            <w:webHidden/>
          </w:rPr>
          <w:instrText xml:space="preserve"> PAGEREF _Toc399874925 \h </w:instrText>
        </w:r>
        <w:r>
          <w:rPr>
            <w:noProof/>
            <w:webHidden/>
          </w:rPr>
        </w:r>
        <w:r>
          <w:rPr>
            <w:noProof/>
            <w:webHidden/>
          </w:rPr>
          <w:fldChar w:fldCharType="separate"/>
        </w:r>
        <w:r>
          <w:rPr>
            <w:noProof/>
            <w:webHidden/>
          </w:rPr>
          <w:t>49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6" w:history="1">
        <w:r w:rsidRPr="006205F7">
          <w:rPr>
            <w:rStyle w:val="Hyperlink"/>
            <w:noProof/>
          </w:rPr>
          <w:t>Figure 15. Apartment types according to layout (left: closed building with interior entry door; right: open building with exterior entry door).</w:t>
        </w:r>
        <w:r>
          <w:rPr>
            <w:noProof/>
            <w:webHidden/>
          </w:rPr>
          <w:tab/>
        </w:r>
        <w:r>
          <w:rPr>
            <w:noProof/>
            <w:webHidden/>
          </w:rPr>
          <w:fldChar w:fldCharType="begin"/>
        </w:r>
        <w:r>
          <w:rPr>
            <w:noProof/>
            <w:webHidden/>
          </w:rPr>
          <w:instrText xml:space="preserve"> PAGEREF _Toc399874926 \h </w:instrText>
        </w:r>
        <w:r>
          <w:rPr>
            <w:noProof/>
            <w:webHidden/>
          </w:rPr>
        </w:r>
        <w:r>
          <w:rPr>
            <w:noProof/>
            <w:webHidden/>
          </w:rPr>
          <w:fldChar w:fldCharType="separate"/>
        </w:r>
        <w:r>
          <w:rPr>
            <w:noProof/>
            <w:webHidden/>
          </w:rPr>
          <w:t>52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7" w:history="1">
        <w:r w:rsidRPr="006205F7">
          <w:rPr>
            <w:rStyle w:val="Hyperlink"/>
            <w:noProof/>
          </w:rPr>
          <w:t>Figure 16. Flowchart of the interior damage model.</w:t>
        </w:r>
        <w:r>
          <w:rPr>
            <w:noProof/>
            <w:webHidden/>
          </w:rPr>
          <w:tab/>
        </w:r>
        <w:r>
          <w:rPr>
            <w:noProof/>
            <w:webHidden/>
          </w:rPr>
          <w:fldChar w:fldCharType="begin"/>
        </w:r>
        <w:r>
          <w:rPr>
            <w:noProof/>
            <w:webHidden/>
          </w:rPr>
          <w:instrText xml:space="preserve"> PAGEREF _Toc399874927 \h </w:instrText>
        </w:r>
        <w:r>
          <w:rPr>
            <w:noProof/>
            <w:webHidden/>
          </w:rPr>
        </w:r>
        <w:r>
          <w:rPr>
            <w:noProof/>
            <w:webHidden/>
          </w:rPr>
          <w:fldChar w:fldCharType="separate"/>
        </w:r>
        <w:r>
          <w:rPr>
            <w:noProof/>
            <w:webHidden/>
          </w:rPr>
          <w:t>56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8" w:history="1">
        <w:r w:rsidRPr="006205F7">
          <w:rPr>
            <w:rStyle w:val="Hyperlink"/>
            <w:noProof/>
          </w:rPr>
          <w:t>Figure 17. Mean accumulated impinging rain as a function of peak 3-second wind gust.</w:t>
        </w:r>
        <w:r>
          <w:rPr>
            <w:noProof/>
            <w:webHidden/>
          </w:rPr>
          <w:tab/>
        </w:r>
        <w:r>
          <w:rPr>
            <w:noProof/>
            <w:webHidden/>
          </w:rPr>
          <w:fldChar w:fldCharType="begin"/>
        </w:r>
        <w:r>
          <w:rPr>
            <w:noProof/>
            <w:webHidden/>
          </w:rPr>
          <w:instrText xml:space="preserve"> PAGEREF _Toc399874928 \h </w:instrText>
        </w:r>
        <w:r>
          <w:rPr>
            <w:noProof/>
            <w:webHidden/>
          </w:rPr>
        </w:r>
        <w:r>
          <w:rPr>
            <w:noProof/>
            <w:webHidden/>
          </w:rPr>
          <w:fldChar w:fldCharType="separate"/>
        </w:r>
        <w:r>
          <w:rPr>
            <w:noProof/>
            <w:webHidden/>
          </w:rPr>
          <w:t>61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29" w:history="1">
        <w:r w:rsidRPr="006205F7">
          <w:rPr>
            <w:rStyle w:val="Hyperlink"/>
            <w:noProof/>
          </w:rPr>
          <w:t>Figure 18. Exterior and interior damage assessment for MHB.</w:t>
        </w:r>
        <w:r>
          <w:rPr>
            <w:noProof/>
            <w:webHidden/>
          </w:rPr>
          <w:tab/>
        </w:r>
        <w:r>
          <w:rPr>
            <w:noProof/>
            <w:webHidden/>
          </w:rPr>
          <w:fldChar w:fldCharType="begin"/>
        </w:r>
        <w:r>
          <w:rPr>
            <w:noProof/>
            <w:webHidden/>
          </w:rPr>
          <w:instrText xml:space="preserve"> PAGEREF _Toc399874929 \h </w:instrText>
        </w:r>
        <w:r>
          <w:rPr>
            <w:noProof/>
            <w:webHidden/>
          </w:rPr>
        </w:r>
        <w:r>
          <w:rPr>
            <w:noProof/>
            <w:webHidden/>
          </w:rPr>
          <w:fldChar w:fldCharType="separate"/>
        </w:r>
        <w:r>
          <w:rPr>
            <w:noProof/>
            <w:webHidden/>
          </w:rPr>
          <w:t>66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0" w:history="1">
        <w:r w:rsidRPr="006205F7">
          <w:rPr>
            <w:rStyle w:val="Hyperlink"/>
            <w:noProof/>
          </w:rPr>
          <w:t>Figure 19. Flow diagram of the computer model.</w:t>
        </w:r>
        <w:r>
          <w:rPr>
            <w:noProof/>
            <w:webHidden/>
          </w:rPr>
          <w:tab/>
        </w:r>
        <w:r>
          <w:rPr>
            <w:noProof/>
            <w:webHidden/>
          </w:rPr>
          <w:fldChar w:fldCharType="begin"/>
        </w:r>
        <w:r>
          <w:rPr>
            <w:noProof/>
            <w:webHidden/>
          </w:rPr>
          <w:instrText xml:space="preserve"> PAGEREF _Toc399874930 \h </w:instrText>
        </w:r>
        <w:r>
          <w:rPr>
            <w:noProof/>
            <w:webHidden/>
          </w:rPr>
        </w:r>
        <w:r>
          <w:rPr>
            <w:noProof/>
            <w:webHidden/>
          </w:rPr>
          <w:fldChar w:fldCharType="separate"/>
        </w:r>
        <w:r>
          <w:rPr>
            <w:noProof/>
            <w:webHidden/>
          </w:rPr>
          <w:t>72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1" w:history="1">
        <w:r w:rsidRPr="006205F7">
          <w:rPr>
            <w:rStyle w:val="Hyperlink"/>
            <w:noProof/>
          </w:rPr>
          <w:t>Figure 20. Personal residential and commercial residential county wide percentage change due to update of probability distribution functions.</w:t>
        </w:r>
        <w:r>
          <w:rPr>
            <w:noProof/>
            <w:webHidden/>
          </w:rPr>
          <w:tab/>
        </w:r>
        <w:r>
          <w:rPr>
            <w:noProof/>
            <w:webHidden/>
          </w:rPr>
          <w:fldChar w:fldCharType="begin"/>
        </w:r>
        <w:r>
          <w:rPr>
            <w:noProof/>
            <w:webHidden/>
          </w:rPr>
          <w:instrText xml:space="preserve"> PAGEREF _Toc399874931 \h </w:instrText>
        </w:r>
        <w:r>
          <w:rPr>
            <w:noProof/>
            <w:webHidden/>
          </w:rPr>
        </w:r>
        <w:r>
          <w:rPr>
            <w:noProof/>
            <w:webHidden/>
          </w:rPr>
          <w:fldChar w:fldCharType="separate"/>
        </w:r>
        <w:r>
          <w:rPr>
            <w:noProof/>
            <w:webHidden/>
          </w:rPr>
          <w:t>112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2" w:history="1">
        <w:r w:rsidRPr="006205F7">
          <w:rPr>
            <w:rStyle w:val="Hyperlink"/>
            <w:noProof/>
          </w:rPr>
          <w:t>Figure 21. Personal residential and commercial residential county wide percentage change due to update of ZIP code centroids.</w:t>
        </w:r>
        <w:r>
          <w:rPr>
            <w:noProof/>
            <w:webHidden/>
          </w:rPr>
          <w:tab/>
        </w:r>
        <w:r>
          <w:rPr>
            <w:noProof/>
            <w:webHidden/>
          </w:rPr>
          <w:fldChar w:fldCharType="begin"/>
        </w:r>
        <w:r>
          <w:rPr>
            <w:noProof/>
            <w:webHidden/>
          </w:rPr>
          <w:instrText xml:space="preserve"> PAGEREF _Toc399874932 \h </w:instrText>
        </w:r>
        <w:r>
          <w:rPr>
            <w:noProof/>
            <w:webHidden/>
          </w:rPr>
        </w:r>
        <w:r>
          <w:rPr>
            <w:noProof/>
            <w:webHidden/>
          </w:rPr>
          <w:fldChar w:fldCharType="separate"/>
        </w:r>
        <w:r>
          <w:rPr>
            <w:noProof/>
            <w:webHidden/>
          </w:rPr>
          <w:t>113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3" w:history="1">
        <w:r w:rsidRPr="006205F7">
          <w:rPr>
            <w:rStyle w:val="Hyperlink"/>
            <w:noProof/>
          </w:rPr>
          <w:t>Figure 22. Personal residential and commercial residential county wide percentage change due to change in hurricane PBL height.</w:t>
        </w:r>
        <w:r>
          <w:rPr>
            <w:noProof/>
            <w:webHidden/>
          </w:rPr>
          <w:tab/>
        </w:r>
        <w:r>
          <w:rPr>
            <w:noProof/>
            <w:webHidden/>
          </w:rPr>
          <w:fldChar w:fldCharType="begin"/>
        </w:r>
        <w:r>
          <w:rPr>
            <w:noProof/>
            <w:webHidden/>
          </w:rPr>
          <w:instrText xml:space="preserve"> PAGEREF _Toc399874933 \h </w:instrText>
        </w:r>
        <w:r>
          <w:rPr>
            <w:noProof/>
            <w:webHidden/>
          </w:rPr>
        </w:r>
        <w:r>
          <w:rPr>
            <w:noProof/>
            <w:webHidden/>
          </w:rPr>
          <w:fldChar w:fldCharType="separate"/>
        </w:r>
        <w:r>
          <w:rPr>
            <w:noProof/>
            <w:webHidden/>
          </w:rPr>
          <w:t>114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4" w:history="1">
        <w:r w:rsidRPr="006205F7">
          <w:rPr>
            <w:rStyle w:val="Hyperlink"/>
            <w:noProof/>
          </w:rPr>
          <w:t>Figure 23. County wide percentage change due to vulnerability functions personal residential model.</w:t>
        </w:r>
        <w:r>
          <w:rPr>
            <w:noProof/>
            <w:webHidden/>
          </w:rPr>
          <w:tab/>
        </w:r>
        <w:r>
          <w:rPr>
            <w:noProof/>
            <w:webHidden/>
          </w:rPr>
          <w:fldChar w:fldCharType="begin"/>
        </w:r>
        <w:r>
          <w:rPr>
            <w:noProof/>
            <w:webHidden/>
          </w:rPr>
          <w:instrText xml:space="preserve"> PAGEREF _Toc399874934 \h </w:instrText>
        </w:r>
        <w:r>
          <w:rPr>
            <w:noProof/>
            <w:webHidden/>
          </w:rPr>
        </w:r>
        <w:r>
          <w:rPr>
            <w:noProof/>
            <w:webHidden/>
          </w:rPr>
          <w:fldChar w:fldCharType="separate"/>
        </w:r>
        <w:r>
          <w:rPr>
            <w:noProof/>
            <w:webHidden/>
          </w:rPr>
          <w:t>115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5" w:history="1">
        <w:r w:rsidRPr="006205F7">
          <w:rPr>
            <w:rStyle w:val="Hyperlink"/>
            <w:noProof/>
          </w:rPr>
          <w:t>Figure 24. County wide percentage change due to new vulnerability functions commercial residential model.</w:t>
        </w:r>
        <w:r>
          <w:rPr>
            <w:noProof/>
            <w:webHidden/>
          </w:rPr>
          <w:tab/>
        </w:r>
        <w:r>
          <w:rPr>
            <w:noProof/>
            <w:webHidden/>
          </w:rPr>
          <w:fldChar w:fldCharType="begin"/>
        </w:r>
        <w:r>
          <w:rPr>
            <w:noProof/>
            <w:webHidden/>
          </w:rPr>
          <w:instrText xml:space="preserve"> PAGEREF _Toc399874935 \h </w:instrText>
        </w:r>
        <w:r>
          <w:rPr>
            <w:noProof/>
            <w:webHidden/>
          </w:rPr>
        </w:r>
        <w:r>
          <w:rPr>
            <w:noProof/>
            <w:webHidden/>
          </w:rPr>
          <w:fldChar w:fldCharType="separate"/>
        </w:r>
        <w:r>
          <w:rPr>
            <w:noProof/>
            <w:webHidden/>
          </w:rPr>
          <w:t>116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6" w:history="1">
        <w:r w:rsidRPr="006205F7">
          <w:rPr>
            <w:rStyle w:val="Hyperlink"/>
            <w:noProof/>
          </w:rPr>
          <w:t>Figure 25. Florida Public Hurricane Loss Model workflow.</w:t>
        </w:r>
        <w:r>
          <w:rPr>
            <w:noProof/>
            <w:webHidden/>
          </w:rPr>
          <w:tab/>
        </w:r>
        <w:r>
          <w:rPr>
            <w:noProof/>
            <w:webHidden/>
          </w:rPr>
          <w:fldChar w:fldCharType="begin"/>
        </w:r>
        <w:r>
          <w:rPr>
            <w:noProof/>
            <w:webHidden/>
          </w:rPr>
          <w:instrText xml:space="preserve"> PAGEREF _Toc399874936 \h </w:instrText>
        </w:r>
        <w:r>
          <w:rPr>
            <w:noProof/>
            <w:webHidden/>
          </w:rPr>
        </w:r>
        <w:r>
          <w:rPr>
            <w:noProof/>
            <w:webHidden/>
          </w:rPr>
          <w:fldChar w:fldCharType="separate"/>
        </w:r>
        <w:r>
          <w:rPr>
            <w:noProof/>
            <w:webHidden/>
          </w:rPr>
          <w:t>122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7" w:history="1">
        <w:r w:rsidRPr="006205F7">
          <w:rPr>
            <w:rStyle w:val="Hyperlink"/>
            <w:noProof/>
          </w:rPr>
          <w:t>Figure 26. Analysis of 742 GPS dropsonde profiles launched from 2-4 km with flight-level winds at launch greater than hurricane force and with measured surface winds.  Upper figure:  Dependence of the ratio of 10 m wind speed (U10) to the mean 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Pr>
            <w:noProof/>
            <w:webHidden/>
          </w:rPr>
          <w:tab/>
        </w:r>
        <w:r>
          <w:rPr>
            <w:noProof/>
            <w:webHidden/>
          </w:rPr>
          <w:fldChar w:fldCharType="begin"/>
        </w:r>
        <w:r>
          <w:rPr>
            <w:noProof/>
            <w:webHidden/>
          </w:rPr>
          <w:instrText xml:space="preserve"> PAGEREF _Toc399874937 \h </w:instrText>
        </w:r>
        <w:r>
          <w:rPr>
            <w:noProof/>
            <w:webHidden/>
          </w:rPr>
        </w:r>
        <w:r>
          <w:rPr>
            <w:noProof/>
            <w:webHidden/>
          </w:rPr>
          <w:fldChar w:fldCharType="separate"/>
        </w:r>
        <w:r>
          <w:rPr>
            <w:noProof/>
            <w:webHidden/>
          </w:rPr>
          <w:t>142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38" w:history="1">
        <w:r w:rsidRPr="006205F7">
          <w:rPr>
            <w:rStyle w:val="Hyperlink"/>
            <w:noProof/>
          </w:rPr>
          <w:t>Figure 27. Axisymmetric rotational wind speed (mph) vs. scaled radius for B = 1.38, DelP = 49.1 mb.</w:t>
        </w:r>
        <w:r>
          <w:rPr>
            <w:noProof/>
            <w:webHidden/>
          </w:rPr>
          <w:tab/>
        </w:r>
        <w:r>
          <w:rPr>
            <w:noProof/>
            <w:webHidden/>
          </w:rPr>
          <w:fldChar w:fldCharType="begin"/>
        </w:r>
        <w:r>
          <w:rPr>
            <w:noProof/>
            <w:webHidden/>
          </w:rPr>
          <w:instrText xml:space="preserve"> PAGEREF _Toc399874938 \h </w:instrText>
        </w:r>
        <w:r>
          <w:rPr>
            <w:noProof/>
            <w:webHidden/>
          </w:rPr>
        </w:r>
        <w:r>
          <w:rPr>
            <w:noProof/>
            <w:webHidden/>
          </w:rPr>
          <w:fldChar w:fldCharType="separate"/>
        </w:r>
        <w:r>
          <w:rPr>
            <w:noProof/>
            <w:webHidden/>
          </w:rPr>
          <w:t>148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r:id="rId10" w:anchor="_Toc399874939" w:history="1">
        <w:r w:rsidRPr="006205F7">
          <w:rPr>
            <w:rStyle w:val="Hyperlink"/>
            <w:noProof/>
          </w:rPr>
          <w:t>Figure 28. Upstream fetch wind exposure photograph for Chatham, MS (left, looking north), and Panama City, FL (right, looking northeast). After Powell et al. (2004).</w:t>
        </w:r>
        <w:r>
          <w:rPr>
            <w:noProof/>
            <w:webHidden/>
          </w:rPr>
          <w:tab/>
        </w:r>
        <w:r>
          <w:rPr>
            <w:noProof/>
            <w:webHidden/>
          </w:rPr>
          <w:fldChar w:fldCharType="begin"/>
        </w:r>
        <w:r>
          <w:rPr>
            <w:noProof/>
            <w:webHidden/>
          </w:rPr>
          <w:instrText xml:space="preserve"> PAGEREF _Toc399874939 \h </w:instrText>
        </w:r>
        <w:r>
          <w:rPr>
            <w:noProof/>
            <w:webHidden/>
          </w:rPr>
        </w:r>
        <w:r>
          <w:rPr>
            <w:noProof/>
            <w:webHidden/>
          </w:rPr>
          <w:fldChar w:fldCharType="separate"/>
        </w:r>
        <w:r>
          <w:rPr>
            <w:noProof/>
            <w:webHidden/>
          </w:rPr>
          <w:t>150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0" w:history="1">
        <w:r w:rsidRPr="006205F7">
          <w:rPr>
            <w:rStyle w:val="Hyperlink"/>
            <w:noProof/>
          </w:rPr>
          <w:t xml:space="preserve">Figure 29. Comparison of modeled (left) and observed (H*Wind, right) landfall wind fields of Hurricane Charley (2004, top) and Hurricane Jeanne (2004, bottom). Line segment indicates storm heading. Horizontal coordinates are in units of </w:t>
        </w:r>
        <w:r w:rsidRPr="006205F7">
          <w:rPr>
            <w:rStyle w:val="Hyperlink"/>
            <w:i/>
            <w:noProof/>
          </w:rPr>
          <w:t>R/Rmax</w:t>
        </w:r>
        <w:r w:rsidRPr="006205F7">
          <w:rPr>
            <w:rStyle w:val="Hyperlink"/>
            <w:noProof/>
          </w:rPr>
          <w:t xml:space="preserve"> and winds units of miles per hour.  All wind fields are for marine exposure.</w:t>
        </w:r>
        <w:r>
          <w:rPr>
            <w:noProof/>
            <w:webHidden/>
          </w:rPr>
          <w:tab/>
        </w:r>
        <w:r>
          <w:rPr>
            <w:noProof/>
            <w:webHidden/>
          </w:rPr>
          <w:fldChar w:fldCharType="begin"/>
        </w:r>
        <w:r>
          <w:rPr>
            <w:noProof/>
            <w:webHidden/>
          </w:rPr>
          <w:instrText xml:space="preserve"> PAGEREF _Toc399874940 \h </w:instrText>
        </w:r>
        <w:r>
          <w:rPr>
            <w:noProof/>
            <w:webHidden/>
          </w:rPr>
        </w:r>
        <w:r>
          <w:rPr>
            <w:noProof/>
            <w:webHidden/>
          </w:rPr>
          <w:fldChar w:fldCharType="separate"/>
        </w:r>
        <w:r>
          <w:rPr>
            <w:noProof/>
            <w:webHidden/>
          </w:rPr>
          <w:t>152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1" w:history="1">
        <w:r w:rsidRPr="006205F7">
          <w:rPr>
            <w:rStyle w:val="Hyperlink"/>
            <w:noProof/>
          </w:rPr>
          <w:t>Figure 30. As in Fig. 33 but for Hurricane Wilma of 2005.</w:t>
        </w:r>
        <w:r>
          <w:rPr>
            <w:noProof/>
            <w:webHidden/>
          </w:rPr>
          <w:tab/>
        </w:r>
        <w:r>
          <w:rPr>
            <w:noProof/>
            <w:webHidden/>
          </w:rPr>
          <w:fldChar w:fldCharType="begin"/>
        </w:r>
        <w:r>
          <w:rPr>
            <w:noProof/>
            <w:webHidden/>
          </w:rPr>
          <w:instrText xml:space="preserve"> PAGEREF _Toc399874941 \h </w:instrText>
        </w:r>
        <w:r>
          <w:rPr>
            <w:noProof/>
            <w:webHidden/>
          </w:rPr>
        </w:r>
        <w:r>
          <w:rPr>
            <w:noProof/>
            <w:webHidden/>
          </w:rPr>
          <w:fldChar w:fldCharType="separate"/>
        </w:r>
        <w:r>
          <w:rPr>
            <w:noProof/>
            <w:webHidden/>
          </w:rPr>
          <w:t>153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2" w:history="1">
        <w:r w:rsidRPr="006205F7">
          <w:rPr>
            <w:rStyle w:val="Hyperlink"/>
            <w:noProof/>
          </w:rPr>
          <w:t>Figure 31. Observed (green) and modeled (black) maximum sustained surface winds as a function of time for 2004 Hurricanes Frances (left) and Charley (right).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_Toc399874942 \h </w:instrText>
        </w:r>
        <w:r>
          <w:rPr>
            <w:noProof/>
            <w:webHidden/>
          </w:rPr>
        </w:r>
        <w:r>
          <w:rPr>
            <w:noProof/>
            <w:webHidden/>
          </w:rPr>
          <w:fldChar w:fldCharType="separate"/>
        </w:r>
        <w:r>
          <w:rPr>
            <w:noProof/>
            <w:webHidden/>
          </w:rPr>
          <w:t>156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r:id="rId11" w:anchor="_Toc399874943" w:history="1">
        <w:r w:rsidRPr="006205F7">
          <w:rPr>
            <w:rStyle w:val="Hyperlink"/>
            <w:noProof/>
          </w:rPr>
          <w:t>Figure 32. 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_Toc399874943 \h </w:instrText>
        </w:r>
        <w:r>
          <w:rPr>
            <w:noProof/>
            <w:webHidden/>
          </w:rPr>
        </w:r>
        <w:r>
          <w:rPr>
            <w:noProof/>
            <w:webHidden/>
          </w:rPr>
          <w:fldChar w:fldCharType="separate"/>
        </w:r>
        <w:r>
          <w:rPr>
            <w:noProof/>
            <w:webHidden/>
          </w:rPr>
          <w:t>157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4" w:history="1">
        <w:r w:rsidRPr="006205F7">
          <w:rPr>
            <w:rStyle w:val="Hyperlink"/>
            <w:noProof/>
          </w:rPr>
          <w:t>Figure 33. Form M-1 comparison of modeled and historical landfalling hurricane frequency (storms occurring in 112 years) for Regions A–F, FL statewide landfalls (one per FL region), FL bypassing storms, and FL state-wide hurricanes.</w:t>
        </w:r>
        <w:r>
          <w:rPr>
            <w:noProof/>
            <w:webHidden/>
          </w:rPr>
          <w:tab/>
        </w:r>
        <w:r>
          <w:rPr>
            <w:noProof/>
            <w:webHidden/>
          </w:rPr>
          <w:fldChar w:fldCharType="begin"/>
        </w:r>
        <w:r>
          <w:rPr>
            <w:noProof/>
            <w:webHidden/>
          </w:rPr>
          <w:instrText xml:space="preserve"> PAGEREF _Toc399874944 \h </w:instrText>
        </w:r>
        <w:r>
          <w:rPr>
            <w:noProof/>
            <w:webHidden/>
          </w:rPr>
        </w:r>
        <w:r>
          <w:rPr>
            <w:noProof/>
            <w:webHidden/>
          </w:rPr>
          <w:fldChar w:fldCharType="separate"/>
        </w:r>
        <w:r>
          <w:rPr>
            <w:noProof/>
            <w:webHidden/>
          </w:rPr>
          <w:t>165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5" w:history="1">
        <w:r w:rsidRPr="006205F7">
          <w:rPr>
            <w:rStyle w:val="Hyperlink"/>
            <w:noProof/>
          </w:rPr>
          <w:t>Figure 34. Maximum ZIP Code wind speed for open terrain wind exposure based on simulations of the historical storm set.</w:t>
        </w:r>
        <w:r>
          <w:rPr>
            <w:noProof/>
            <w:webHidden/>
          </w:rPr>
          <w:tab/>
        </w:r>
        <w:r>
          <w:rPr>
            <w:noProof/>
            <w:webHidden/>
          </w:rPr>
          <w:fldChar w:fldCharType="begin"/>
        </w:r>
        <w:r>
          <w:rPr>
            <w:noProof/>
            <w:webHidden/>
          </w:rPr>
          <w:instrText xml:space="preserve"> PAGEREF _Toc399874945 \h </w:instrText>
        </w:r>
        <w:r>
          <w:rPr>
            <w:noProof/>
            <w:webHidden/>
          </w:rPr>
        </w:r>
        <w:r>
          <w:rPr>
            <w:noProof/>
            <w:webHidden/>
          </w:rPr>
          <w:fldChar w:fldCharType="separate"/>
        </w:r>
        <w:r>
          <w:rPr>
            <w:noProof/>
            <w:webHidden/>
          </w:rPr>
          <w:t>169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6" w:history="1">
        <w:r w:rsidRPr="006205F7">
          <w:rPr>
            <w:rStyle w:val="Hyperlink"/>
            <w:noProof/>
          </w:rPr>
          <w:t>Figure 35. Maximum ZIP Code wind speed for actual terrain wind exposure based on simulations of the historical storm set.</w:t>
        </w:r>
        <w:r>
          <w:rPr>
            <w:noProof/>
            <w:webHidden/>
          </w:rPr>
          <w:tab/>
        </w:r>
        <w:r>
          <w:rPr>
            <w:noProof/>
            <w:webHidden/>
          </w:rPr>
          <w:fldChar w:fldCharType="begin"/>
        </w:r>
        <w:r>
          <w:rPr>
            <w:noProof/>
            <w:webHidden/>
          </w:rPr>
          <w:instrText xml:space="preserve"> PAGEREF _Toc399874946 \h </w:instrText>
        </w:r>
        <w:r>
          <w:rPr>
            <w:noProof/>
            <w:webHidden/>
          </w:rPr>
        </w:r>
        <w:r>
          <w:rPr>
            <w:noProof/>
            <w:webHidden/>
          </w:rPr>
          <w:fldChar w:fldCharType="separate"/>
        </w:r>
        <w:r>
          <w:rPr>
            <w:noProof/>
            <w:webHidden/>
          </w:rPr>
          <w:t>170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7" w:history="1">
        <w:r w:rsidRPr="006205F7">
          <w:rPr>
            <w:rStyle w:val="Hyperlink"/>
            <w:noProof/>
          </w:rPr>
          <w:t>Figure 36. 100- and 250-year return period wind speeds at Florida ZIP Codes for open terrain wind exposure.</w:t>
        </w:r>
        <w:r>
          <w:rPr>
            <w:noProof/>
            <w:webHidden/>
          </w:rPr>
          <w:tab/>
        </w:r>
        <w:r>
          <w:rPr>
            <w:noProof/>
            <w:webHidden/>
          </w:rPr>
          <w:fldChar w:fldCharType="begin"/>
        </w:r>
        <w:r>
          <w:rPr>
            <w:noProof/>
            <w:webHidden/>
          </w:rPr>
          <w:instrText xml:space="preserve"> PAGEREF _Toc399874947 \h </w:instrText>
        </w:r>
        <w:r>
          <w:rPr>
            <w:noProof/>
            <w:webHidden/>
          </w:rPr>
        </w:r>
        <w:r>
          <w:rPr>
            <w:noProof/>
            <w:webHidden/>
          </w:rPr>
          <w:fldChar w:fldCharType="separate"/>
        </w:r>
        <w:r>
          <w:rPr>
            <w:noProof/>
            <w:webHidden/>
          </w:rPr>
          <w:t>171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8" w:history="1">
        <w:r w:rsidRPr="006205F7">
          <w:rPr>
            <w:rStyle w:val="Hyperlink"/>
            <w:noProof/>
          </w:rPr>
          <w:t>Figure 37. 100- and 250-year return period wind speeds at Florida ZIP Codes for actual terrain wind exposure.</w:t>
        </w:r>
        <w:r>
          <w:rPr>
            <w:noProof/>
            <w:webHidden/>
          </w:rPr>
          <w:tab/>
        </w:r>
        <w:r>
          <w:rPr>
            <w:noProof/>
            <w:webHidden/>
          </w:rPr>
          <w:fldChar w:fldCharType="begin"/>
        </w:r>
        <w:r>
          <w:rPr>
            <w:noProof/>
            <w:webHidden/>
          </w:rPr>
          <w:instrText xml:space="preserve"> PAGEREF _Toc399874948 \h </w:instrText>
        </w:r>
        <w:r>
          <w:rPr>
            <w:noProof/>
            <w:webHidden/>
          </w:rPr>
        </w:r>
        <w:r>
          <w:rPr>
            <w:noProof/>
            <w:webHidden/>
          </w:rPr>
          <w:fldChar w:fldCharType="separate"/>
        </w:r>
        <w:r>
          <w:rPr>
            <w:noProof/>
            <w:webHidden/>
          </w:rPr>
          <w:t>172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49" w:history="1">
        <w:r w:rsidRPr="006205F7">
          <w:rPr>
            <w:rStyle w:val="Hyperlink"/>
            <w:noProof/>
          </w:rPr>
          <w:t>Figure 38. Representative scatter plot of the model input radius of maximum wind (y axis) versus minimum sea-level air pressure at landfall (mb).  Relative histograms for each quantity are also shown.</w:t>
        </w:r>
        <w:r>
          <w:rPr>
            <w:noProof/>
            <w:webHidden/>
          </w:rPr>
          <w:tab/>
        </w:r>
        <w:r>
          <w:rPr>
            <w:noProof/>
            <w:webHidden/>
          </w:rPr>
          <w:fldChar w:fldCharType="begin"/>
        </w:r>
        <w:r>
          <w:rPr>
            <w:noProof/>
            <w:webHidden/>
          </w:rPr>
          <w:instrText xml:space="preserve"> PAGEREF _Toc399874949 \h </w:instrText>
        </w:r>
        <w:r>
          <w:rPr>
            <w:noProof/>
            <w:webHidden/>
          </w:rPr>
        </w:r>
        <w:r>
          <w:rPr>
            <w:noProof/>
            <w:webHidden/>
          </w:rPr>
          <w:fldChar w:fldCharType="separate"/>
        </w:r>
        <w:r>
          <w:rPr>
            <w:noProof/>
            <w:webHidden/>
          </w:rPr>
          <w:t>176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0" w:history="1">
        <w:r w:rsidRPr="006205F7">
          <w:rPr>
            <w:rStyle w:val="Hyperlink"/>
            <w:noProof/>
          </w:rPr>
          <w:t xml:space="preserve">Figure 39. One way box plot (left) of </w:t>
        </w:r>
        <w:r w:rsidRPr="006205F7">
          <w:rPr>
            <w:rStyle w:val="Hyperlink"/>
            <w:i/>
            <w:noProof/>
          </w:rPr>
          <w:t xml:space="preserve">Rmax </w:t>
        </w:r>
        <w:r w:rsidRPr="006205F7">
          <w:rPr>
            <w:rStyle w:val="Hyperlink"/>
            <w:noProof/>
          </w:rPr>
          <w:t xml:space="preserve">(continuous) response across 10 mb </w:t>
        </w:r>
        <w:r w:rsidRPr="006205F7">
          <w:rPr>
            <w:rStyle w:val="Hyperlink"/>
            <w:i/>
            <w:noProof/>
          </w:rPr>
          <w:t>Pmin</w:t>
        </w:r>
        <w:r w:rsidRPr="006205F7">
          <w:rPr>
            <w:rStyle w:val="Hyperlink"/>
            <w:noProof/>
          </w:rPr>
          <w:t xml:space="preserve"> groups.  Boxes (and whiskers) are in red; standard deviations are in blue. Histograms (right) for each </w:t>
        </w:r>
        <w:r w:rsidRPr="006205F7">
          <w:rPr>
            <w:rStyle w:val="Hyperlink"/>
            <w:i/>
            <w:noProof/>
          </w:rPr>
          <w:t>Pmin</w:t>
        </w:r>
        <w:r w:rsidRPr="006205F7">
          <w:rPr>
            <w:rStyle w:val="Hyperlink"/>
            <w:noProof/>
          </w:rPr>
          <w:t xml:space="preserve"> group.</w:t>
        </w:r>
        <w:r>
          <w:rPr>
            <w:noProof/>
            <w:webHidden/>
          </w:rPr>
          <w:tab/>
        </w:r>
        <w:r>
          <w:rPr>
            <w:noProof/>
            <w:webHidden/>
          </w:rPr>
          <w:fldChar w:fldCharType="begin"/>
        </w:r>
        <w:r>
          <w:rPr>
            <w:noProof/>
            <w:webHidden/>
          </w:rPr>
          <w:instrText xml:space="preserve"> PAGEREF _Toc399874950 \h </w:instrText>
        </w:r>
        <w:r>
          <w:rPr>
            <w:noProof/>
            <w:webHidden/>
          </w:rPr>
        </w:r>
        <w:r>
          <w:rPr>
            <w:noProof/>
            <w:webHidden/>
          </w:rPr>
          <w:fldChar w:fldCharType="separate"/>
        </w:r>
        <w:r>
          <w:rPr>
            <w:noProof/>
            <w:webHidden/>
          </w:rPr>
          <w:t>176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1" w:history="1">
        <w:r w:rsidRPr="006205F7">
          <w:rPr>
            <w:rStyle w:val="Hyperlink"/>
            <w:noProof/>
          </w:rPr>
          <w:t>Figure 40. Comparison of modeled vs. historical occurrences.</w:t>
        </w:r>
        <w:r>
          <w:rPr>
            <w:noProof/>
            <w:webHidden/>
          </w:rPr>
          <w:tab/>
        </w:r>
        <w:r>
          <w:rPr>
            <w:noProof/>
            <w:webHidden/>
          </w:rPr>
          <w:fldChar w:fldCharType="begin"/>
        </w:r>
        <w:r>
          <w:rPr>
            <w:noProof/>
            <w:webHidden/>
          </w:rPr>
          <w:instrText xml:space="preserve"> PAGEREF _Toc399874951 \h </w:instrText>
        </w:r>
        <w:r>
          <w:rPr>
            <w:noProof/>
            <w:webHidden/>
          </w:rPr>
        </w:r>
        <w:r>
          <w:rPr>
            <w:noProof/>
            <w:webHidden/>
          </w:rPr>
          <w:fldChar w:fldCharType="separate"/>
        </w:r>
        <w:r>
          <w:rPr>
            <w:noProof/>
            <w:webHidden/>
          </w:rPr>
          <w:t>179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2" w:history="1">
        <w:r w:rsidRPr="006205F7">
          <w:rPr>
            <w:rStyle w:val="Hyperlink"/>
            <w:noProof/>
          </w:rPr>
          <w:t xml:space="preserve">Figure 41. Comparison between the modeled and observed Willoughby and Rahn (2004) </w:t>
        </w:r>
        <w:r w:rsidRPr="006205F7">
          <w:rPr>
            <w:rStyle w:val="Hyperlink"/>
            <w:i/>
            <w:noProof/>
          </w:rPr>
          <w:t>B</w:t>
        </w:r>
        <w:r w:rsidRPr="006205F7">
          <w:rPr>
            <w:rStyle w:val="Hyperlink"/>
            <w:noProof/>
          </w:rPr>
          <w:t xml:space="preserve"> data set.</w:t>
        </w:r>
        <w:r>
          <w:rPr>
            <w:noProof/>
            <w:webHidden/>
          </w:rPr>
          <w:tab/>
        </w:r>
        <w:r>
          <w:rPr>
            <w:noProof/>
            <w:webHidden/>
          </w:rPr>
          <w:fldChar w:fldCharType="begin"/>
        </w:r>
        <w:r>
          <w:rPr>
            <w:noProof/>
            <w:webHidden/>
          </w:rPr>
          <w:instrText xml:space="preserve"> PAGEREF _Toc399874952 \h </w:instrText>
        </w:r>
        <w:r>
          <w:rPr>
            <w:noProof/>
            <w:webHidden/>
          </w:rPr>
        </w:r>
        <w:r>
          <w:rPr>
            <w:noProof/>
            <w:webHidden/>
          </w:rPr>
          <w:fldChar w:fldCharType="separate"/>
        </w:r>
        <w:r>
          <w:rPr>
            <w:noProof/>
            <w:webHidden/>
          </w:rPr>
          <w:t>179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3" w:history="1">
        <w:r w:rsidRPr="006205F7">
          <w:rPr>
            <w:rStyle w:val="Hyperlink"/>
            <w:noProof/>
          </w:rPr>
          <w:t>Figure 42. Observed and expected distribution using a gamma distribution.</w:t>
        </w:r>
        <w:r>
          <w:rPr>
            <w:noProof/>
            <w:webHidden/>
          </w:rPr>
          <w:tab/>
        </w:r>
        <w:r>
          <w:rPr>
            <w:noProof/>
            <w:webHidden/>
          </w:rPr>
          <w:fldChar w:fldCharType="begin"/>
        </w:r>
        <w:r>
          <w:rPr>
            <w:noProof/>
            <w:webHidden/>
          </w:rPr>
          <w:instrText xml:space="preserve"> PAGEREF _Toc399874953 \h </w:instrText>
        </w:r>
        <w:r>
          <w:rPr>
            <w:noProof/>
            <w:webHidden/>
          </w:rPr>
        </w:r>
        <w:r>
          <w:rPr>
            <w:noProof/>
            <w:webHidden/>
          </w:rPr>
          <w:fldChar w:fldCharType="separate"/>
        </w:r>
        <w:r>
          <w:rPr>
            <w:noProof/>
            <w:webHidden/>
          </w:rPr>
          <w:t>180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4" w:history="1">
        <w:r w:rsidRPr="006205F7">
          <w:rPr>
            <w:rStyle w:val="Hyperlink"/>
            <w:noProof/>
          </w:rPr>
          <w:t>Figure 43. Comparison of modeled (left) and observed (right) swaths of maximum sustained marine surface winds for Hurricane Andrew of 1992 in South Florida. The Hurricane Andrew observed swath is based on adjusting flight-level winds with the SFMR-based wind reduction method.</w:t>
        </w:r>
        <w:r>
          <w:rPr>
            <w:noProof/>
            <w:webHidden/>
          </w:rPr>
          <w:tab/>
        </w:r>
        <w:r>
          <w:rPr>
            <w:noProof/>
            <w:webHidden/>
          </w:rPr>
          <w:fldChar w:fldCharType="begin"/>
        </w:r>
        <w:r>
          <w:rPr>
            <w:noProof/>
            <w:webHidden/>
          </w:rPr>
          <w:instrText xml:space="preserve"> PAGEREF _Toc399874954 \h </w:instrText>
        </w:r>
        <w:r>
          <w:rPr>
            <w:noProof/>
            <w:webHidden/>
          </w:rPr>
        </w:r>
        <w:r>
          <w:rPr>
            <w:noProof/>
            <w:webHidden/>
          </w:rPr>
          <w:fldChar w:fldCharType="separate"/>
        </w:r>
        <w:r>
          <w:rPr>
            <w:noProof/>
            <w:webHidden/>
          </w:rPr>
          <w:t>183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5" w:history="1">
        <w:r w:rsidRPr="006205F7">
          <w:rPr>
            <w:rStyle w:val="Hyperlink"/>
            <w:noProof/>
          </w:rPr>
          <w:t>Figure 44. Histogram of CVs for all counties combined.</w:t>
        </w:r>
        <w:r>
          <w:rPr>
            <w:noProof/>
            <w:webHidden/>
          </w:rPr>
          <w:tab/>
        </w:r>
        <w:r>
          <w:rPr>
            <w:noProof/>
            <w:webHidden/>
          </w:rPr>
          <w:fldChar w:fldCharType="begin"/>
        </w:r>
        <w:r>
          <w:rPr>
            <w:noProof/>
            <w:webHidden/>
          </w:rPr>
          <w:instrText xml:space="preserve"> PAGEREF _Toc399874955 \h </w:instrText>
        </w:r>
        <w:r>
          <w:rPr>
            <w:noProof/>
            <w:webHidden/>
          </w:rPr>
        </w:r>
        <w:r>
          <w:rPr>
            <w:noProof/>
            <w:webHidden/>
          </w:rPr>
          <w:fldChar w:fldCharType="separate"/>
        </w:r>
        <w:r>
          <w:rPr>
            <w:noProof/>
            <w:webHidden/>
          </w:rPr>
          <w:t>188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6" w:history="1">
        <w:r w:rsidRPr="006205F7">
          <w:rPr>
            <w:rStyle w:val="Hyperlink"/>
            <w:noProof/>
          </w:rPr>
          <w:t>Figure 45. SRCs for Expected Loss Cost for all Input Variables for all Hurricane Categories.</w:t>
        </w:r>
        <w:r>
          <w:rPr>
            <w:noProof/>
            <w:webHidden/>
          </w:rPr>
          <w:tab/>
        </w:r>
        <w:r>
          <w:rPr>
            <w:noProof/>
            <w:webHidden/>
          </w:rPr>
          <w:fldChar w:fldCharType="begin"/>
        </w:r>
        <w:r>
          <w:rPr>
            <w:noProof/>
            <w:webHidden/>
          </w:rPr>
          <w:instrText xml:space="preserve"> PAGEREF _Toc399874956 \h </w:instrText>
        </w:r>
        <w:r>
          <w:rPr>
            <w:noProof/>
            <w:webHidden/>
          </w:rPr>
        </w:r>
        <w:r>
          <w:rPr>
            <w:noProof/>
            <w:webHidden/>
          </w:rPr>
          <w:fldChar w:fldCharType="separate"/>
        </w:r>
        <w:r>
          <w:rPr>
            <w:noProof/>
            <w:webHidden/>
          </w:rPr>
          <w:t>191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7" w:history="1">
        <w:r w:rsidRPr="006205F7">
          <w:rPr>
            <w:rStyle w:val="Hyperlink"/>
            <w:noProof/>
          </w:rPr>
          <w:t>Figure 46. EPRs for Expected Loss Cost for all Input Variables for all Hurricane Categories.</w:t>
        </w:r>
        <w:r>
          <w:rPr>
            <w:noProof/>
            <w:webHidden/>
          </w:rPr>
          <w:tab/>
        </w:r>
        <w:r>
          <w:rPr>
            <w:noProof/>
            <w:webHidden/>
          </w:rPr>
          <w:fldChar w:fldCharType="begin"/>
        </w:r>
        <w:r>
          <w:rPr>
            <w:noProof/>
            <w:webHidden/>
          </w:rPr>
          <w:instrText xml:space="preserve"> PAGEREF _Toc399874957 \h </w:instrText>
        </w:r>
        <w:r>
          <w:rPr>
            <w:noProof/>
            <w:webHidden/>
          </w:rPr>
        </w:r>
        <w:r>
          <w:rPr>
            <w:noProof/>
            <w:webHidden/>
          </w:rPr>
          <w:fldChar w:fldCharType="separate"/>
        </w:r>
        <w:r>
          <w:rPr>
            <w:noProof/>
            <w:webHidden/>
          </w:rPr>
          <w:t>194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8" w:history="1">
        <w:r w:rsidRPr="006205F7">
          <w:rPr>
            <w:rStyle w:val="Hyperlink"/>
            <w:noProof/>
          </w:rPr>
          <w:t>Figure 47. Scatter plot between total actual losses vs. total modeled losses.</w:t>
        </w:r>
        <w:r>
          <w:rPr>
            <w:noProof/>
            <w:webHidden/>
          </w:rPr>
          <w:tab/>
        </w:r>
        <w:r>
          <w:rPr>
            <w:noProof/>
            <w:webHidden/>
          </w:rPr>
          <w:fldChar w:fldCharType="begin"/>
        </w:r>
        <w:r>
          <w:rPr>
            <w:noProof/>
            <w:webHidden/>
          </w:rPr>
          <w:instrText xml:space="preserve"> PAGEREF _Toc399874958 \h </w:instrText>
        </w:r>
        <w:r>
          <w:rPr>
            <w:noProof/>
            <w:webHidden/>
          </w:rPr>
        </w:r>
        <w:r>
          <w:rPr>
            <w:noProof/>
            <w:webHidden/>
          </w:rPr>
          <w:fldChar w:fldCharType="separate"/>
        </w:r>
        <w:r>
          <w:rPr>
            <w:noProof/>
            <w:webHidden/>
          </w:rPr>
          <w:t>200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59" w:history="1">
        <w:r w:rsidRPr="006205F7">
          <w:rPr>
            <w:rStyle w:val="Hyperlink"/>
            <w:noProof/>
          </w:rPr>
          <w:t>Figure 48. Scatter plot for comparison # 1.</w:t>
        </w:r>
        <w:r>
          <w:rPr>
            <w:noProof/>
            <w:webHidden/>
          </w:rPr>
          <w:tab/>
        </w:r>
        <w:r>
          <w:rPr>
            <w:noProof/>
            <w:webHidden/>
          </w:rPr>
          <w:fldChar w:fldCharType="begin"/>
        </w:r>
        <w:r>
          <w:rPr>
            <w:noProof/>
            <w:webHidden/>
          </w:rPr>
          <w:instrText xml:space="preserve"> PAGEREF _Toc399874959 \h </w:instrText>
        </w:r>
        <w:r>
          <w:rPr>
            <w:noProof/>
            <w:webHidden/>
          </w:rPr>
        </w:r>
        <w:r>
          <w:rPr>
            <w:noProof/>
            <w:webHidden/>
          </w:rPr>
          <w:fldChar w:fldCharType="separate"/>
        </w:r>
        <w:r>
          <w:rPr>
            <w:noProof/>
            <w:webHidden/>
          </w:rPr>
          <w:t>208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0" w:history="1">
        <w:r w:rsidRPr="006205F7">
          <w:rPr>
            <w:rStyle w:val="Hyperlink"/>
            <w:noProof/>
          </w:rPr>
          <w:t>Figure 49. Scatter plot for comparison # 2.</w:t>
        </w:r>
        <w:r>
          <w:rPr>
            <w:noProof/>
            <w:webHidden/>
          </w:rPr>
          <w:tab/>
        </w:r>
        <w:r>
          <w:rPr>
            <w:noProof/>
            <w:webHidden/>
          </w:rPr>
          <w:fldChar w:fldCharType="begin"/>
        </w:r>
        <w:r>
          <w:rPr>
            <w:noProof/>
            <w:webHidden/>
          </w:rPr>
          <w:instrText xml:space="preserve"> PAGEREF _Toc399874960 \h </w:instrText>
        </w:r>
        <w:r>
          <w:rPr>
            <w:noProof/>
            <w:webHidden/>
          </w:rPr>
        </w:r>
        <w:r>
          <w:rPr>
            <w:noProof/>
            <w:webHidden/>
          </w:rPr>
          <w:fldChar w:fldCharType="separate"/>
        </w:r>
        <w:r>
          <w:rPr>
            <w:noProof/>
            <w:webHidden/>
          </w:rPr>
          <w:t>208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1" w:history="1">
        <w:r w:rsidRPr="006205F7">
          <w:rPr>
            <w:rStyle w:val="Hyperlink"/>
            <w:noProof/>
          </w:rPr>
          <w:t>Figure 50. Scatter plot for comparison # 3.</w:t>
        </w:r>
        <w:r>
          <w:rPr>
            <w:noProof/>
            <w:webHidden/>
          </w:rPr>
          <w:tab/>
        </w:r>
        <w:r>
          <w:rPr>
            <w:noProof/>
            <w:webHidden/>
          </w:rPr>
          <w:fldChar w:fldCharType="begin"/>
        </w:r>
        <w:r>
          <w:rPr>
            <w:noProof/>
            <w:webHidden/>
          </w:rPr>
          <w:instrText xml:space="preserve"> PAGEREF _Toc399874961 \h </w:instrText>
        </w:r>
        <w:r>
          <w:rPr>
            <w:noProof/>
            <w:webHidden/>
          </w:rPr>
        </w:r>
        <w:r>
          <w:rPr>
            <w:noProof/>
            <w:webHidden/>
          </w:rPr>
          <w:fldChar w:fldCharType="separate"/>
        </w:r>
        <w:r>
          <w:rPr>
            <w:noProof/>
            <w:webHidden/>
          </w:rPr>
          <w:t>209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2" w:history="1">
        <w:r w:rsidRPr="006205F7">
          <w:rPr>
            <w:rStyle w:val="Hyperlink"/>
            <w:noProof/>
          </w:rPr>
          <w:t>Figure 51. Scatter plot for comparison # 4.</w:t>
        </w:r>
        <w:r>
          <w:rPr>
            <w:noProof/>
            <w:webHidden/>
          </w:rPr>
          <w:tab/>
        </w:r>
        <w:r>
          <w:rPr>
            <w:noProof/>
            <w:webHidden/>
          </w:rPr>
          <w:fldChar w:fldCharType="begin"/>
        </w:r>
        <w:r>
          <w:rPr>
            <w:noProof/>
            <w:webHidden/>
          </w:rPr>
          <w:instrText xml:space="preserve"> PAGEREF _Toc399874962 \h </w:instrText>
        </w:r>
        <w:r>
          <w:rPr>
            <w:noProof/>
            <w:webHidden/>
          </w:rPr>
        </w:r>
        <w:r>
          <w:rPr>
            <w:noProof/>
            <w:webHidden/>
          </w:rPr>
          <w:fldChar w:fldCharType="separate"/>
        </w:r>
        <w:r>
          <w:rPr>
            <w:noProof/>
            <w:webHidden/>
          </w:rPr>
          <w:t>209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3" w:history="1">
        <w:r w:rsidRPr="006205F7">
          <w:rPr>
            <w:rStyle w:val="Hyperlink"/>
            <w:noProof/>
          </w:rPr>
          <w:t>Figure 52. Scatter plot for comparison # 5.</w:t>
        </w:r>
        <w:r>
          <w:rPr>
            <w:noProof/>
            <w:webHidden/>
          </w:rPr>
          <w:tab/>
        </w:r>
        <w:r>
          <w:rPr>
            <w:noProof/>
            <w:webHidden/>
          </w:rPr>
          <w:fldChar w:fldCharType="begin"/>
        </w:r>
        <w:r>
          <w:rPr>
            <w:noProof/>
            <w:webHidden/>
          </w:rPr>
          <w:instrText xml:space="preserve"> PAGEREF _Toc399874963 \h </w:instrText>
        </w:r>
        <w:r>
          <w:rPr>
            <w:noProof/>
            <w:webHidden/>
          </w:rPr>
        </w:r>
        <w:r>
          <w:rPr>
            <w:noProof/>
            <w:webHidden/>
          </w:rPr>
          <w:fldChar w:fldCharType="separate"/>
        </w:r>
        <w:r>
          <w:rPr>
            <w:noProof/>
            <w:webHidden/>
          </w:rPr>
          <w:t>210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4" w:history="1">
        <w:r w:rsidRPr="006205F7">
          <w:rPr>
            <w:rStyle w:val="Hyperlink"/>
            <w:noProof/>
          </w:rPr>
          <w:t>Figure 53. Scatter plot for comparison # 1.</w:t>
        </w:r>
        <w:r>
          <w:rPr>
            <w:noProof/>
            <w:webHidden/>
          </w:rPr>
          <w:tab/>
        </w:r>
        <w:r>
          <w:rPr>
            <w:noProof/>
            <w:webHidden/>
          </w:rPr>
          <w:fldChar w:fldCharType="begin"/>
        </w:r>
        <w:r>
          <w:rPr>
            <w:noProof/>
            <w:webHidden/>
          </w:rPr>
          <w:instrText xml:space="preserve"> PAGEREF _Toc399874964 \h </w:instrText>
        </w:r>
        <w:r>
          <w:rPr>
            <w:noProof/>
            <w:webHidden/>
          </w:rPr>
        </w:r>
        <w:r>
          <w:rPr>
            <w:noProof/>
            <w:webHidden/>
          </w:rPr>
          <w:fldChar w:fldCharType="separate"/>
        </w:r>
        <w:r>
          <w:rPr>
            <w:noProof/>
            <w:webHidden/>
          </w:rPr>
          <w:t>211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5" w:history="1">
        <w:r w:rsidRPr="006205F7">
          <w:rPr>
            <w:rStyle w:val="Hyperlink"/>
            <w:noProof/>
          </w:rPr>
          <w:t>Figure 54. Comparison of CDFs of Loss Costs for all Hurricane Categories.</w:t>
        </w:r>
        <w:r>
          <w:rPr>
            <w:noProof/>
            <w:webHidden/>
          </w:rPr>
          <w:tab/>
        </w:r>
        <w:r>
          <w:rPr>
            <w:noProof/>
            <w:webHidden/>
          </w:rPr>
          <w:fldChar w:fldCharType="begin"/>
        </w:r>
        <w:r>
          <w:rPr>
            <w:noProof/>
            <w:webHidden/>
          </w:rPr>
          <w:instrText xml:space="preserve"> PAGEREF _Toc399874965 \h </w:instrText>
        </w:r>
        <w:r>
          <w:rPr>
            <w:noProof/>
            <w:webHidden/>
          </w:rPr>
        </w:r>
        <w:r>
          <w:rPr>
            <w:noProof/>
            <w:webHidden/>
          </w:rPr>
          <w:fldChar w:fldCharType="separate"/>
        </w:r>
        <w:r>
          <w:rPr>
            <w:noProof/>
            <w:webHidden/>
          </w:rPr>
          <w:t>215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6" w:history="1">
        <w:r w:rsidRPr="006205F7">
          <w:rPr>
            <w:rStyle w:val="Hyperlink"/>
            <w:noProof/>
          </w:rPr>
          <w:t>Figure 55. Contour Plot of Loss Cost for a Category 1 Hurricane.</w:t>
        </w:r>
        <w:r>
          <w:rPr>
            <w:noProof/>
            <w:webHidden/>
          </w:rPr>
          <w:tab/>
        </w:r>
        <w:r>
          <w:rPr>
            <w:noProof/>
            <w:webHidden/>
          </w:rPr>
          <w:fldChar w:fldCharType="begin"/>
        </w:r>
        <w:r>
          <w:rPr>
            <w:noProof/>
            <w:webHidden/>
          </w:rPr>
          <w:instrText xml:space="preserve"> PAGEREF _Toc399874966 \h </w:instrText>
        </w:r>
        <w:r>
          <w:rPr>
            <w:noProof/>
            <w:webHidden/>
          </w:rPr>
        </w:r>
        <w:r>
          <w:rPr>
            <w:noProof/>
            <w:webHidden/>
          </w:rPr>
          <w:fldChar w:fldCharType="separate"/>
        </w:r>
        <w:r>
          <w:rPr>
            <w:noProof/>
            <w:webHidden/>
          </w:rPr>
          <w:t>216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7" w:history="1">
        <w:r w:rsidRPr="006205F7">
          <w:rPr>
            <w:rStyle w:val="Hyperlink"/>
            <w:noProof/>
          </w:rPr>
          <w:t>Figure 56. Contour Plot of Loss Cost for a Category 3 Hurricane.</w:t>
        </w:r>
        <w:r>
          <w:rPr>
            <w:noProof/>
            <w:webHidden/>
          </w:rPr>
          <w:tab/>
        </w:r>
        <w:r>
          <w:rPr>
            <w:noProof/>
            <w:webHidden/>
          </w:rPr>
          <w:fldChar w:fldCharType="begin"/>
        </w:r>
        <w:r>
          <w:rPr>
            <w:noProof/>
            <w:webHidden/>
          </w:rPr>
          <w:instrText xml:space="preserve"> PAGEREF _Toc399874967 \h </w:instrText>
        </w:r>
        <w:r>
          <w:rPr>
            <w:noProof/>
            <w:webHidden/>
          </w:rPr>
        </w:r>
        <w:r>
          <w:rPr>
            <w:noProof/>
            <w:webHidden/>
          </w:rPr>
          <w:fldChar w:fldCharType="separate"/>
        </w:r>
        <w:r>
          <w:rPr>
            <w:noProof/>
            <w:webHidden/>
          </w:rPr>
          <w:t>217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8" w:history="1">
        <w:r w:rsidRPr="006205F7">
          <w:rPr>
            <w:rStyle w:val="Hyperlink"/>
            <w:noProof/>
          </w:rPr>
          <w:t>Figure 57. Contour Plot of Loss Cost for a Category 5 Hurricane.</w:t>
        </w:r>
        <w:r>
          <w:rPr>
            <w:noProof/>
            <w:webHidden/>
          </w:rPr>
          <w:tab/>
        </w:r>
        <w:r>
          <w:rPr>
            <w:noProof/>
            <w:webHidden/>
          </w:rPr>
          <w:fldChar w:fldCharType="begin"/>
        </w:r>
        <w:r>
          <w:rPr>
            <w:noProof/>
            <w:webHidden/>
          </w:rPr>
          <w:instrText xml:space="preserve"> PAGEREF _Toc399874968 \h </w:instrText>
        </w:r>
        <w:r>
          <w:rPr>
            <w:noProof/>
            <w:webHidden/>
          </w:rPr>
        </w:r>
        <w:r>
          <w:rPr>
            <w:noProof/>
            <w:webHidden/>
          </w:rPr>
          <w:fldChar w:fldCharType="separate"/>
        </w:r>
        <w:r>
          <w:rPr>
            <w:noProof/>
            <w:webHidden/>
          </w:rPr>
          <w:t>218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69" w:history="1">
        <w:r w:rsidRPr="006205F7">
          <w:rPr>
            <w:rStyle w:val="Hyperlink"/>
            <w:noProof/>
          </w:rPr>
          <w:t>Figure 58. SRCs for expected loss cost for all input variables for all hurricane categories.</w:t>
        </w:r>
        <w:r>
          <w:rPr>
            <w:noProof/>
            <w:webHidden/>
          </w:rPr>
          <w:tab/>
        </w:r>
        <w:r>
          <w:rPr>
            <w:noProof/>
            <w:webHidden/>
          </w:rPr>
          <w:fldChar w:fldCharType="begin"/>
        </w:r>
        <w:r>
          <w:rPr>
            <w:noProof/>
            <w:webHidden/>
          </w:rPr>
          <w:instrText xml:space="preserve"> PAGEREF _Toc399874969 \h </w:instrText>
        </w:r>
        <w:r>
          <w:rPr>
            <w:noProof/>
            <w:webHidden/>
          </w:rPr>
        </w:r>
        <w:r>
          <w:rPr>
            <w:noProof/>
            <w:webHidden/>
          </w:rPr>
          <w:fldChar w:fldCharType="separate"/>
        </w:r>
        <w:r>
          <w:rPr>
            <w:noProof/>
            <w:webHidden/>
          </w:rPr>
          <w:t>219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0" w:history="1">
        <w:r w:rsidRPr="006205F7">
          <w:rPr>
            <w:rStyle w:val="Hyperlink"/>
            <w:noProof/>
          </w:rPr>
          <w:t>Figure 59. EPRs for Expected Loss Cost for all Input Variables for all Hurricane Categories.</w:t>
        </w:r>
        <w:r>
          <w:rPr>
            <w:noProof/>
            <w:webHidden/>
          </w:rPr>
          <w:tab/>
        </w:r>
        <w:r>
          <w:rPr>
            <w:noProof/>
            <w:webHidden/>
          </w:rPr>
          <w:fldChar w:fldCharType="begin"/>
        </w:r>
        <w:r>
          <w:rPr>
            <w:noProof/>
            <w:webHidden/>
          </w:rPr>
          <w:instrText xml:space="preserve"> PAGEREF _Toc399874970 \h </w:instrText>
        </w:r>
        <w:r>
          <w:rPr>
            <w:noProof/>
            <w:webHidden/>
          </w:rPr>
        </w:r>
        <w:r>
          <w:rPr>
            <w:noProof/>
            <w:webHidden/>
          </w:rPr>
          <w:fldChar w:fldCharType="separate"/>
        </w:r>
        <w:r>
          <w:rPr>
            <w:noProof/>
            <w:webHidden/>
          </w:rPr>
          <w:t>220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1" w:history="1">
        <w:r w:rsidRPr="006205F7">
          <w:rPr>
            <w:rStyle w:val="Hyperlink"/>
            <w:noProof/>
          </w:rPr>
          <w:t>Figure 60. Monte Carlo simulation procedure to predict damage.</w:t>
        </w:r>
        <w:r>
          <w:rPr>
            <w:noProof/>
            <w:webHidden/>
          </w:rPr>
          <w:tab/>
        </w:r>
        <w:r>
          <w:rPr>
            <w:noProof/>
            <w:webHidden/>
          </w:rPr>
          <w:fldChar w:fldCharType="begin"/>
        </w:r>
        <w:r>
          <w:rPr>
            <w:noProof/>
            <w:webHidden/>
          </w:rPr>
          <w:instrText xml:space="preserve"> PAGEREF _Toc399874971 \h </w:instrText>
        </w:r>
        <w:r>
          <w:rPr>
            <w:noProof/>
            <w:webHidden/>
          </w:rPr>
        </w:r>
        <w:r>
          <w:rPr>
            <w:noProof/>
            <w:webHidden/>
          </w:rPr>
          <w:fldChar w:fldCharType="separate"/>
        </w:r>
        <w:r>
          <w:rPr>
            <w:noProof/>
            <w:webHidden/>
          </w:rPr>
          <w:t>224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2" w:history="1">
        <w:r w:rsidRPr="006205F7">
          <w:rPr>
            <w:rStyle w:val="Hyperlink"/>
            <w:noProof/>
          </w:rPr>
          <w:t>Figure 61. Procedure to create vulnerability matrix.</w:t>
        </w:r>
        <w:r>
          <w:rPr>
            <w:noProof/>
            <w:webHidden/>
          </w:rPr>
          <w:tab/>
        </w:r>
        <w:r>
          <w:rPr>
            <w:noProof/>
            <w:webHidden/>
          </w:rPr>
          <w:fldChar w:fldCharType="begin"/>
        </w:r>
        <w:r>
          <w:rPr>
            <w:noProof/>
            <w:webHidden/>
          </w:rPr>
          <w:instrText xml:space="preserve"> PAGEREF _Toc399874972 \h </w:instrText>
        </w:r>
        <w:r>
          <w:rPr>
            <w:noProof/>
            <w:webHidden/>
          </w:rPr>
        </w:r>
        <w:r>
          <w:rPr>
            <w:noProof/>
            <w:webHidden/>
          </w:rPr>
          <w:fldChar w:fldCharType="separate"/>
        </w:r>
        <w:r>
          <w:rPr>
            <w:noProof/>
            <w:webHidden/>
          </w:rPr>
          <w:t>225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3" w:history="1">
        <w:r w:rsidRPr="006205F7">
          <w:rPr>
            <w:rStyle w:val="Hyperlink"/>
            <w:noProof/>
          </w:rPr>
          <w:t>Figure 62. Exterior and interior damage assessment for MHB.</w:t>
        </w:r>
        <w:r>
          <w:rPr>
            <w:noProof/>
            <w:webHidden/>
          </w:rPr>
          <w:tab/>
        </w:r>
        <w:r>
          <w:rPr>
            <w:noProof/>
            <w:webHidden/>
          </w:rPr>
          <w:fldChar w:fldCharType="begin"/>
        </w:r>
        <w:r>
          <w:rPr>
            <w:noProof/>
            <w:webHidden/>
          </w:rPr>
          <w:instrText xml:space="preserve"> PAGEREF _Toc399874973 \h </w:instrText>
        </w:r>
        <w:r>
          <w:rPr>
            <w:noProof/>
            <w:webHidden/>
          </w:rPr>
        </w:r>
        <w:r>
          <w:rPr>
            <w:noProof/>
            <w:webHidden/>
          </w:rPr>
          <w:fldChar w:fldCharType="separate"/>
        </w:r>
        <w:r>
          <w:rPr>
            <w:noProof/>
            <w:webHidden/>
          </w:rPr>
          <w:t>227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4" w:history="1">
        <w:r w:rsidRPr="006205F7">
          <w:rPr>
            <w:rStyle w:val="Hyperlink"/>
            <w:noProof/>
          </w:rPr>
          <w:t>Figure 63. Flowchart of the interior damage model.</w:t>
        </w:r>
        <w:r>
          <w:rPr>
            <w:noProof/>
            <w:webHidden/>
          </w:rPr>
          <w:tab/>
        </w:r>
        <w:r>
          <w:rPr>
            <w:noProof/>
            <w:webHidden/>
          </w:rPr>
          <w:fldChar w:fldCharType="begin"/>
        </w:r>
        <w:r>
          <w:rPr>
            <w:noProof/>
            <w:webHidden/>
          </w:rPr>
          <w:instrText xml:space="preserve"> PAGEREF _Toc399874974 \h </w:instrText>
        </w:r>
        <w:r>
          <w:rPr>
            <w:noProof/>
            <w:webHidden/>
          </w:rPr>
        </w:r>
        <w:r>
          <w:rPr>
            <w:noProof/>
            <w:webHidden/>
          </w:rPr>
          <w:fldChar w:fldCharType="separate"/>
        </w:r>
        <w:r>
          <w:rPr>
            <w:noProof/>
            <w:webHidden/>
          </w:rPr>
          <w:t>259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5" w:history="1">
        <w:r w:rsidRPr="006205F7">
          <w:rPr>
            <w:rStyle w:val="Hyperlink"/>
            <w:noProof/>
          </w:rPr>
          <w:t>Figure 64. Mean accumulated impinging rain as a function of peak 3-second wind gust.</w:t>
        </w:r>
        <w:r>
          <w:rPr>
            <w:noProof/>
            <w:webHidden/>
          </w:rPr>
          <w:tab/>
        </w:r>
        <w:r>
          <w:rPr>
            <w:noProof/>
            <w:webHidden/>
          </w:rPr>
          <w:fldChar w:fldCharType="begin"/>
        </w:r>
        <w:r>
          <w:rPr>
            <w:noProof/>
            <w:webHidden/>
          </w:rPr>
          <w:instrText xml:space="preserve"> PAGEREF _Toc399874975 \h </w:instrText>
        </w:r>
        <w:r>
          <w:rPr>
            <w:noProof/>
            <w:webHidden/>
          </w:rPr>
        </w:r>
        <w:r>
          <w:rPr>
            <w:noProof/>
            <w:webHidden/>
          </w:rPr>
          <w:fldChar w:fldCharType="separate"/>
        </w:r>
        <w:r>
          <w:rPr>
            <w:noProof/>
            <w:webHidden/>
          </w:rPr>
          <w:t>263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6" w:history="1">
        <w:r w:rsidRPr="006205F7">
          <w:rPr>
            <w:rStyle w:val="Hyperlink"/>
            <w:noProof/>
          </w:rPr>
          <w:t xml:space="preserve">Figure 65. </w:t>
        </w:r>
        <w:r w:rsidRPr="006205F7">
          <w:rPr>
            <w:rStyle w:val="Hyperlink"/>
            <w:i/>
            <w:noProof/>
          </w:rPr>
          <w:t>f</w:t>
        </w:r>
        <w:r w:rsidRPr="006205F7">
          <w:rPr>
            <w:rStyle w:val="Hyperlink"/>
            <w:i/>
            <w:noProof/>
            <w:vertAlign w:val="subscript"/>
          </w:rPr>
          <w:t>RedRoof</w:t>
        </w:r>
        <w:r w:rsidRPr="006205F7">
          <w:rPr>
            <w:rStyle w:val="Hyperlink"/>
            <w:i/>
            <w:noProof/>
          </w:rPr>
          <w:t xml:space="preserve"> </w:t>
        </w:r>
        <w:r w:rsidRPr="006205F7">
          <w:rPr>
            <w:rStyle w:val="Hyperlink"/>
            <w:noProof/>
          </w:rPr>
          <w:t>represents the breached roof area that is exposed to impinging rain as a function of wind angle of attack.</w:t>
        </w:r>
        <w:r>
          <w:rPr>
            <w:noProof/>
            <w:webHidden/>
          </w:rPr>
          <w:tab/>
        </w:r>
        <w:r>
          <w:rPr>
            <w:noProof/>
            <w:webHidden/>
          </w:rPr>
          <w:fldChar w:fldCharType="begin"/>
        </w:r>
        <w:r>
          <w:rPr>
            <w:noProof/>
            <w:webHidden/>
          </w:rPr>
          <w:instrText xml:space="preserve"> PAGEREF _Toc399874976 \h </w:instrText>
        </w:r>
        <w:r>
          <w:rPr>
            <w:noProof/>
            <w:webHidden/>
          </w:rPr>
        </w:r>
        <w:r>
          <w:rPr>
            <w:noProof/>
            <w:webHidden/>
          </w:rPr>
          <w:fldChar w:fldCharType="separate"/>
        </w:r>
        <w:r>
          <w:rPr>
            <w:noProof/>
            <w:webHidden/>
          </w:rPr>
          <w:t>265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7" w:history="1">
        <w:r w:rsidRPr="006205F7">
          <w:rPr>
            <w:rStyle w:val="Hyperlink"/>
            <w:noProof/>
          </w:rPr>
          <w:t>Figure 66. Diagram of water intrusion through breaches, deficiencies and percolation in a 3-story building.</w:t>
        </w:r>
        <w:r>
          <w:rPr>
            <w:noProof/>
            <w:webHidden/>
          </w:rPr>
          <w:tab/>
        </w:r>
        <w:r>
          <w:rPr>
            <w:noProof/>
            <w:webHidden/>
          </w:rPr>
          <w:fldChar w:fldCharType="begin"/>
        </w:r>
        <w:r>
          <w:rPr>
            <w:noProof/>
            <w:webHidden/>
          </w:rPr>
          <w:instrText xml:space="preserve"> PAGEREF _Toc399874977 \h </w:instrText>
        </w:r>
        <w:r>
          <w:rPr>
            <w:noProof/>
            <w:webHidden/>
          </w:rPr>
        </w:r>
        <w:r>
          <w:rPr>
            <w:noProof/>
            <w:webHidden/>
          </w:rPr>
          <w:fldChar w:fldCharType="separate"/>
        </w:r>
        <w:r>
          <w:rPr>
            <w:noProof/>
            <w:webHidden/>
          </w:rPr>
          <w:t>266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8" w:history="1">
        <w:r w:rsidRPr="006205F7">
          <w:rPr>
            <w:rStyle w:val="Hyperlink"/>
            <w:noProof/>
          </w:rPr>
          <w:t>Figure 67. Components of the vulnerability model.  Arrows indicate empirical relationships.</w:t>
        </w:r>
        <w:r>
          <w:rPr>
            <w:noProof/>
            <w:webHidden/>
          </w:rPr>
          <w:tab/>
        </w:r>
        <w:r>
          <w:rPr>
            <w:noProof/>
            <w:webHidden/>
          </w:rPr>
          <w:fldChar w:fldCharType="begin"/>
        </w:r>
        <w:r>
          <w:rPr>
            <w:noProof/>
            <w:webHidden/>
          </w:rPr>
          <w:instrText xml:space="preserve"> PAGEREF _Toc399874978 \h </w:instrText>
        </w:r>
        <w:r>
          <w:rPr>
            <w:noProof/>
            <w:webHidden/>
          </w:rPr>
        </w:r>
        <w:r>
          <w:rPr>
            <w:noProof/>
            <w:webHidden/>
          </w:rPr>
          <w:fldChar w:fldCharType="separate"/>
        </w:r>
        <w:r>
          <w:rPr>
            <w:noProof/>
            <w:webHidden/>
          </w:rPr>
          <w:t>271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79" w:history="1">
        <w:r w:rsidRPr="006205F7">
          <w:rPr>
            <w:rStyle w:val="Hyperlink"/>
            <w:noProof/>
          </w:rPr>
          <w:t>Figure 68. Model vs. Actual-Structural Loss.</w:t>
        </w:r>
        <w:r>
          <w:rPr>
            <w:noProof/>
            <w:webHidden/>
          </w:rPr>
          <w:tab/>
        </w:r>
        <w:r>
          <w:rPr>
            <w:noProof/>
            <w:webHidden/>
          </w:rPr>
          <w:fldChar w:fldCharType="begin"/>
        </w:r>
        <w:r>
          <w:rPr>
            <w:noProof/>
            <w:webHidden/>
          </w:rPr>
          <w:instrText xml:space="preserve"> PAGEREF _Toc399874979 \h </w:instrText>
        </w:r>
        <w:r>
          <w:rPr>
            <w:noProof/>
            <w:webHidden/>
          </w:rPr>
        </w:r>
        <w:r>
          <w:rPr>
            <w:noProof/>
            <w:webHidden/>
          </w:rPr>
          <w:fldChar w:fldCharType="separate"/>
        </w:r>
        <w:r>
          <w:rPr>
            <w:noProof/>
            <w:webHidden/>
          </w:rPr>
          <w:t>274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0" w:history="1">
        <w:r w:rsidRPr="006205F7">
          <w:rPr>
            <w:rStyle w:val="Hyperlink"/>
            <w:noProof/>
          </w:rPr>
          <w:t>Figure 69. Model vs. Actual-Contents Loss.</w:t>
        </w:r>
        <w:r>
          <w:rPr>
            <w:noProof/>
            <w:webHidden/>
          </w:rPr>
          <w:tab/>
        </w:r>
        <w:r>
          <w:rPr>
            <w:noProof/>
            <w:webHidden/>
          </w:rPr>
          <w:fldChar w:fldCharType="begin"/>
        </w:r>
        <w:r>
          <w:rPr>
            <w:noProof/>
            <w:webHidden/>
          </w:rPr>
          <w:instrText xml:space="preserve"> PAGEREF _Toc399874980 \h </w:instrText>
        </w:r>
        <w:r>
          <w:rPr>
            <w:noProof/>
            <w:webHidden/>
          </w:rPr>
        </w:r>
        <w:r>
          <w:rPr>
            <w:noProof/>
            <w:webHidden/>
          </w:rPr>
          <w:fldChar w:fldCharType="separate"/>
        </w:r>
        <w:r>
          <w:rPr>
            <w:noProof/>
            <w:webHidden/>
          </w:rPr>
          <w:t>275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1" w:history="1">
        <w:r w:rsidRPr="006205F7">
          <w:rPr>
            <w:rStyle w:val="Hyperlink"/>
            <w:noProof/>
          </w:rPr>
          <w:t>Figure 70. Model vs. Actual-ALE Loss.</w:t>
        </w:r>
        <w:r>
          <w:rPr>
            <w:noProof/>
            <w:webHidden/>
          </w:rPr>
          <w:tab/>
        </w:r>
        <w:r>
          <w:rPr>
            <w:noProof/>
            <w:webHidden/>
          </w:rPr>
          <w:fldChar w:fldCharType="begin"/>
        </w:r>
        <w:r>
          <w:rPr>
            <w:noProof/>
            <w:webHidden/>
          </w:rPr>
          <w:instrText xml:space="preserve"> PAGEREF _Toc399874981 \h </w:instrText>
        </w:r>
        <w:r>
          <w:rPr>
            <w:noProof/>
            <w:webHidden/>
          </w:rPr>
        </w:r>
        <w:r>
          <w:rPr>
            <w:noProof/>
            <w:webHidden/>
          </w:rPr>
          <w:fldChar w:fldCharType="separate"/>
        </w:r>
        <w:r>
          <w:rPr>
            <w:noProof/>
            <w:webHidden/>
          </w:rPr>
          <w:t>276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2" w:history="1">
        <w:r w:rsidRPr="006205F7">
          <w:rPr>
            <w:rStyle w:val="Hyperlink"/>
            <w:noProof/>
          </w:rPr>
          <w:t>Figure 71. Model vs. Actual-APP Loss.</w:t>
        </w:r>
        <w:r>
          <w:rPr>
            <w:noProof/>
            <w:webHidden/>
          </w:rPr>
          <w:tab/>
        </w:r>
        <w:r>
          <w:rPr>
            <w:noProof/>
            <w:webHidden/>
          </w:rPr>
          <w:fldChar w:fldCharType="begin"/>
        </w:r>
        <w:r>
          <w:rPr>
            <w:noProof/>
            <w:webHidden/>
          </w:rPr>
          <w:instrText xml:space="preserve"> PAGEREF _Toc399874982 \h </w:instrText>
        </w:r>
        <w:r>
          <w:rPr>
            <w:noProof/>
            <w:webHidden/>
          </w:rPr>
        </w:r>
        <w:r>
          <w:rPr>
            <w:noProof/>
            <w:webHidden/>
          </w:rPr>
          <w:fldChar w:fldCharType="separate"/>
        </w:r>
        <w:r>
          <w:rPr>
            <w:noProof/>
            <w:webHidden/>
          </w:rPr>
          <w:t>277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3" w:history="1">
        <w:r w:rsidRPr="006205F7">
          <w:rPr>
            <w:rStyle w:val="Hyperlink"/>
            <w:noProof/>
          </w:rPr>
          <w:t xml:space="preserve">Figure 72. </w:t>
        </w:r>
        <w:r w:rsidRPr="006205F7">
          <w:rPr>
            <w:rStyle w:val="Hyperlink"/>
            <w:rFonts w:eastAsia="MS Mincho"/>
            <w:noProof/>
            <w:lang w:eastAsia="ja-JP"/>
          </w:rPr>
          <w:t>Derivation of contents and additional living expenses vulnerabilities for PR</w:t>
        </w:r>
        <w:r w:rsidRPr="006205F7">
          <w:rPr>
            <w:rStyle w:val="Hyperlink"/>
            <w:noProof/>
          </w:rPr>
          <w:t>.</w:t>
        </w:r>
        <w:r>
          <w:rPr>
            <w:noProof/>
            <w:webHidden/>
          </w:rPr>
          <w:tab/>
        </w:r>
        <w:r>
          <w:rPr>
            <w:noProof/>
            <w:webHidden/>
          </w:rPr>
          <w:fldChar w:fldCharType="begin"/>
        </w:r>
        <w:r>
          <w:rPr>
            <w:noProof/>
            <w:webHidden/>
          </w:rPr>
          <w:instrText xml:space="preserve"> PAGEREF _Toc399874983 \h </w:instrText>
        </w:r>
        <w:r>
          <w:rPr>
            <w:noProof/>
            <w:webHidden/>
          </w:rPr>
        </w:r>
        <w:r>
          <w:rPr>
            <w:noProof/>
            <w:webHidden/>
          </w:rPr>
          <w:fldChar w:fldCharType="separate"/>
        </w:r>
        <w:r>
          <w:rPr>
            <w:noProof/>
            <w:webHidden/>
          </w:rPr>
          <w:t>281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4" w:history="1">
        <w:r w:rsidRPr="006205F7">
          <w:rPr>
            <w:rStyle w:val="Hyperlink"/>
            <w:noProof/>
          </w:rPr>
          <w:t>Figure 73. Model vs. Actual-Contents Loss.</w:t>
        </w:r>
        <w:r>
          <w:rPr>
            <w:noProof/>
            <w:webHidden/>
          </w:rPr>
          <w:tab/>
        </w:r>
        <w:r>
          <w:rPr>
            <w:noProof/>
            <w:webHidden/>
          </w:rPr>
          <w:fldChar w:fldCharType="begin"/>
        </w:r>
        <w:r>
          <w:rPr>
            <w:noProof/>
            <w:webHidden/>
          </w:rPr>
          <w:instrText xml:space="preserve"> PAGEREF _Toc399874984 \h </w:instrText>
        </w:r>
        <w:r>
          <w:rPr>
            <w:noProof/>
            <w:webHidden/>
          </w:rPr>
        </w:r>
        <w:r>
          <w:rPr>
            <w:noProof/>
            <w:webHidden/>
          </w:rPr>
          <w:fldChar w:fldCharType="separate"/>
        </w:r>
        <w:r>
          <w:rPr>
            <w:noProof/>
            <w:webHidden/>
          </w:rPr>
          <w:t>289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5" w:history="1">
        <w:r w:rsidRPr="006205F7">
          <w:rPr>
            <w:rStyle w:val="Hyperlink"/>
            <w:noProof/>
          </w:rPr>
          <w:t>Figure 74. Model vs. Actual-ALE Loss.</w:t>
        </w:r>
        <w:r>
          <w:rPr>
            <w:noProof/>
            <w:webHidden/>
          </w:rPr>
          <w:tab/>
        </w:r>
        <w:r>
          <w:rPr>
            <w:noProof/>
            <w:webHidden/>
          </w:rPr>
          <w:fldChar w:fldCharType="begin"/>
        </w:r>
        <w:r>
          <w:rPr>
            <w:noProof/>
            <w:webHidden/>
          </w:rPr>
          <w:instrText xml:space="preserve"> PAGEREF _Toc399874985 \h </w:instrText>
        </w:r>
        <w:r>
          <w:rPr>
            <w:noProof/>
            <w:webHidden/>
          </w:rPr>
        </w:r>
        <w:r>
          <w:rPr>
            <w:noProof/>
            <w:webHidden/>
          </w:rPr>
          <w:fldChar w:fldCharType="separate"/>
        </w:r>
        <w:r>
          <w:rPr>
            <w:noProof/>
            <w:webHidden/>
          </w:rPr>
          <w:t>289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6" w:history="1">
        <w:r w:rsidRPr="006205F7">
          <w:rPr>
            <w:rStyle w:val="Hyperlink"/>
            <w:noProof/>
          </w:rPr>
          <w:t>Figure 75. Structure damage vs. 3 sec actual terrain wind speed.</w:t>
        </w:r>
        <w:r>
          <w:rPr>
            <w:noProof/>
            <w:webHidden/>
          </w:rPr>
          <w:tab/>
        </w:r>
        <w:r>
          <w:rPr>
            <w:noProof/>
            <w:webHidden/>
          </w:rPr>
          <w:fldChar w:fldCharType="begin"/>
        </w:r>
        <w:r>
          <w:rPr>
            <w:noProof/>
            <w:webHidden/>
          </w:rPr>
          <w:instrText xml:space="preserve"> PAGEREF _Toc399874986 \h </w:instrText>
        </w:r>
        <w:r>
          <w:rPr>
            <w:noProof/>
            <w:webHidden/>
          </w:rPr>
        </w:r>
        <w:r>
          <w:rPr>
            <w:noProof/>
            <w:webHidden/>
          </w:rPr>
          <w:fldChar w:fldCharType="separate"/>
        </w:r>
        <w:r>
          <w:rPr>
            <w:noProof/>
            <w:webHidden/>
          </w:rPr>
          <w:t>298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7" w:history="1">
        <w:r w:rsidRPr="006205F7">
          <w:rPr>
            <w:rStyle w:val="Hyperlink"/>
            <w:noProof/>
          </w:rPr>
          <w:t>Figure 76. Structure damage vs. 1 minute sustained wind speed.</w:t>
        </w:r>
        <w:r>
          <w:rPr>
            <w:noProof/>
            <w:webHidden/>
          </w:rPr>
          <w:tab/>
        </w:r>
        <w:r>
          <w:rPr>
            <w:noProof/>
            <w:webHidden/>
          </w:rPr>
          <w:fldChar w:fldCharType="begin"/>
        </w:r>
        <w:r>
          <w:rPr>
            <w:noProof/>
            <w:webHidden/>
          </w:rPr>
          <w:instrText xml:space="preserve"> PAGEREF _Toc399874987 \h </w:instrText>
        </w:r>
        <w:r>
          <w:rPr>
            <w:noProof/>
            <w:webHidden/>
          </w:rPr>
        </w:r>
        <w:r>
          <w:rPr>
            <w:noProof/>
            <w:webHidden/>
          </w:rPr>
          <w:fldChar w:fldCharType="separate"/>
        </w:r>
        <w:r>
          <w:rPr>
            <w:noProof/>
            <w:webHidden/>
          </w:rPr>
          <w:t>298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8" w:history="1">
        <w:r w:rsidRPr="006205F7">
          <w:rPr>
            <w:rStyle w:val="Hyperlink"/>
            <w:noProof/>
          </w:rPr>
          <w:t>Figure 77. Structure damage vs. 3 sec actual terrain wind speed.</w:t>
        </w:r>
        <w:r>
          <w:rPr>
            <w:noProof/>
            <w:webHidden/>
          </w:rPr>
          <w:tab/>
        </w:r>
        <w:r>
          <w:rPr>
            <w:noProof/>
            <w:webHidden/>
          </w:rPr>
          <w:fldChar w:fldCharType="begin"/>
        </w:r>
        <w:r>
          <w:rPr>
            <w:noProof/>
            <w:webHidden/>
          </w:rPr>
          <w:instrText xml:space="preserve"> PAGEREF _Toc399874988 \h </w:instrText>
        </w:r>
        <w:r>
          <w:rPr>
            <w:noProof/>
            <w:webHidden/>
          </w:rPr>
        </w:r>
        <w:r>
          <w:rPr>
            <w:noProof/>
            <w:webHidden/>
          </w:rPr>
          <w:fldChar w:fldCharType="separate"/>
        </w:r>
        <w:r>
          <w:rPr>
            <w:noProof/>
            <w:webHidden/>
          </w:rPr>
          <w:t>299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89" w:history="1">
        <w:r w:rsidRPr="006205F7">
          <w:rPr>
            <w:rStyle w:val="Hyperlink"/>
            <w:noProof/>
          </w:rPr>
          <w:t>Figure 78. Structure damage vs. 1 minute sustained wind speed.</w:t>
        </w:r>
        <w:r>
          <w:rPr>
            <w:noProof/>
            <w:webHidden/>
          </w:rPr>
          <w:tab/>
        </w:r>
        <w:r>
          <w:rPr>
            <w:noProof/>
            <w:webHidden/>
          </w:rPr>
          <w:fldChar w:fldCharType="begin"/>
        </w:r>
        <w:r>
          <w:rPr>
            <w:noProof/>
            <w:webHidden/>
          </w:rPr>
          <w:instrText xml:space="preserve"> PAGEREF _Toc399874989 \h </w:instrText>
        </w:r>
        <w:r>
          <w:rPr>
            <w:noProof/>
            <w:webHidden/>
          </w:rPr>
        </w:r>
        <w:r>
          <w:rPr>
            <w:noProof/>
            <w:webHidden/>
          </w:rPr>
          <w:fldChar w:fldCharType="separate"/>
        </w:r>
        <w:r>
          <w:rPr>
            <w:noProof/>
            <w:webHidden/>
          </w:rPr>
          <w:t>299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0" w:history="1">
        <w:r w:rsidRPr="006205F7">
          <w:rPr>
            <w:rStyle w:val="Hyperlink"/>
            <w:noProof/>
          </w:rPr>
          <w:t>Figure 79. Structure damage vs. 3 sec actual terrain wind speed.</w:t>
        </w:r>
        <w:r>
          <w:rPr>
            <w:noProof/>
            <w:webHidden/>
          </w:rPr>
          <w:tab/>
        </w:r>
        <w:r>
          <w:rPr>
            <w:noProof/>
            <w:webHidden/>
          </w:rPr>
          <w:fldChar w:fldCharType="begin"/>
        </w:r>
        <w:r>
          <w:rPr>
            <w:noProof/>
            <w:webHidden/>
          </w:rPr>
          <w:instrText xml:space="preserve"> PAGEREF _Toc399874990 \h </w:instrText>
        </w:r>
        <w:r>
          <w:rPr>
            <w:noProof/>
            <w:webHidden/>
          </w:rPr>
        </w:r>
        <w:r>
          <w:rPr>
            <w:noProof/>
            <w:webHidden/>
          </w:rPr>
          <w:fldChar w:fldCharType="separate"/>
        </w:r>
        <w:r>
          <w:rPr>
            <w:noProof/>
            <w:webHidden/>
          </w:rPr>
          <w:t>300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1" w:history="1">
        <w:r w:rsidRPr="006205F7">
          <w:rPr>
            <w:rStyle w:val="Hyperlink"/>
            <w:noProof/>
          </w:rPr>
          <w:t>Figure 80. Structure damage vs. 1 minute sustained wind speed.</w:t>
        </w:r>
        <w:r>
          <w:rPr>
            <w:noProof/>
            <w:webHidden/>
          </w:rPr>
          <w:tab/>
        </w:r>
        <w:r>
          <w:rPr>
            <w:noProof/>
            <w:webHidden/>
          </w:rPr>
          <w:fldChar w:fldCharType="begin"/>
        </w:r>
        <w:r>
          <w:rPr>
            <w:noProof/>
            <w:webHidden/>
          </w:rPr>
          <w:instrText xml:space="preserve"> PAGEREF _Toc399874991 \h </w:instrText>
        </w:r>
        <w:r>
          <w:rPr>
            <w:noProof/>
            <w:webHidden/>
          </w:rPr>
        </w:r>
        <w:r>
          <w:rPr>
            <w:noProof/>
            <w:webHidden/>
          </w:rPr>
          <w:fldChar w:fldCharType="separate"/>
        </w:r>
        <w:r>
          <w:rPr>
            <w:noProof/>
            <w:webHidden/>
          </w:rPr>
          <w:t>300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2" w:history="1">
        <w:r w:rsidRPr="006205F7">
          <w:rPr>
            <w:rStyle w:val="Hyperlink"/>
            <w:noProof/>
          </w:rPr>
          <w:t>Figure 81. Mitigation measures for masonry homes.</w:t>
        </w:r>
        <w:r>
          <w:rPr>
            <w:noProof/>
            <w:webHidden/>
          </w:rPr>
          <w:tab/>
        </w:r>
        <w:r>
          <w:rPr>
            <w:noProof/>
            <w:webHidden/>
          </w:rPr>
          <w:fldChar w:fldCharType="begin"/>
        </w:r>
        <w:r>
          <w:rPr>
            <w:noProof/>
            <w:webHidden/>
          </w:rPr>
          <w:instrText xml:space="preserve"> PAGEREF _Toc399874992 \h </w:instrText>
        </w:r>
        <w:r>
          <w:rPr>
            <w:noProof/>
            <w:webHidden/>
          </w:rPr>
        </w:r>
        <w:r>
          <w:rPr>
            <w:noProof/>
            <w:webHidden/>
          </w:rPr>
          <w:fldChar w:fldCharType="separate"/>
        </w:r>
        <w:r>
          <w:rPr>
            <w:noProof/>
            <w:webHidden/>
          </w:rPr>
          <w:t>307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3" w:history="1">
        <w:r w:rsidRPr="006205F7">
          <w:rPr>
            <w:rStyle w:val="Hyperlink"/>
            <w:noProof/>
          </w:rPr>
          <w:t>Figure 82. Mitigation measures for masonry homes.</w:t>
        </w:r>
        <w:r>
          <w:rPr>
            <w:noProof/>
            <w:webHidden/>
          </w:rPr>
          <w:tab/>
        </w:r>
        <w:r>
          <w:rPr>
            <w:noProof/>
            <w:webHidden/>
          </w:rPr>
          <w:fldChar w:fldCharType="begin"/>
        </w:r>
        <w:r>
          <w:rPr>
            <w:noProof/>
            <w:webHidden/>
          </w:rPr>
          <w:instrText xml:space="preserve"> PAGEREF _Toc399874993 \h </w:instrText>
        </w:r>
        <w:r>
          <w:rPr>
            <w:noProof/>
            <w:webHidden/>
          </w:rPr>
        </w:r>
        <w:r>
          <w:rPr>
            <w:noProof/>
            <w:webHidden/>
          </w:rPr>
          <w:fldChar w:fldCharType="separate"/>
        </w:r>
        <w:r>
          <w:rPr>
            <w:noProof/>
            <w:webHidden/>
          </w:rPr>
          <w:t>308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4" w:history="1">
        <w:r w:rsidRPr="006205F7">
          <w:rPr>
            <w:rStyle w:val="Hyperlink"/>
            <w:noProof/>
          </w:rPr>
          <w:t>Figure 83. Mitigation measures for frame homes.</w:t>
        </w:r>
        <w:r>
          <w:rPr>
            <w:noProof/>
            <w:webHidden/>
          </w:rPr>
          <w:tab/>
        </w:r>
        <w:r>
          <w:rPr>
            <w:noProof/>
            <w:webHidden/>
          </w:rPr>
          <w:fldChar w:fldCharType="begin"/>
        </w:r>
        <w:r>
          <w:rPr>
            <w:noProof/>
            <w:webHidden/>
          </w:rPr>
          <w:instrText xml:space="preserve"> PAGEREF _Toc399874994 \h </w:instrText>
        </w:r>
        <w:r>
          <w:rPr>
            <w:noProof/>
            <w:webHidden/>
          </w:rPr>
        </w:r>
        <w:r>
          <w:rPr>
            <w:noProof/>
            <w:webHidden/>
          </w:rPr>
          <w:fldChar w:fldCharType="separate"/>
        </w:r>
        <w:r>
          <w:rPr>
            <w:noProof/>
            <w:webHidden/>
          </w:rPr>
          <w:t>309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5" w:history="1">
        <w:r w:rsidRPr="006205F7">
          <w:rPr>
            <w:rStyle w:val="Hyperlink"/>
            <w:noProof/>
          </w:rPr>
          <w:t>Figure 84. Mitigation measures for frame homes.</w:t>
        </w:r>
        <w:r>
          <w:rPr>
            <w:noProof/>
            <w:webHidden/>
          </w:rPr>
          <w:tab/>
        </w:r>
        <w:r>
          <w:rPr>
            <w:noProof/>
            <w:webHidden/>
          </w:rPr>
          <w:fldChar w:fldCharType="begin"/>
        </w:r>
        <w:r>
          <w:rPr>
            <w:noProof/>
            <w:webHidden/>
          </w:rPr>
          <w:instrText xml:space="preserve"> PAGEREF _Toc399874995 \h </w:instrText>
        </w:r>
        <w:r>
          <w:rPr>
            <w:noProof/>
            <w:webHidden/>
          </w:rPr>
        </w:r>
        <w:r>
          <w:rPr>
            <w:noProof/>
            <w:webHidden/>
          </w:rPr>
          <w:fldChar w:fldCharType="separate"/>
        </w:r>
        <w:r>
          <w:rPr>
            <w:noProof/>
            <w:webHidden/>
          </w:rPr>
          <w:t>310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6" w:history="1">
        <w:r w:rsidRPr="006205F7">
          <w:rPr>
            <w:rStyle w:val="Hyperlink"/>
            <w:noProof/>
          </w:rPr>
          <w:t>Figure 85. Modeled vs. actual relationship between structure and content damage ratios for Hurricane Andrew.</w:t>
        </w:r>
        <w:r>
          <w:rPr>
            <w:noProof/>
            <w:webHidden/>
          </w:rPr>
          <w:tab/>
        </w:r>
        <w:r>
          <w:rPr>
            <w:noProof/>
            <w:webHidden/>
          </w:rPr>
          <w:fldChar w:fldCharType="begin"/>
        </w:r>
        <w:r>
          <w:rPr>
            <w:noProof/>
            <w:webHidden/>
          </w:rPr>
          <w:instrText xml:space="preserve"> PAGEREF _Toc399874996 \h </w:instrText>
        </w:r>
        <w:r>
          <w:rPr>
            <w:noProof/>
            <w:webHidden/>
          </w:rPr>
        </w:r>
        <w:r>
          <w:rPr>
            <w:noProof/>
            <w:webHidden/>
          </w:rPr>
          <w:fldChar w:fldCharType="separate"/>
        </w:r>
        <w:r>
          <w:rPr>
            <w:noProof/>
            <w:webHidden/>
          </w:rPr>
          <w:t>323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7" w:history="1">
        <w:r w:rsidRPr="006205F7">
          <w:rPr>
            <w:rStyle w:val="Hyperlink"/>
            <w:noProof/>
          </w:rPr>
          <w:t>Figure 86.  Zero deductible loss costs by ZIP code for frame.</w:t>
        </w:r>
        <w:r>
          <w:rPr>
            <w:noProof/>
            <w:webHidden/>
          </w:rPr>
          <w:tab/>
        </w:r>
        <w:r>
          <w:rPr>
            <w:noProof/>
            <w:webHidden/>
          </w:rPr>
          <w:fldChar w:fldCharType="begin"/>
        </w:r>
        <w:r>
          <w:rPr>
            <w:noProof/>
            <w:webHidden/>
          </w:rPr>
          <w:instrText xml:space="preserve"> PAGEREF _Toc399874997 \h </w:instrText>
        </w:r>
        <w:r>
          <w:rPr>
            <w:noProof/>
            <w:webHidden/>
          </w:rPr>
        </w:r>
        <w:r>
          <w:rPr>
            <w:noProof/>
            <w:webHidden/>
          </w:rPr>
          <w:fldChar w:fldCharType="separate"/>
        </w:r>
        <w:r>
          <w:rPr>
            <w:noProof/>
            <w:webHidden/>
          </w:rPr>
          <w:t>337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8" w:history="1">
        <w:r w:rsidRPr="006205F7">
          <w:rPr>
            <w:rStyle w:val="Hyperlink"/>
            <w:noProof/>
          </w:rPr>
          <w:t>Figure 87.  Zero deductible loss costs by ZIP code for masonry.</w:t>
        </w:r>
        <w:r>
          <w:rPr>
            <w:noProof/>
            <w:webHidden/>
          </w:rPr>
          <w:tab/>
        </w:r>
        <w:r>
          <w:rPr>
            <w:noProof/>
            <w:webHidden/>
          </w:rPr>
          <w:fldChar w:fldCharType="begin"/>
        </w:r>
        <w:r>
          <w:rPr>
            <w:noProof/>
            <w:webHidden/>
          </w:rPr>
          <w:instrText xml:space="preserve"> PAGEREF _Toc399874998 \h </w:instrText>
        </w:r>
        <w:r>
          <w:rPr>
            <w:noProof/>
            <w:webHidden/>
          </w:rPr>
        </w:r>
        <w:r>
          <w:rPr>
            <w:noProof/>
            <w:webHidden/>
          </w:rPr>
          <w:fldChar w:fldCharType="separate"/>
        </w:r>
        <w:r>
          <w:rPr>
            <w:noProof/>
            <w:webHidden/>
          </w:rPr>
          <w:t>338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4999" w:history="1">
        <w:r w:rsidRPr="006205F7">
          <w:rPr>
            <w:rStyle w:val="Hyperlink"/>
            <w:noProof/>
          </w:rPr>
          <w:t>Figure 88.  Zero deductible loss costs by ZIP code for mobile homes.</w:t>
        </w:r>
        <w:r>
          <w:rPr>
            <w:noProof/>
            <w:webHidden/>
          </w:rPr>
          <w:tab/>
        </w:r>
        <w:r>
          <w:rPr>
            <w:noProof/>
            <w:webHidden/>
          </w:rPr>
          <w:fldChar w:fldCharType="begin"/>
        </w:r>
        <w:r>
          <w:rPr>
            <w:noProof/>
            <w:webHidden/>
          </w:rPr>
          <w:instrText xml:space="preserve"> PAGEREF _Toc399874999 \h </w:instrText>
        </w:r>
        <w:r>
          <w:rPr>
            <w:noProof/>
            <w:webHidden/>
          </w:rPr>
        </w:r>
        <w:r>
          <w:rPr>
            <w:noProof/>
            <w:webHidden/>
          </w:rPr>
          <w:fldChar w:fldCharType="separate"/>
        </w:r>
        <w:r>
          <w:rPr>
            <w:noProof/>
            <w:webHidden/>
          </w:rPr>
          <w:t>339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0" w:history="1">
        <w:r w:rsidRPr="006205F7">
          <w:rPr>
            <w:rStyle w:val="Hyperlink"/>
            <w:noProof/>
          </w:rPr>
          <w:t>Figure 89. Percentage of residential total losses by ZIP code of Hurricane Charley (2004).</w:t>
        </w:r>
        <w:r>
          <w:rPr>
            <w:noProof/>
            <w:webHidden/>
          </w:rPr>
          <w:tab/>
        </w:r>
        <w:r>
          <w:rPr>
            <w:noProof/>
            <w:webHidden/>
          </w:rPr>
          <w:fldChar w:fldCharType="begin"/>
        </w:r>
        <w:r>
          <w:rPr>
            <w:noProof/>
            <w:webHidden/>
          </w:rPr>
          <w:instrText xml:space="preserve"> PAGEREF _Toc399875000 \h </w:instrText>
        </w:r>
        <w:r>
          <w:rPr>
            <w:noProof/>
            <w:webHidden/>
          </w:rPr>
        </w:r>
        <w:r>
          <w:rPr>
            <w:noProof/>
            <w:webHidden/>
          </w:rPr>
          <w:fldChar w:fldCharType="separate"/>
        </w:r>
        <w:r>
          <w:rPr>
            <w:noProof/>
            <w:webHidden/>
          </w:rPr>
          <w:t>342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1" w:history="1">
        <w:r w:rsidRPr="006205F7">
          <w:rPr>
            <w:rStyle w:val="Hyperlink"/>
            <w:noProof/>
          </w:rPr>
          <w:t>Figure 90. Percentage of residential total losses by ZIP code of Hurricane Frances (2004).</w:t>
        </w:r>
        <w:r>
          <w:rPr>
            <w:noProof/>
            <w:webHidden/>
          </w:rPr>
          <w:tab/>
        </w:r>
        <w:r>
          <w:rPr>
            <w:noProof/>
            <w:webHidden/>
          </w:rPr>
          <w:fldChar w:fldCharType="begin"/>
        </w:r>
        <w:r>
          <w:rPr>
            <w:noProof/>
            <w:webHidden/>
          </w:rPr>
          <w:instrText xml:space="preserve"> PAGEREF _Toc399875001 \h </w:instrText>
        </w:r>
        <w:r>
          <w:rPr>
            <w:noProof/>
            <w:webHidden/>
          </w:rPr>
        </w:r>
        <w:r>
          <w:rPr>
            <w:noProof/>
            <w:webHidden/>
          </w:rPr>
          <w:fldChar w:fldCharType="separate"/>
        </w:r>
        <w:r>
          <w:rPr>
            <w:noProof/>
            <w:webHidden/>
          </w:rPr>
          <w:t>343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2" w:history="1">
        <w:r w:rsidRPr="006205F7">
          <w:rPr>
            <w:rStyle w:val="Hyperlink"/>
            <w:noProof/>
          </w:rPr>
          <w:t>Figure 91. Percentage of residential total losses by ZIP code of Hurricane Ivan (2004).</w:t>
        </w:r>
        <w:r>
          <w:rPr>
            <w:noProof/>
            <w:webHidden/>
          </w:rPr>
          <w:tab/>
        </w:r>
        <w:r>
          <w:rPr>
            <w:noProof/>
            <w:webHidden/>
          </w:rPr>
          <w:fldChar w:fldCharType="begin"/>
        </w:r>
        <w:r>
          <w:rPr>
            <w:noProof/>
            <w:webHidden/>
          </w:rPr>
          <w:instrText xml:space="preserve"> PAGEREF _Toc399875002 \h </w:instrText>
        </w:r>
        <w:r>
          <w:rPr>
            <w:noProof/>
            <w:webHidden/>
          </w:rPr>
        </w:r>
        <w:r>
          <w:rPr>
            <w:noProof/>
            <w:webHidden/>
          </w:rPr>
          <w:fldChar w:fldCharType="separate"/>
        </w:r>
        <w:r>
          <w:rPr>
            <w:noProof/>
            <w:webHidden/>
          </w:rPr>
          <w:t>344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3" w:history="1">
        <w:r w:rsidRPr="006205F7">
          <w:rPr>
            <w:rStyle w:val="Hyperlink"/>
            <w:noProof/>
          </w:rPr>
          <w:t>Figure 92. Percentage of residential total losses by ZIP code of Hurricane Jeanne (2004).</w:t>
        </w:r>
        <w:r>
          <w:rPr>
            <w:noProof/>
            <w:webHidden/>
          </w:rPr>
          <w:tab/>
        </w:r>
        <w:r>
          <w:rPr>
            <w:noProof/>
            <w:webHidden/>
          </w:rPr>
          <w:fldChar w:fldCharType="begin"/>
        </w:r>
        <w:r>
          <w:rPr>
            <w:noProof/>
            <w:webHidden/>
          </w:rPr>
          <w:instrText xml:space="preserve"> PAGEREF _Toc399875003 \h </w:instrText>
        </w:r>
        <w:r>
          <w:rPr>
            <w:noProof/>
            <w:webHidden/>
          </w:rPr>
        </w:r>
        <w:r>
          <w:rPr>
            <w:noProof/>
            <w:webHidden/>
          </w:rPr>
          <w:fldChar w:fldCharType="separate"/>
        </w:r>
        <w:r>
          <w:rPr>
            <w:noProof/>
            <w:webHidden/>
          </w:rPr>
          <w:t>345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4" w:history="1">
        <w:r w:rsidRPr="006205F7">
          <w:rPr>
            <w:rStyle w:val="Hyperlink"/>
            <w:noProof/>
          </w:rPr>
          <w:t>Figure 93. Percentage of residential total losses by ZIP code of the cumulative losses from the 2004 Hurricane Season.</w:t>
        </w:r>
        <w:r>
          <w:rPr>
            <w:noProof/>
            <w:webHidden/>
          </w:rPr>
          <w:tab/>
        </w:r>
        <w:r>
          <w:rPr>
            <w:noProof/>
            <w:webHidden/>
          </w:rPr>
          <w:fldChar w:fldCharType="begin"/>
        </w:r>
        <w:r>
          <w:rPr>
            <w:noProof/>
            <w:webHidden/>
          </w:rPr>
          <w:instrText xml:space="preserve"> PAGEREF _Toc399875004 \h </w:instrText>
        </w:r>
        <w:r>
          <w:rPr>
            <w:noProof/>
            <w:webHidden/>
          </w:rPr>
        </w:r>
        <w:r>
          <w:rPr>
            <w:noProof/>
            <w:webHidden/>
          </w:rPr>
          <w:fldChar w:fldCharType="separate"/>
        </w:r>
        <w:r>
          <w:rPr>
            <w:noProof/>
            <w:webHidden/>
          </w:rPr>
          <w:t>346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5" w:history="1">
        <w:r w:rsidRPr="006205F7">
          <w:rPr>
            <w:rStyle w:val="Hyperlink"/>
            <w:noProof/>
          </w:rPr>
          <w:t>Figure 94. Percentage change in output ranges by county for owners frame (2% deductible).</w:t>
        </w:r>
        <w:r>
          <w:rPr>
            <w:noProof/>
            <w:webHidden/>
          </w:rPr>
          <w:tab/>
        </w:r>
        <w:r>
          <w:rPr>
            <w:noProof/>
            <w:webHidden/>
          </w:rPr>
          <w:fldChar w:fldCharType="begin"/>
        </w:r>
        <w:r>
          <w:rPr>
            <w:noProof/>
            <w:webHidden/>
          </w:rPr>
          <w:instrText xml:space="preserve"> PAGEREF _Toc399875005 \h </w:instrText>
        </w:r>
        <w:r>
          <w:rPr>
            <w:noProof/>
            <w:webHidden/>
          </w:rPr>
        </w:r>
        <w:r>
          <w:rPr>
            <w:noProof/>
            <w:webHidden/>
          </w:rPr>
          <w:fldChar w:fldCharType="separate"/>
        </w:r>
        <w:r>
          <w:rPr>
            <w:noProof/>
            <w:webHidden/>
          </w:rPr>
          <w:t>351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6" w:history="1">
        <w:r w:rsidRPr="006205F7">
          <w:rPr>
            <w:rStyle w:val="Hyperlink"/>
            <w:noProof/>
          </w:rPr>
          <w:t>Figure 95. Percentage change in output ranges by county for owners masonry (2% deductible).</w:t>
        </w:r>
        <w:r>
          <w:rPr>
            <w:noProof/>
            <w:webHidden/>
          </w:rPr>
          <w:tab/>
        </w:r>
        <w:r>
          <w:rPr>
            <w:noProof/>
            <w:webHidden/>
          </w:rPr>
          <w:fldChar w:fldCharType="begin"/>
        </w:r>
        <w:r>
          <w:rPr>
            <w:noProof/>
            <w:webHidden/>
          </w:rPr>
          <w:instrText xml:space="preserve"> PAGEREF _Toc399875006 \h </w:instrText>
        </w:r>
        <w:r>
          <w:rPr>
            <w:noProof/>
            <w:webHidden/>
          </w:rPr>
        </w:r>
        <w:r>
          <w:rPr>
            <w:noProof/>
            <w:webHidden/>
          </w:rPr>
          <w:fldChar w:fldCharType="separate"/>
        </w:r>
        <w:r>
          <w:rPr>
            <w:noProof/>
            <w:webHidden/>
          </w:rPr>
          <w:t>352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7" w:history="1">
        <w:r w:rsidRPr="006205F7">
          <w:rPr>
            <w:rStyle w:val="Hyperlink"/>
            <w:noProof/>
          </w:rPr>
          <w:t>Figure 96. Percentage change in output ranges by county for mobile homes (2% deductible).</w:t>
        </w:r>
        <w:r>
          <w:rPr>
            <w:noProof/>
            <w:webHidden/>
          </w:rPr>
          <w:tab/>
        </w:r>
        <w:r>
          <w:rPr>
            <w:noProof/>
            <w:webHidden/>
          </w:rPr>
          <w:fldChar w:fldCharType="begin"/>
        </w:r>
        <w:r>
          <w:rPr>
            <w:noProof/>
            <w:webHidden/>
          </w:rPr>
          <w:instrText xml:space="preserve"> PAGEREF _Toc399875007 \h </w:instrText>
        </w:r>
        <w:r>
          <w:rPr>
            <w:noProof/>
            <w:webHidden/>
          </w:rPr>
        </w:r>
        <w:r>
          <w:rPr>
            <w:noProof/>
            <w:webHidden/>
          </w:rPr>
          <w:fldChar w:fldCharType="separate"/>
        </w:r>
        <w:r>
          <w:rPr>
            <w:noProof/>
            <w:webHidden/>
          </w:rPr>
          <w:t>353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8" w:history="1">
        <w:r w:rsidRPr="006205F7">
          <w:rPr>
            <w:rStyle w:val="Hyperlink"/>
            <w:noProof/>
          </w:rPr>
          <w:t>Figure 97.  Percentage change in output ranges by county for renters frame (2% deductible).</w:t>
        </w:r>
        <w:r>
          <w:rPr>
            <w:noProof/>
            <w:webHidden/>
          </w:rPr>
          <w:tab/>
        </w:r>
        <w:r>
          <w:rPr>
            <w:noProof/>
            <w:webHidden/>
          </w:rPr>
          <w:fldChar w:fldCharType="begin"/>
        </w:r>
        <w:r>
          <w:rPr>
            <w:noProof/>
            <w:webHidden/>
          </w:rPr>
          <w:instrText xml:space="preserve"> PAGEREF _Toc399875008 \h </w:instrText>
        </w:r>
        <w:r>
          <w:rPr>
            <w:noProof/>
            <w:webHidden/>
          </w:rPr>
        </w:r>
        <w:r>
          <w:rPr>
            <w:noProof/>
            <w:webHidden/>
          </w:rPr>
          <w:fldChar w:fldCharType="separate"/>
        </w:r>
        <w:r>
          <w:rPr>
            <w:noProof/>
            <w:webHidden/>
          </w:rPr>
          <w:t>354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09" w:history="1">
        <w:r w:rsidRPr="006205F7">
          <w:rPr>
            <w:rStyle w:val="Hyperlink"/>
            <w:noProof/>
          </w:rPr>
          <w:t>Figure 98. Percentage change in output ranges by county for renters masonry (2% deductible).</w:t>
        </w:r>
        <w:r>
          <w:rPr>
            <w:noProof/>
            <w:webHidden/>
          </w:rPr>
          <w:tab/>
        </w:r>
        <w:r>
          <w:rPr>
            <w:noProof/>
            <w:webHidden/>
          </w:rPr>
          <w:fldChar w:fldCharType="begin"/>
        </w:r>
        <w:r>
          <w:rPr>
            <w:noProof/>
            <w:webHidden/>
          </w:rPr>
          <w:instrText xml:space="preserve"> PAGEREF _Toc399875009 \h </w:instrText>
        </w:r>
        <w:r>
          <w:rPr>
            <w:noProof/>
            <w:webHidden/>
          </w:rPr>
        </w:r>
        <w:r>
          <w:rPr>
            <w:noProof/>
            <w:webHidden/>
          </w:rPr>
          <w:fldChar w:fldCharType="separate"/>
        </w:r>
        <w:r>
          <w:rPr>
            <w:noProof/>
            <w:webHidden/>
          </w:rPr>
          <w:t>355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0" w:history="1">
        <w:r w:rsidRPr="006205F7">
          <w:rPr>
            <w:rStyle w:val="Hyperlink"/>
            <w:noProof/>
          </w:rPr>
          <w:t>Figure 99. Percentage change in output ranges by county for condo frame (2% deductible).</w:t>
        </w:r>
        <w:r>
          <w:rPr>
            <w:noProof/>
            <w:webHidden/>
          </w:rPr>
          <w:tab/>
        </w:r>
        <w:r>
          <w:rPr>
            <w:noProof/>
            <w:webHidden/>
          </w:rPr>
          <w:fldChar w:fldCharType="begin"/>
        </w:r>
        <w:r>
          <w:rPr>
            <w:noProof/>
            <w:webHidden/>
          </w:rPr>
          <w:instrText xml:space="preserve"> PAGEREF _Toc399875010 \h </w:instrText>
        </w:r>
        <w:r>
          <w:rPr>
            <w:noProof/>
            <w:webHidden/>
          </w:rPr>
        </w:r>
        <w:r>
          <w:rPr>
            <w:noProof/>
            <w:webHidden/>
          </w:rPr>
          <w:fldChar w:fldCharType="separate"/>
        </w:r>
        <w:r>
          <w:rPr>
            <w:noProof/>
            <w:webHidden/>
          </w:rPr>
          <w:t>356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1" w:history="1">
        <w:r w:rsidRPr="006205F7">
          <w:rPr>
            <w:rStyle w:val="Hyperlink"/>
            <w:noProof/>
          </w:rPr>
          <w:t>Figure 100. Percentage change in output ranges by county for condo masonry (2% deductible).</w:t>
        </w:r>
        <w:r>
          <w:rPr>
            <w:noProof/>
            <w:webHidden/>
          </w:rPr>
          <w:tab/>
        </w:r>
        <w:r>
          <w:rPr>
            <w:noProof/>
            <w:webHidden/>
          </w:rPr>
          <w:fldChar w:fldCharType="begin"/>
        </w:r>
        <w:r>
          <w:rPr>
            <w:noProof/>
            <w:webHidden/>
          </w:rPr>
          <w:instrText xml:space="preserve"> PAGEREF _Toc399875011 \h </w:instrText>
        </w:r>
        <w:r>
          <w:rPr>
            <w:noProof/>
            <w:webHidden/>
          </w:rPr>
        </w:r>
        <w:r>
          <w:rPr>
            <w:noProof/>
            <w:webHidden/>
          </w:rPr>
          <w:fldChar w:fldCharType="separate"/>
        </w:r>
        <w:r>
          <w:rPr>
            <w:noProof/>
            <w:webHidden/>
          </w:rPr>
          <w:t>357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2" w:history="1">
        <w:r w:rsidRPr="006205F7">
          <w:rPr>
            <w:rStyle w:val="Hyperlink"/>
            <w:noProof/>
          </w:rPr>
          <w:t>Figure 101. Percentage change in output ranges by county for commercial residential (3% deductible).</w:t>
        </w:r>
        <w:r>
          <w:rPr>
            <w:noProof/>
            <w:webHidden/>
          </w:rPr>
          <w:tab/>
        </w:r>
        <w:r>
          <w:rPr>
            <w:noProof/>
            <w:webHidden/>
          </w:rPr>
          <w:fldChar w:fldCharType="begin"/>
        </w:r>
        <w:r>
          <w:rPr>
            <w:noProof/>
            <w:webHidden/>
          </w:rPr>
          <w:instrText xml:space="preserve"> PAGEREF _Toc399875012 \h </w:instrText>
        </w:r>
        <w:r>
          <w:rPr>
            <w:noProof/>
            <w:webHidden/>
          </w:rPr>
        </w:r>
        <w:r>
          <w:rPr>
            <w:noProof/>
            <w:webHidden/>
          </w:rPr>
          <w:fldChar w:fldCharType="separate"/>
        </w:r>
        <w:r>
          <w:rPr>
            <w:noProof/>
            <w:webHidden/>
          </w:rPr>
          <w:t>358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3" w:history="1">
        <w:r w:rsidRPr="006205F7">
          <w:rPr>
            <w:rStyle w:val="Hyperlink"/>
            <w:noProof/>
          </w:rPr>
          <w:t>Figure 102.  Comparison of return periods.</w:t>
        </w:r>
        <w:r>
          <w:rPr>
            <w:noProof/>
            <w:webHidden/>
          </w:rPr>
          <w:tab/>
        </w:r>
        <w:r>
          <w:rPr>
            <w:noProof/>
            <w:webHidden/>
          </w:rPr>
          <w:fldChar w:fldCharType="begin"/>
        </w:r>
        <w:r>
          <w:rPr>
            <w:noProof/>
            <w:webHidden/>
          </w:rPr>
          <w:instrText xml:space="preserve"> PAGEREF _Toc399875013 \h </w:instrText>
        </w:r>
        <w:r>
          <w:rPr>
            <w:noProof/>
            <w:webHidden/>
          </w:rPr>
        </w:r>
        <w:r>
          <w:rPr>
            <w:noProof/>
            <w:webHidden/>
          </w:rPr>
          <w:fldChar w:fldCharType="separate"/>
        </w:r>
        <w:r>
          <w:rPr>
            <w:noProof/>
            <w:webHidden/>
          </w:rPr>
          <w:t>362</w:t>
        </w:r>
        <w:r>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33" w:name="_Toc341099890"/>
      <w:bookmarkStart w:id="134" w:name="_Toc341100569"/>
      <w:bookmarkStart w:id="135" w:name="_Toc341170590"/>
      <w:bookmarkStart w:id="136" w:name="_Toc341171134"/>
      <w:r w:rsidRPr="00AE72E5">
        <w:rPr>
          <w:rFonts w:ascii="Arial" w:hAnsi="Arial" w:cs="Arial"/>
          <w:b/>
          <w:sz w:val="36"/>
          <w:szCs w:val="36"/>
        </w:rPr>
        <w:t xml:space="preserve">List of </w:t>
      </w:r>
      <w:r>
        <w:rPr>
          <w:rFonts w:ascii="Arial" w:hAnsi="Arial" w:cs="Arial"/>
          <w:b/>
          <w:sz w:val="36"/>
          <w:szCs w:val="36"/>
        </w:rPr>
        <w:t>Tables</w:t>
      </w:r>
      <w:bookmarkEnd w:id="133"/>
      <w:bookmarkEnd w:id="134"/>
      <w:bookmarkEnd w:id="135"/>
      <w:bookmarkEnd w:id="136"/>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593BF2" w:rsidRDefault="00AC4B5C">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"Table" </w:instrText>
      </w:r>
      <w:r>
        <w:fldChar w:fldCharType="separate"/>
      </w:r>
      <w:hyperlink w:anchor="_Toc399875014" w:history="1">
        <w:r w:rsidR="00593BF2" w:rsidRPr="00274F0C">
          <w:rPr>
            <w:rStyle w:val="Hyperlink"/>
            <w:noProof/>
          </w:rPr>
          <w:t>Table 1a. Weak and Medium Models</w:t>
        </w:r>
        <w:r w:rsidR="00593BF2">
          <w:rPr>
            <w:noProof/>
            <w:webHidden/>
          </w:rPr>
          <w:tab/>
        </w:r>
        <w:r w:rsidR="00593BF2">
          <w:rPr>
            <w:noProof/>
            <w:webHidden/>
          </w:rPr>
          <w:fldChar w:fldCharType="begin"/>
        </w:r>
        <w:r w:rsidR="00593BF2">
          <w:rPr>
            <w:noProof/>
            <w:webHidden/>
          </w:rPr>
          <w:instrText xml:space="preserve"> PAGEREF _Toc399875014 \h </w:instrText>
        </w:r>
        <w:r w:rsidR="00593BF2">
          <w:rPr>
            <w:noProof/>
            <w:webHidden/>
          </w:rPr>
        </w:r>
        <w:r w:rsidR="00593BF2">
          <w:rPr>
            <w:noProof/>
            <w:webHidden/>
          </w:rPr>
          <w:fldChar w:fldCharType="separate"/>
        </w:r>
        <w:r w:rsidR="00593BF2">
          <w:rPr>
            <w:noProof/>
            <w:webHidden/>
          </w:rPr>
          <w:t>30</w:t>
        </w:r>
        <w:r w:rsidR="00593BF2">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5" w:history="1">
        <w:r w:rsidRPr="00274F0C">
          <w:rPr>
            <w:rStyle w:val="Hyperlink"/>
            <w:noProof/>
          </w:rPr>
          <w:t>Table 2. Description of values given in the damage matrices for site-built homes.</w:t>
        </w:r>
        <w:r>
          <w:rPr>
            <w:noProof/>
            <w:webHidden/>
          </w:rPr>
          <w:tab/>
        </w:r>
        <w:r>
          <w:rPr>
            <w:noProof/>
            <w:webHidden/>
          </w:rPr>
          <w:fldChar w:fldCharType="begin"/>
        </w:r>
        <w:r>
          <w:rPr>
            <w:noProof/>
            <w:webHidden/>
          </w:rPr>
          <w:instrText xml:space="preserve"> PAGEREF _Toc399875015 \h </w:instrText>
        </w:r>
        <w:r>
          <w:rPr>
            <w:noProof/>
            <w:webHidden/>
          </w:rPr>
        </w:r>
        <w:r>
          <w:rPr>
            <w:noProof/>
            <w:webHidden/>
          </w:rPr>
          <w:fldChar w:fldCharType="separate"/>
        </w:r>
        <w:r>
          <w:rPr>
            <w:noProof/>
            <w:webHidden/>
          </w:rPr>
          <w:t>34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6" w:history="1">
        <w:r w:rsidRPr="00274F0C">
          <w:rPr>
            <w:rStyle w:val="Hyperlink"/>
            <w:noProof/>
          </w:rPr>
          <w:t>Table 3. Description of values given in the damage matrices for manufactured homes.</w:t>
        </w:r>
        <w:r>
          <w:rPr>
            <w:noProof/>
            <w:webHidden/>
          </w:rPr>
          <w:tab/>
        </w:r>
        <w:r>
          <w:rPr>
            <w:noProof/>
            <w:webHidden/>
          </w:rPr>
          <w:fldChar w:fldCharType="begin"/>
        </w:r>
        <w:r>
          <w:rPr>
            <w:noProof/>
            <w:webHidden/>
          </w:rPr>
          <w:instrText xml:space="preserve"> PAGEREF _Toc399875016 \h </w:instrText>
        </w:r>
        <w:r>
          <w:rPr>
            <w:noProof/>
            <w:webHidden/>
          </w:rPr>
        </w:r>
        <w:r>
          <w:rPr>
            <w:noProof/>
            <w:webHidden/>
          </w:rPr>
          <w:fldChar w:fldCharType="separate"/>
        </w:r>
        <w:r>
          <w:rPr>
            <w:noProof/>
            <w:webHidden/>
          </w:rPr>
          <w:t>35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7" w:history="1">
        <w:r w:rsidRPr="00274F0C">
          <w:rPr>
            <w:rStyle w:val="Hyperlink"/>
            <w:noProof/>
          </w:rPr>
          <w:t>Table 4. Partial example of vulnerability matrix.</w:t>
        </w:r>
        <w:r>
          <w:rPr>
            <w:noProof/>
            <w:webHidden/>
          </w:rPr>
          <w:tab/>
        </w:r>
        <w:r>
          <w:rPr>
            <w:noProof/>
            <w:webHidden/>
          </w:rPr>
          <w:fldChar w:fldCharType="begin"/>
        </w:r>
        <w:r>
          <w:rPr>
            <w:noProof/>
            <w:webHidden/>
          </w:rPr>
          <w:instrText xml:space="preserve"> PAGEREF _Toc399875017 \h </w:instrText>
        </w:r>
        <w:r>
          <w:rPr>
            <w:noProof/>
            <w:webHidden/>
          </w:rPr>
        </w:r>
        <w:r>
          <w:rPr>
            <w:noProof/>
            <w:webHidden/>
          </w:rPr>
          <w:fldChar w:fldCharType="separate"/>
        </w:r>
        <w:r>
          <w:rPr>
            <w:noProof/>
            <w:webHidden/>
          </w:rPr>
          <w:t>39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18" w:history="1">
        <w:r w:rsidRPr="00274F0C">
          <w:rPr>
            <w:rStyle w:val="Hyperlink"/>
            <w:noProof/>
          </w:rPr>
          <w:t>Table 5. Assignment of vulnerability matrix depending on data availability in insurance portfolios.</w:t>
        </w:r>
        <w:r>
          <w:rPr>
            <w:noProof/>
            <w:webHidden/>
          </w:rPr>
          <w:tab/>
        </w:r>
        <w:r>
          <w:rPr>
            <w:noProof/>
            <w:webHidden/>
          </w:rPr>
          <w:fldChar w:fldCharType="begin"/>
        </w:r>
        <w:r>
          <w:rPr>
            <w:noProof/>
            <w:webHidden/>
          </w:rPr>
          <w:instrText xml:space="preserve"> PAGEREF _Toc399875018 \h </w:instrText>
        </w:r>
        <w:r>
          <w:rPr>
            <w:noProof/>
            <w:webHidden/>
          </w:rPr>
        </w:r>
        <w:r>
          <w:rPr>
            <w:noProof/>
            <w:webHidden/>
          </w:rPr>
          <w:fldChar w:fldCharType="separate"/>
        </w:r>
        <w:r>
          <w:rPr>
            <w:noProof/>
            <w:webHidden/>
          </w:rPr>
          <w:t>42</w:t>
        </w:r>
        <w:r>
          <w:rPr>
            <w:noProof/>
            <w:webHidden/>
          </w:rPr>
          <w:fldChar w:fldCharType="end"/>
        </w:r>
      </w:hyperlink>
    </w:p>
    <w:p w:rsidR="00593BF2" w:rsidRDefault="00593BF2" w:rsidP="00593BF2">
      <w:pPr>
        <w:pStyle w:val="TableofFigures"/>
        <w:tabs>
          <w:tab w:val="right" w:leader="dot" w:pos="9350"/>
        </w:tabs>
        <w:jc w:val="both"/>
        <w:rPr>
          <w:rFonts w:asciiTheme="minorHAnsi" w:eastAsiaTheme="minorEastAsia" w:hAnsiTheme="minorHAnsi" w:cstheme="minorBidi"/>
          <w:smallCaps w:val="0"/>
          <w:noProof/>
          <w:sz w:val="22"/>
          <w:szCs w:val="22"/>
          <w:lang w:eastAsia="en-US"/>
        </w:rPr>
      </w:pPr>
      <w:hyperlink w:anchor="_Toc399875019" w:history="1">
        <w:r w:rsidRPr="00274F0C">
          <w:rPr>
            <w:rStyle w:val="Hyperlink"/>
            <w:noProof/>
          </w:rPr>
          <w:t>Table 6. Age classification of the models per region.</w:t>
        </w:r>
        <w:r>
          <w:rPr>
            <w:noProof/>
            <w:webHidden/>
          </w:rPr>
          <w:tab/>
        </w:r>
        <w:r>
          <w:rPr>
            <w:noProof/>
            <w:webHidden/>
          </w:rPr>
          <w:fldChar w:fldCharType="begin"/>
        </w:r>
        <w:r>
          <w:rPr>
            <w:noProof/>
            <w:webHidden/>
          </w:rPr>
          <w:instrText xml:space="preserve"> PAGEREF _Toc399875019 \h </w:instrText>
        </w:r>
        <w:r>
          <w:rPr>
            <w:noProof/>
            <w:webHidden/>
          </w:rPr>
        </w:r>
        <w:r>
          <w:rPr>
            <w:noProof/>
            <w:webHidden/>
          </w:rPr>
          <w:fldChar w:fldCharType="separate"/>
        </w:r>
        <w:r>
          <w:rPr>
            <w:noProof/>
            <w:webHidden/>
          </w:rPr>
          <w:t>46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0" w:history="1">
        <w:r w:rsidRPr="00274F0C">
          <w:rPr>
            <w:rStyle w:val="Hyperlink"/>
            <w:noProof/>
          </w:rPr>
          <w:t>Table 7. Description of damage matrices for LB.</w:t>
        </w:r>
        <w:r>
          <w:rPr>
            <w:noProof/>
            <w:webHidden/>
          </w:rPr>
          <w:tab/>
        </w:r>
        <w:r>
          <w:rPr>
            <w:noProof/>
            <w:webHidden/>
          </w:rPr>
          <w:fldChar w:fldCharType="begin"/>
        </w:r>
        <w:r>
          <w:rPr>
            <w:noProof/>
            <w:webHidden/>
          </w:rPr>
          <w:instrText xml:space="preserve"> PAGEREF _Toc399875020 \h </w:instrText>
        </w:r>
        <w:r>
          <w:rPr>
            <w:noProof/>
            <w:webHidden/>
          </w:rPr>
        </w:r>
        <w:r>
          <w:rPr>
            <w:noProof/>
            <w:webHidden/>
          </w:rPr>
          <w:fldChar w:fldCharType="separate"/>
        </w:r>
        <w:r>
          <w:rPr>
            <w:noProof/>
            <w:webHidden/>
          </w:rPr>
          <w:t>54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1" w:history="1">
        <w:r w:rsidRPr="00274F0C">
          <w:rPr>
            <w:rStyle w:val="Hyperlink"/>
            <w:noProof/>
          </w:rPr>
          <w:t>Table 8. Description of the damage matrices for MHB apartments.</w:t>
        </w:r>
        <w:r>
          <w:rPr>
            <w:noProof/>
            <w:webHidden/>
          </w:rPr>
          <w:tab/>
        </w:r>
        <w:r>
          <w:rPr>
            <w:noProof/>
            <w:webHidden/>
          </w:rPr>
          <w:fldChar w:fldCharType="begin"/>
        </w:r>
        <w:r>
          <w:rPr>
            <w:noProof/>
            <w:webHidden/>
          </w:rPr>
          <w:instrText xml:space="preserve"> PAGEREF _Toc399875021 \h </w:instrText>
        </w:r>
        <w:r>
          <w:rPr>
            <w:noProof/>
            <w:webHidden/>
          </w:rPr>
        </w:r>
        <w:r>
          <w:rPr>
            <w:noProof/>
            <w:webHidden/>
          </w:rPr>
          <w:fldChar w:fldCharType="separate"/>
        </w:r>
        <w:r>
          <w:rPr>
            <w:noProof/>
            <w:webHidden/>
          </w:rPr>
          <w:t>55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2" w:history="1">
        <w:r w:rsidRPr="00274F0C">
          <w:rPr>
            <w:rStyle w:val="Hyperlink"/>
            <w:noProof/>
          </w:rPr>
          <w:t>Table 9. Parameter Distributions used in the Rain Study.</w:t>
        </w:r>
        <w:r>
          <w:rPr>
            <w:noProof/>
            <w:webHidden/>
          </w:rPr>
          <w:tab/>
        </w:r>
        <w:r>
          <w:rPr>
            <w:noProof/>
            <w:webHidden/>
          </w:rPr>
          <w:fldChar w:fldCharType="begin"/>
        </w:r>
        <w:r>
          <w:rPr>
            <w:noProof/>
            <w:webHidden/>
          </w:rPr>
          <w:instrText xml:space="preserve"> PAGEREF _Toc399875022 \h </w:instrText>
        </w:r>
        <w:r>
          <w:rPr>
            <w:noProof/>
            <w:webHidden/>
          </w:rPr>
        </w:r>
        <w:r>
          <w:rPr>
            <w:noProof/>
            <w:webHidden/>
          </w:rPr>
          <w:fldChar w:fldCharType="separate"/>
        </w:r>
        <w:r>
          <w:rPr>
            <w:noProof/>
            <w:webHidden/>
          </w:rPr>
          <w:t>59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3" w:history="1">
        <w:r w:rsidRPr="00274F0C">
          <w:rPr>
            <w:rStyle w:val="Hyperlink"/>
            <w:noProof/>
          </w:rPr>
          <w:t>Table 10. Professional credentials.</w:t>
        </w:r>
        <w:r>
          <w:rPr>
            <w:noProof/>
            <w:webHidden/>
          </w:rPr>
          <w:tab/>
        </w:r>
        <w:r>
          <w:rPr>
            <w:noProof/>
            <w:webHidden/>
          </w:rPr>
          <w:fldChar w:fldCharType="begin"/>
        </w:r>
        <w:r>
          <w:rPr>
            <w:noProof/>
            <w:webHidden/>
          </w:rPr>
          <w:instrText xml:space="preserve"> PAGEREF _Toc399875023 \h </w:instrText>
        </w:r>
        <w:r>
          <w:rPr>
            <w:noProof/>
            <w:webHidden/>
          </w:rPr>
        </w:r>
        <w:r>
          <w:rPr>
            <w:noProof/>
            <w:webHidden/>
          </w:rPr>
          <w:fldChar w:fldCharType="separate"/>
        </w:r>
        <w:r>
          <w:rPr>
            <w:noProof/>
            <w:webHidden/>
          </w:rPr>
          <w:t>119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4" w:history="1">
        <w:r w:rsidRPr="00274F0C">
          <w:rPr>
            <w:rStyle w:val="Hyperlink"/>
            <w:noProof/>
          </w:rPr>
          <w:t>Table 11. Range of outer wind radii (sm) as a function of central sea level pressure (mb).</w:t>
        </w:r>
        <w:r>
          <w:rPr>
            <w:noProof/>
            <w:webHidden/>
          </w:rPr>
          <w:tab/>
        </w:r>
        <w:r>
          <w:rPr>
            <w:noProof/>
            <w:webHidden/>
          </w:rPr>
          <w:fldChar w:fldCharType="begin"/>
        </w:r>
        <w:r>
          <w:rPr>
            <w:noProof/>
            <w:webHidden/>
          </w:rPr>
          <w:instrText xml:space="preserve"> PAGEREF _Toc399875024 \h </w:instrText>
        </w:r>
        <w:r>
          <w:rPr>
            <w:noProof/>
            <w:webHidden/>
          </w:rPr>
        </w:r>
        <w:r>
          <w:rPr>
            <w:noProof/>
            <w:webHidden/>
          </w:rPr>
          <w:fldChar w:fldCharType="separate"/>
        </w:r>
        <w:r>
          <w:rPr>
            <w:noProof/>
            <w:webHidden/>
          </w:rPr>
          <w:t>174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5" w:history="1">
        <w:r w:rsidRPr="00274F0C">
          <w:rPr>
            <w:rStyle w:val="Hyperlink"/>
            <w:noProof/>
          </w:rPr>
          <w:t>Table 12. Extended Best-Track and H*Wind wind radii ranges based on Atlantic basin hurricanes.</w:t>
        </w:r>
        <w:r>
          <w:rPr>
            <w:noProof/>
            <w:webHidden/>
          </w:rPr>
          <w:tab/>
        </w:r>
        <w:r>
          <w:rPr>
            <w:noProof/>
            <w:webHidden/>
          </w:rPr>
          <w:fldChar w:fldCharType="begin"/>
        </w:r>
        <w:r>
          <w:rPr>
            <w:noProof/>
            <w:webHidden/>
          </w:rPr>
          <w:instrText xml:space="preserve"> PAGEREF _Toc399875025 \h </w:instrText>
        </w:r>
        <w:r>
          <w:rPr>
            <w:noProof/>
            <w:webHidden/>
          </w:rPr>
        </w:r>
        <w:r>
          <w:rPr>
            <w:noProof/>
            <w:webHidden/>
          </w:rPr>
          <w:fldChar w:fldCharType="separate"/>
        </w:r>
        <w:r>
          <w:rPr>
            <w:noProof/>
            <w:webHidden/>
          </w:rPr>
          <w:t>175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6" w:history="1">
        <w:r w:rsidRPr="00274F0C">
          <w:rPr>
            <w:rStyle w:val="Hyperlink"/>
            <w:noProof/>
          </w:rPr>
          <w:t>Table 13.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Pr>
            <w:noProof/>
            <w:webHidden/>
          </w:rPr>
          <w:tab/>
        </w:r>
        <w:r>
          <w:rPr>
            <w:noProof/>
            <w:webHidden/>
          </w:rPr>
          <w:fldChar w:fldCharType="begin"/>
        </w:r>
        <w:r>
          <w:rPr>
            <w:noProof/>
            <w:webHidden/>
          </w:rPr>
          <w:instrText xml:space="preserve"> PAGEREF _Toc399875026 \h </w:instrText>
        </w:r>
        <w:r>
          <w:rPr>
            <w:noProof/>
            <w:webHidden/>
          </w:rPr>
        </w:r>
        <w:r>
          <w:rPr>
            <w:noProof/>
            <w:webHidden/>
          </w:rPr>
          <w:fldChar w:fldCharType="separate"/>
        </w:r>
        <w:r>
          <w:rPr>
            <w:noProof/>
            <w:webHidden/>
          </w:rPr>
          <w:t>184</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7" w:history="1">
        <w:r w:rsidRPr="00274F0C">
          <w:rPr>
            <w:rStyle w:val="Hyperlink"/>
            <w:noProof/>
          </w:rPr>
          <w:t>Table 14.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Pr>
            <w:noProof/>
            <w:webHidden/>
          </w:rPr>
          <w:tab/>
        </w:r>
        <w:r>
          <w:rPr>
            <w:noProof/>
            <w:webHidden/>
          </w:rPr>
          <w:fldChar w:fldCharType="begin"/>
        </w:r>
        <w:r>
          <w:rPr>
            <w:noProof/>
            <w:webHidden/>
          </w:rPr>
          <w:instrText xml:space="preserve"> PAGEREF _Toc399875027 \h </w:instrText>
        </w:r>
        <w:r>
          <w:rPr>
            <w:noProof/>
            <w:webHidden/>
          </w:rPr>
        </w:r>
        <w:r>
          <w:rPr>
            <w:noProof/>
            <w:webHidden/>
          </w:rPr>
          <w:fldChar w:fldCharType="separate"/>
        </w:r>
        <w:r>
          <w:rPr>
            <w:noProof/>
            <w:webHidden/>
          </w:rPr>
          <w:t>185</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8" w:history="1">
        <w:r w:rsidRPr="00274F0C">
          <w:rPr>
            <w:rStyle w:val="Hyperlink"/>
            <w:noProof/>
          </w:rPr>
          <w:t>Table 15. 95% Confidence intervals for mean loss for selected counties (based on 56,000) year simulation.</w:t>
        </w:r>
        <w:r>
          <w:rPr>
            <w:noProof/>
            <w:webHidden/>
          </w:rPr>
          <w:tab/>
        </w:r>
        <w:r>
          <w:rPr>
            <w:noProof/>
            <w:webHidden/>
          </w:rPr>
          <w:fldChar w:fldCharType="begin"/>
        </w:r>
        <w:r>
          <w:rPr>
            <w:noProof/>
            <w:webHidden/>
          </w:rPr>
          <w:instrText xml:space="preserve"> PAGEREF _Toc399875028 \h </w:instrText>
        </w:r>
        <w:r>
          <w:rPr>
            <w:noProof/>
            <w:webHidden/>
          </w:rPr>
        </w:r>
        <w:r>
          <w:rPr>
            <w:noProof/>
            <w:webHidden/>
          </w:rPr>
          <w:fldChar w:fldCharType="separate"/>
        </w:r>
        <w:r>
          <w:rPr>
            <w:noProof/>
            <w:webHidden/>
          </w:rPr>
          <w:t>188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29" w:history="1">
        <w:r w:rsidRPr="00274F0C">
          <w:rPr>
            <w:rStyle w:val="Hyperlink"/>
            <w:noProof/>
          </w:rPr>
          <w:t>Table 16. Total Actual vs. Total Modeled Losses - Personal Residential</w:t>
        </w:r>
        <w:r>
          <w:rPr>
            <w:noProof/>
            <w:webHidden/>
          </w:rPr>
          <w:tab/>
        </w:r>
        <w:r>
          <w:rPr>
            <w:noProof/>
            <w:webHidden/>
          </w:rPr>
          <w:fldChar w:fldCharType="begin"/>
        </w:r>
        <w:r>
          <w:rPr>
            <w:noProof/>
            <w:webHidden/>
          </w:rPr>
          <w:instrText xml:space="preserve"> PAGEREF _Toc399875029 \h </w:instrText>
        </w:r>
        <w:r>
          <w:rPr>
            <w:noProof/>
            <w:webHidden/>
          </w:rPr>
        </w:r>
        <w:r>
          <w:rPr>
            <w:noProof/>
            <w:webHidden/>
          </w:rPr>
          <w:fldChar w:fldCharType="separate"/>
        </w:r>
        <w:r>
          <w:rPr>
            <w:noProof/>
            <w:webHidden/>
          </w:rPr>
          <w:t>197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0" w:history="1">
        <w:r w:rsidRPr="00274F0C">
          <w:rPr>
            <w:rStyle w:val="Hyperlink"/>
            <w:noProof/>
          </w:rPr>
          <w:t>Table 17. Comparison of Total vs. Actual Losses - Commercial Residential</w:t>
        </w:r>
        <w:r>
          <w:rPr>
            <w:noProof/>
            <w:webHidden/>
          </w:rPr>
          <w:tab/>
        </w:r>
        <w:r>
          <w:rPr>
            <w:noProof/>
            <w:webHidden/>
          </w:rPr>
          <w:fldChar w:fldCharType="begin"/>
        </w:r>
        <w:r>
          <w:rPr>
            <w:noProof/>
            <w:webHidden/>
          </w:rPr>
          <w:instrText xml:space="preserve"> PAGEREF _Toc399875030 \h </w:instrText>
        </w:r>
        <w:r>
          <w:rPr>
            <w:noProof/>
            <w:webHidden/>
          </w:rPr>
        </w:r>
        <w:r>
          <w:rPr>
            <w:noProof/>
            <w:webHidden/>
          </w:rPr>
          <w:fldChar w:fldCharType="separate"/>
        </w:r>
        <w:r>
          <w:rPr>
            <w:noProof/>
            <w:webHidden/>
          </w:rPr>
          <w:t>199</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1" w:history="1">
        <w:r w:rsidRPr="00274F0C">
          <w:rPr>
            <w:rStyle w:val="Hyperlink"/>
            <w:noProof/>
          </w:rPr>
          <w:t>Table 18. Summary of processed claims data (number of claims provided).</w:t>
        </w:r>
        <w:r>
          <w:rPr>
            <w:noProof/>
            <w:webHidden/>
          </w:rPr>
          <w:tab/>
        </w:r>
        <w:r>
          <w:rPr>
            <w:noProof/>
            <w:webHidden/>
          </w:rPr>
          <w:fldChar w:fldCharType="begin"/>
        </w:r>
        <w:r>
          <w:rPr>
            <w:noProof/>
            <w:webHidden/>
          </w:rPr>
          <w:instrText xml:space="preserve"> PAGEREF _Toc399875031 \h </w:instrText>
        </w:r>
        <w:r>
          <w:rPr>
            <w:noProof/>
            <w:webHidden/>
          </w:rPr>
        </w:r>
        <w:r>
          <w:rPr>
            <w:noProof/>
            <w:webHidden/>
          </w:rPr>
          <w:fldChar w:fldCharType="separate"/>
        </w:r>
        <w:r>
          <w:rPr>
            <w:noProof/>
            <w:webHidden/>
          </w:rPr>
          <w:t>228</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2" w:history="1">
        <w:r w:rsidRPr="00274F0C">
          <w:rPr>
            <w:rStyle w:val="Hyperlink"/>
            <w:noProof/>
          </w:rPr>
          <w:t>Table 19. Company 1: Claim number for each year-build category</w:t>
        </w:r>
        <w:r>
          <w:rPr>
            <w:noProof/>
            <w:webHidden/>
          </w:rPr>
          <w:tab/>
        </w:r>
        <w:r>
          <w:rPr>
            <w:noProof/>
            <w:webHidden/>
          </w:rPr>
          <w:fldChar w:fldCharType="begin"/>
        </w:r>
        <w:r>
          <w:rPr>
            <w:noProof/>
            <w:webHidden/>
          </w:rPr>
          <w:instrText xml:space="preserve"> PAGEREF _Toc399875032 \h </w:instrText>
        </w:r>
        <w:r>
          <w:rPr>
            <w:noProof/>
            <w:webHidden/>
          </w:rPr>
        </w:r>
        <w:r>
          <w:rPr>
            <w:noProof/>
            <w:webHidden/>
          </w:rPr>
          <w:fldChar w:fldCharType="separate"/>
        </w:r>
        <w:r>
          <w:rPr>
            <w:noProof/>
            <w:webHidden/>
          </w:rPr>
          <w:t>230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3" w:history="1">
        <w:r w:rsidRPr="00274F0C">
          <w:rPr>
            <w:rStyle w:val="Hyperlink"/>
            <w:noProof/>
          </w:rPr>
          <w:t>Table 20. Company 2: Claim number for each year-built category.</w:t>
        </w:r>
        <w:r>
          <w:rPr>
            <w:noProof/>
            <w:webHidden/>
          </w:rPr>
          <w:tab/>
        </w:r>
        <w:r>
          <w:rPr>
            <w:noProof/>
            <w:webHidden/>
          </w:rPr>
          <w:fldChar w:fldCharType="begin"/>
        </w:r>
        <w:r>
          <w:rPr>
            <w:noProof/>
            <w:webHidden/>
          </w:rPr>
          <w:instrText xml:space="preserve"> PAGEREF _Toc399875033 \h </w:instrText>
        </w:r>
        <w:r>
          <w:rPr>
            <w:noProof/>
            <w:webHidden/>
          </w:rPr>
        </w:r>
        <w:r>
          <w:rPr>
            <w:noProof/>
            <w:webHidden/>
          </w:rPr>
          <w:fldChar w:fldCharType="separate"/>
        </w:r>
        <w:r>
          <w:rPr>
            <w:noProof/>
            <w:webHidden/>
          </w:rPr>
          <w:t>231</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4" w:history="1">
        <w:r w:rsidRPr="00274F0C">
          <w:rPr>
            <w:rStyle w:val="Hyperlink"/>
            <w:noProof/>
          </w:rPr>
          <w:t>Table 21. Company 1 and Company 2: Claim numbers combined.</w:t>
        </w:r>
        <w:r>
          <w:rPr>
            <w:noProof/>
            <w:webHidden/>
          </w:rPr>
          <w:tab/>
        </w:r>
        <w:r>
          <w:rPr>
            <w:noProof/>
            <w:webHidden/>
          </w:rPr>
          <w:fldChar w:fldCharType="begin"/>
        </w:r>
        <w:r>
          <w:rPr>
            <w:noProof/>
            <w:webHidden/>
          </w:rPr>
          <w:instrText xml:space="preserve"> PAGEREF _Toc399875034 \h </w:instrText>
        </w:r>
        <w:r>
          <w:rPr>
            <w:noProof/>
            <w:webHidden/>
          </w:rPr>
        </w:r>
        <w:r>
          <w:rPr>
            <w:noProof/>
            <w:webHidden/>
          </w:rPr>
          <w:fldChar w:fldCharType="separate"/>
        </w:r>
        <w:r>
          <w:rPr>
            <w:noProof/>
            <w:webHidden/>
          </w:rPr>
          <w:t>232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5" w:history="1">
        <w:r w:rsidRPr="00274F0C">
          <w:rPr>
            <w:rStyle w:val="Hyperlink"/>
            <w:noProof/>
          </w:rPr>
          <w:t>Table 22a. Distribution of coverage for Company 1.</w:t>
        </w:r>
        <w:r>
          <w:rPr>
            <w:noProof/>
            <w:webHidden/>
          </w:rPr>
          <w:tab/>
        </w:r>
        <w:r>
          <w:rPr>
            <w:noProof/>
            <w:webHidden/>
          </w:rPr>
          <w:fldChar w:fldCharType="begin"/>
        </w:r>
        <w:r>
          <w:rPr>
            <w:noProof/>
            <w:webHidden/>
          </w:rPr>
          <w:instrText xml:space="preserve"> PAGEREF _Toc399875035 \h </w:instrText>
        </w:r>
        <w:r>
          <w:rPr>
            <w:noProof/>
            <w:webHidden/>
          </w:rPr>
        </w:r>
        <w:r>
          <w:rPr>
            <w:noProof/>
            <w:webHidden/>
          </w:rPr>
          <w:fldChar w:fldCharType="separate"/>
        </w:r>
        <w:r>
          <w:rPr>
            <w:noProof/>
            <w:webHidden/>
          </w:rPr>
          <w:t>233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6" w:history="1">
        <w:r w:rsidRPr="00274F0C">
          <w:rPr>
            <w:rStyle w:val="Hyperlink"/>
            <w:noProof/>
          </w:rPr>
          <w:t>Table 23a. 2004 Personal Residential Claim Data</w:t>
        </w:r>
        <w:r>
          <w:rPr>
            <w:noProof/>
            <w:webHidden/>
          </w:rPr>
          <w:tab/>
        </w:r>
        <w:r>
          <w:rPr>
            <w:noProof/>
            <w:webHidden/>
          </w:rPr>
          <w:fldChar w:fldCharType="begin"/>
        </w:r>
        <w:r>
          <w:rPr>
            <w:noProof/>
            <w:webHidden/>
          </w:rPr>
          <w:instrText xml:space="preserve"> PAGEREF _Toc399875036 \h </w:instrText>
        </w:r>
        <w:r>
          <w:rPr>
            <w:noProof/>
            <w:webHidden/>
          </w:rPr>
        </w:r>
        <w:r>
          <w:rPr>
            <w:noProof/>
            <w:webHidden/>
          </w:rPr>
          <w:fldChar w:fldCharType="separate"/>
        </w:r>
        <w:r>
          <w:rPr>
            <w:noProof/>
            <w:webHidden/>
          </w:rPr>
          <w:t>233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7" w:history="1">
        <w:r w:rsidRPr="00274F0C">
          <w:rPr>
            <w:rStyle w:val="Hyperlink"/>
            <w:noProof/>
          </w:rPr>
          <w:t>Table 24. Defects values for mid-/high-rise building openings.</w:t>
        </w:r>
        <w:r>
          <w:rPr>
            <w:noProof/>
            <w:webHidden/>
          </w:rPr>
          <w:tab/>
        </w:r>
        <w:r>
          <w:rPr>
            <w:noProof/>
            <w:webHidden/>
          </w:rPr>
          <w:fldChar w:fldCharType="begin"/>
        </w:r>
        <w:r>
          <w:rPr>
            <w:noProof/>
            <w:webHidden/>
          </w:rPr>
          <w:instrText xml:space="preserve"> PAGEREF _Toc399875037 \h </w:instrText>
        </w:r>
        <w:r>
          <w:rPr>
            <w:noProof/>
            <w:webHidden/>
          </w:rPr>
        </w:r>
        <w:r>
          <w:rPr>
            <w:noProof/>
            <w:webHidden/>
          </w:rPr>
          <w:fldChar w:fldCharType="separate"/>
        </w:r>
        <w:r>
          <w:rPr>
            <w:noProof/>
            <w:webHidden/>
          </w:rPr>
          <w:t>260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8" w:history="1">
        <w:r w:rsidRPr="00274F0C">
          <w:rPr>
            <w:rStyle w:val="Hyperlink"/>
            <w:noProof/>
          </w:rPr>
          <w:t xml:space="preserve">Table 25. Value of </w:t>
        </w:r>
        <w:r w:rsidRPr="00274F0C">
          <w:rPr>
            <w:rStyle w:val="Hyperlink"/>
            <w:i/>
            <w:noProof/>
          </w:rPr>
          <w:t>f</w:t>
        </w:r>
        <w:r w:rsidRPr="00274F0C">
          <w:rPr>
            <w:rStyle w:val="Hyperlink"/>
            <w:noProof/>
            <w:vertAlign w:val="subscript"/>
          </w:rPr>
          <w:t>RunWat</w:t>
        </w:r>
        <w:r w:rsidRPr="00274F0C">
          <w:rPr>
            <w:rStyle w:val="Hyperlink"/>
            <w:noProof/>
          </w:rPr>
          <w:t xml:space="preserve"> for low-rise buildings walls</w:t>
        </w:r>
        <w:r>
          <w:rPr>
            <w:noProof/>
            <w:webHidden/>
          </w:rPr>
          <w:tab/>
        </w:r>
        <w:r>
          <w:rPr>
            <w:noProof/>
            <w:webHidden/>
          </w:rPr>
          <w:fldChar w:fldCharType="begin"/>
        </w:r>
        <w:r>
          <w:rPr>
            <w:noProof/>
            <w:webHidden/>
          </w:rPr>
          <w:instrText xml:space="preserve"> PAGEREF _Toc399875038 \h </w:instrText>
        </w:r>
        <w:r>
          <w:rPr>
            <w:noProof/>
            <w:webHidden/>
          </w:rPr>
        </w:r>
        <w:r>
          <w:rPr>
            <w:noProof/>
            <w:webHidden/>
          </w:rPr>
          <w:fldChar w:fldCharType="separate"/>
        </w:r>
        <w:r>
          <w:rPr>
            <w:noProof/>
            <w:webHidden/>
          </w:rPr>
          <w:t>266</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39" w:history="1">
        <w:r w:rsidRPr="00274F0C">
          <w:rPr>
            <w:rStyle w:val="Hyperlink"/>
            <w:noProof/>
          </w:rPr>
          <w:t>Table 26. Age classification of the models per region.</w:t>
        </w:r>
        <w:r>
          <w:rPr>
            <w:noProof/>
            <w:webHidden/>
          </w:rPr>
          <w:tab/>
        </w:r>
        <w:r>
          <w:rPr>
            <w:noProof/>
            <w:webHidden/>
          </w:rPr>
          <w:fldChar w:fldCharType="begin"/>
        </w:r>
        <w:r>
          <w:rPr>
            <w:noProof/>
            <w:webHidden/>
          </w:rPr>
          <w:instrText xml:space="preserve"> PAGEREF _Toc399875039 \h </w:instrText>
        </w:r>
        <w:r>
          <w:rPr>
            <w:noProof/>
            <w:webHidden/>
          </w:rPr>
        </w:r>
        <w:r>
          <w:rPr>
            <w:noProof/>
            <w:webHidden/>
          </w:rPr>
          <w:fldChar w:fldCharType="separate"/>
        </w:r>
        <w:r>
          <w:rPr>
            <w:noProof/>
            <w:webHidden/>
          </w:rPr>
          <w:t>270</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40" w:history="1">
        <w:r w:rsidRPr="00274F0C">
          <w:rPr>
            <w:rStyle w:val="Hyperlink"/>
            <w:noProof/>
          </w:rPr>
          <w:t>Table 27. Assignment of vulnerability matrix depending on data availability in insurance portfolios.</w:t>
        </w:r>
        <w:r>
          <w:rPr>
            <w:noProof/>
            <w:webHidden/>
          </w:rPr>
          <w:tab/>
        </w:r>
        <w:r>
          <w:rPr>
            <w:noProof/>
            <w:webHidden/>
          </w:rPr>
          <w:fldChar w:fldCharType="begin"/>
        </w:r>
        <w:r>
          <w:rPr>
            <w:noProof/>
            <w:webHidden/>
          </w:rPr>
          <w:instrText xml:space="preserve"> PAGEREF _Toc399875040 \h </w:instrText>
        </w:r>
        <w:r>
          <w:rPr>
            <w:noProof/>
            <w:webHidden/>
          </w:rPr>
        </w:r>
        <w:r>
          <w:rPr>
            <w:noProof/>
            <w:webHidden/>
          </w:rPr>
          <w:fldChar w:fldCharType="separate"/>
        </w:r>
        <w:r>
          <w:rPr>
            <w:noProof/>
            <w:webHidden/>
          </w:rPr>
          <w:t>273</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41" w:history="1">
        <w:r w:rsidRPr="00274F0C">
          <w:rPr>
            <w:rStyle w:val="Hyperlink"/>
            <w:noProof/>
          </w:rPr>
          <w:t>Table 28. Modeled vs. historical loss by construction type.</w:t>
        </w:r>
        <w:r>
          <w:rPr>
            <w:noProof/>
            <w:webHidden/>
          </w:rPr>
          <w:tab/>
        </w:r>
        <w:r>
          <w:rPr>
            <w:noProof/>
            <w:webHidden/>
          </w:rPr>
          <w:fldChar w:fldCharType="begin"/>
        </w:r>
        <w:r>
          <w:rPr>
            <w:noProof/>
            <w:webHidden/>
          </w:rPr>
          <w:instrText xml:space="preserve"> PAGEREF _Toc399875041 \h </w:instrText>
        </w:r>
        <w:r>
          <w:rPr>
            <w:noProof/>
            <w:webHidden/>
          </w:rPr>
        </w:r>
        <w:r>
          <w:rPr>
            <w:noProof/>
            <w:webHidden/>
          </w:rPr>
          <w:fldChar w:fldCharType="separate"/>
        </w:r>
        <w:r>
          <w:rPr>
            <w:noProof/>
            <w:webHidden/>
          </w:rPr>
          <w:t>277</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42" w:history="1">
        <w:r w:rsidRPr="00274F0C">
          <w:rPr>
            <w:rStyle w:val="Hyperlink"/>
            <w:noProof/>
          </w:rPr>
          <w:t>Table 29. Output report for OIR data processing.</w:t>
        </w:r>
        <w:r>
          <w:rPr>
            <w:noProof/>
            <w:webHidden/>
          </w:rPr>
          <w:tab/>
        </w:r>
        <w:r>
          <w:rPr>
            <w:noProof/>
            <w:webHidden/>
          </w:rPr>
          <w:fldChar w:fldCharType="begin"/>
        </w:r>
        <w:r>
          <w:rPr>
            <w:noProof/>
            <w:webHidden/>
          </w:rPr>
          <w:instrText xml:space="preserve"> PAGEREF _Toc399875042 \h </w:instrText>
        </w:r>
        <w:r>
          <w:rPr>
            <w:noProof/>
            <w:webHidden/>
          </w:rPr>
        </w:r>
        <w:r>
          <w:rPr>
            <w:noProof/>
            <w:webHidden/>
          </w:rPr>
          <w:fldChar w:fldCharType="separate"/>
        </w:r>
        <w:r>
          <w:rPr>
            <w:noProof/>
            <w:webHidden/>
          </w:rPr>
          <w:t>312</w:t>
        </w:r>
        <w:r>
          <w:rPr>
            <w:noProof/>
            <w:webHidden/>
          </w:rPr>
          <w:fldChar w:fldCharType="end"/>
        </w:r>
      </w:hyperlink>
    </w:p>
    <w:p w:rsidR="00593BF2" w:rsidRDefault="00593BF2">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99875043" w:history="1">
        <w:r w:rsidRPr="00274F0C">
          <w:rPr>
            <w:rStyle w:val="Hyperlink"/>
            <w:noProof/>
          </w:rPr>
          <w:t>Table 30. Checklist for the Pre-processing.</w:t>
        </w:r>
        <w:r>
          <w:rPr>
            <w:noProof/>
            <w:webHidden/>
          </w:rPr>
          <w:tab/>
        </w:r>
        <w:r>
          <w:rPr>
            <w:noProof/>
            <w:webHidden/>
          </w:rPr>
          <w:fldChar w:fldCharType="begin"/>
        </w:r>
        <w:r>
          <w:rPr>
            <w:noProof/>
            <w:webHidden/>
          </w:rPr>
          <w:instrText xml:space="preserve"> PAGEREF _Toc399875043 \h </w:instrText>
        </w:r>
        <w:r>
          <w:rPr>
            <w:noProof/>
            <w:webHidden/>
          </w:rPr>
        </w:r>
        <w:r>
          <w:rPr>
            <w:noProof/>
            <w:webHidden/>
          </w:rPr>
          <w:fldChar w:fldCharType="separate"/>
        </w:r>
        <w:r>
          <w:rPr>
            <w:noProof/>
            <w:webHidden/>
          </w:rPr>
          <w:t>318</w:t>
        </w:r>
        <w:r>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2D38B0" w:rsidRDefault="002D38B0">
      <w:pPr>
        <w:suppressAutoHyphens w:val="0"/>
      </w:pPr>
      <w:r>
        <w:br w:type="page"/>
      </w: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37" w:name="_Toc341171135"/>
      <w:r w:rsidRPr="003B7AC5">
        <w:rPr>
          <w:rFonts w:ascii="Arial" w:eastAsia="ヒラギノ明朝 Pro W6" w:hAnsi="Arial" w:cs="Times New Roman"/>
          <w:color w:val="000000"/>
          <w:kern w:val="1"/>
          <w:sz w:val="36"/>
          <w:szCs w:val="36"/>
        </w:rPr>
        <w:t>GENERAL STANDARDS</w:t>
      </w:r>
      <w:bookmarkEnd w:id="137"/>
    </w:p>
    <w:p w:rsidR="002D38B0" w:rsidRPr="00C338CB" w:rsidRDefault="002D38B0" w:rsidP="002D38B0"/>
    <w:p w:rsidR="002D38B0" w:rsidRPr="00C24022" w:rsidRDefault="002D38B0" w:rsidP="002D38B0"/>
    <w:p w:rsidR="002D38B0" w:rsidRPr="00AE72E5" w:rsidRDefault="002D38B0" w:rsidP="00523111">
      <w:pPr>
        <w:pStyle w:val="Heading2"/>
      </w:pPr>
      <w:bookmarkStart w:id="138" w:name="_Toc298233352"/>
      <w:bookmarkStart w:id="139" w:name="_Toc341171136"/>
      <w:r w:rsidRPr="00AE72E5">
        <w:t>G-1</w:t>
      </w:r>
      <w:r w:rsidRPr="00AE72E5">
        <w:tab/>
      </w:r>
      <w:bookmarkEnd w:id="138"/>
      <w:bookmarkEnd w:id="139"/>
      <w:r w:rsidR="00BF30DD" w:rsidRPr="00BF30DD">
        <w:t>Scope of the Comput</w:t>
      </w:r>
      <w:r w:rsidR="00BF30DD">
        <w:t>er Model and Its Implementation</w:t>
      </w:r>
    </w:p>
    <w:p w:rsidR="002D38B0" w:rsidRPr="004A3CBF" w:rsidRDefault="002D38B0" w:rsidP="002D38B0"/>
    <w:p w:rsidR="002D38B0" w:rsidRDefault="002D38B0" w:rsidP="006E2DDA">
      <w:pPr>
        <w:pStyle w:val="STText"/>
      </w:pPr>
      <w:r w:rsidRPr="00456F5B">
        <w:t>The computer model shall project loss costs and probable maximum loss levels for residential property insured damage from hurricane events.</w:t>
      </w:r>
    </w:p>
    <w:p w:rsidR="003622EB" w:rsidRDefault="003622EB" w:rsidP="003622EB">
      <w:pPr>
        <w:pStyle w:val="STText"/>
        <w:numPr>
          <w:ilvl w:val="0"/>
          <w:numId w:val="0"/>
        </w:numPr>
        <w:ind w:left="360" w:hanging="360"/>
      </w:pPr>
    </w:p>
    <w:p w:rsidR="0059758B" w:rsidRDefault="0059758B" w:rsidP="003622EB">
      <w:r w:rsidRPr="0059758B">
        <w:t>The Florida Public Hurricane Loss Model estimates loss costs and probable maximum loss levels from hurricane events for personal lines and commercial lines of residential property. The losses are estimated for building, appurtenant structure, contents, and additional living expense (ALE).</w:t>
      </w:r>
    </w:p>
    <w:p w:rsidR="002D38B0" w:rsidRPr="00456F5B" w:rsidRDefault="002D38B0" w:rsidP="003622EB">
      <w:pPr>
        <w:pStyle w:val="BodyTextIndent2"/>
        <w:tabs>
          <w:tab w:val="left" w:pos="-2160"/>
        </w:tabs>
        <w:spacing w:after="0" w:line="240" w:lineRule="auto"/>
        <w:ind w:left="0"/>
        <w:jc w:val="both"/>
        <w:rPr>
          <w:rFonts w:ascii="Arial" w:hAnsi="Arial" w:cs="Arial"/>
          <w:b/>
          <w:i/>
        </w:rPr>
      </w:pPr>
    </w:p>
    <w:p w:rsidR="002D38B0" w:rsidRDefault="002D38B0" w:rsidP="006E2DDA">
      <w:pPr>
        <w:pStyle w:val="STText"/>
      </w:pPr>
      <w:r w:rsidRPr="0023024D">
        <w:t xml:space="preserve">The </w:t>
      </w:r>
      <w:r w:rsidR="0023024D" w:rsidRPr="0023024D">
        <w:t>modeling organization shall maintain a documented process to assure continual agreement and correct correspondence of databases, data files, and computer source code to slides, technical papers, and modeling organization documents.</w:t>
      </w:r>
    </w:p>
    <w:p w:rsidR="0059758B" w:rsidRDefault="0059758B" w:rsidP="00FA4703"/>
    <w:p w:rsidR="0059758B" w:rsidRPr="004332AE" w:rsidRDefault="0059758B" w:rsidP="00FA4703">
      <w:r w:rsidRPr="0059758B">
        <w:t>The FPHLM group members follow the process specified in the flowchart of Figure 1 in order to assure continual agreement and correct correspondence of databases, data files, and computer source code to slides, technical papers, and FPHLM documents.</w:t>
      </w:r>
    </w:p>
    <w:p w:rsidR="00FA4703" w:rsidRDefault="0059758B" w:rsidP="00FA4703">
      <w:pPr>
        <w:keepNext/>
        <w:suppressAutoHyphens w:val="0"/>
      </w:pPr>
      <w:r>
        <w:rPr>
          <w:noProof/>
          <w:lang w:eastAsia="en-US"/>
        </w:rPr>
        <w:drawing>
          <wp:inline distT="0" distB="0" distL="0" distR="0" wp14:anchorId="18091001" wp14:editId="2EB7B53B">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13AB0" w:rsidRDefault="00FA4703" w:rsidP="0059758B">
      <w:pPr>
        <w:pStyle w:val="Caption"/>
        <w:jc w:val="center"/>
        <w:rPr>
          <w:rFonts w:asciiTheme="minorHAnsi" w:hAnsiTheme="minorHAnsi"/>
          <w:color w:val="auto"/>
          <w:sz w:val="22"/>
          <w:szCs w:val="22"/>
        </w:rPr>
      </w:pPr>
      <w:bookmarkStart w:id="140" w:name="_Toc340831332"/>
      <w:bookmarkStart w:id="141" w:name="_Ref341092087"/>
      <w:bookmarkStart w:id="142" w:name="_Toc399874912"/>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w:t>
      </w:r>
      <w:r w:rsidR="00B245D1">
        <w:rPr>
          <w:rFonts w:asciiTheme="minorHAnsi" w:hAnsiTheme="minorHAnsi"/>
          <w:color w:val="auto"/>
          <w:sz w:val="22"/>
          <w:szCs w:val="22"/>
        </w:rPr>
        <w:fldChar w:fldCharType="end"/>
      </w:r>
      <w:bookmarkEnd w:id="141"/>
      <w:r w:rsidRPr="0028203D">
        <w:rPr>
          <w:rFonts w:asciiTheme="minorHAnsi" w:hAnsiTheme="minorHAnsi"/>
          <w:color w:val="auto"/>
          <w:sz w:val="22"/>
          <w:szCs w:val="22"/>
        </w:rPr>
        <w:t>. Process to assure continual agreement and correct correspondence.</w:t>
      </w:r>
      <w:bookmarkEnd w:id="140"/>
      <w:bookmarkEnd w:id="142"/>
    </w:p>
    <w:p w:rsidR="0059758B" w:rsidRPr="0059758B" w:rsidRDefault="0059758B" w:rsidP="0059758B">
      <w:pPr>
        <w:rPr>
          <w:lang w:eastAsia="en-US"/>
        </w:rPr>
      </w:pPr>
    </w:p>
    <w:p w:rsidR="00FA4703" w:rsidRPr="00540F33" w:rsidRDefault="00FA4703" w:rsidP="00FA4703">
      <w:pPr>
        <w:pStyle w:val="DiscTitle"/>
      </w:pPr>
      <w:r w:rsidRPr="00540F33">
        <w:t>Disclosures</w:t>
      </w:r>
    </w:p>
    <w:p w:rsidR="00FA4703" w:rsidRPr="004A3CBF" w:rsidRDefault="00FA4703" w:rsidP="00FA4703">
      <w:pPr>
        <w:rPr>
          <w:rFonts w:eastAsia="Times"/>
          <w:b/>
          <w:i/>
        </w:rPr>
      </w:pPr>
    </w:p>
    <w:p w:rsidR="00FA4703" w:rsidRPr="00174637" w:rsidRDefault="00FA4703" w:rsidP="002201A8">
      <w:pPr>
        <w:pStyle w:val="DiscNumber"/>
      </w:pPr>
      <w:r w:rsidRPr="00174637">
        <w:t xml:space="preserve">Specify the model </w:t>
      </w:r>
      <w:r w:rsidR="002201A8">
        <w:t>version identification and software program version identification. If the model submitted for review is implemented on more than one software platform, specify each model software platform. Specify which software platform is the primary software platform and verify how any other software platforms produce the same model output results or are otherwise functionally equivalent as provided for in the “Process for Determining the Acceptability of a Computer Simulation Model” in VI. Review by the Commission, I. Review and Acceptance Criteria for Functionally Equivalent Model Software Platforms.</w:t>
      </w:r>
    </w:p>
    <w:p w:rsidR="0059758B" w:rsidRDefault="0059758B" w:rsidP="00FA4703"/>
    <w:p w:rsidR="0059758B" w:rsidRPr="004A3CBF" w:rsidRDefault="0059758B" w:rsidP="00FA4703">
      <w:r w:rsidRPr="0059758B">
        <w:t>The model name is Florida Public Hurricane Loss Model (FPHLM). The current version is 6.0.</w:t>
      </w:r>
    </w:p>
    <w:p w:rsidR="00FA4703" w:rsidRPr="004A3CBF" w:rsidRDefault="00FA4703" w:rsidP="00FA4703">
      <w:pPr>
        <w:rPr>
          <w:rFonts w:eastAsia="ヒラギノ明朝 Pro W3"/>
          <w:b/>
          <w:i/>
        </w:rPr>
      </w:pPr>
    </w:p>
    <w:p w:rsidR="00FA4703" w:rsidRPr="00174637" w:rsidRDefault="00FA4703" w:rsidP="002201A8">
      <w:pPr>
        <w:pStyle w:val="DiscNumber"/>
      </w:pPr>
      <w:r w:rsidRPr="00174637">
        <w:t xml:space="preserve">Provide </w:t>
      </w:r>
      <w:r w:rsidR="002201A8">
        <w:t>a comprehensive summary of the model. This summary shall include a technical description of the model including each major component of the model used to produce residential loss costs and probable maximum loss levels in the State of Florida. Describe the theoretical basis of the model and include a description of the methodology, particularly the wind components, the vulnerability components, and the insured loss components used in the model. The description shall be complete and shall not reference unpublished work.</w:t>
      </w:r>
    </w:p>
    <w:p w:rsidR="0059758B" w:rsidRDefault="0059758B" w:rsidP="00FA4703"/>
    <w:p w:rsidR="0059758B" w:rsidRPr="004A3CBF" w:rsidRDefault="0059758B" w:rsidP="00FA4703">
      <w:r w:rsidRPr="0059758B">
        <w:t>The model is a very complex set of computer programs. The programs simulate probable future hurricane activity, including where and when hurricanes form; their tracks and intensities; their wind fields and sizes; how they decay and how they are affected by the terrain along the tracks after landfall; how the winds interact with different types of residential structures; how much they can damage roofs, windows, doors, interior, and contents, etc.; how much it will cost to rebuild the damaged parts; and how much of the loss will be paid by insurers. The model consists of three major components: wind hazard (meteorology), vulnerability (engineering), and insured loss cost (actuarial). It has over a dozen subcomponents. The major components are developed independently before being integrated. The computer platform is designed to accommodate future subcomponents or enhancements. Following is the description of each of the major components and the computer platform.</w:t>
      </w:r>
    </w:p>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Default="00FA4703" w:rsidP="00FA4703">
      <w:pPr>
        <w:rPr>
          <w:rFonts w:eastAsia="ヒラギノ明朝 Pro W3"/>
        </w:rPr>
      </w:pPr>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After the storm is initiated, the subsequent motion and intensity changes are sampled from empirically derived probability distribution functions over the model domain</w:t>
      </w:r>
      <w:r w:rsidR="001667CD">
        <w:t xml:space="preserve"> (Figure 2</w:t>
      </w:r>
      <w:r w:rsidRPr="00C042E3">
        <w:rPr>
          <w:rFonts w:eastAsia="ヒラギノ明朝 Pro W3"/>
        </w:rPr>
        <w:t>).</w:t>
      </w:r>
    </w:p>
    <w:p w:rsidR="00FA4703" w:rsidRDefault="00FA4703" w:rsidP="00FA4703">
      <w:pPr>
        <w:rPr>
          <w:rFonts w:eastAsia="ヒラギノ明朝 Pro W3"/>
        </w:rPr>
      </w:pPr>
    </w:p>
    <w:p w:rsidR="00FA4703" w:rsidRDefault="00FA4703" w:rsidP="00FA4703">
      <w:pPr>
        <w:keepNext/>
      </w:pPr>
      <w:r>
        <w:rPr>
          <w:b/>
          <w:noProof/>
          <w:lang w:eastAsia="en-US"/>
        </w:rPr>
        <w:drawing>
          <wp:inline distT="0" distB="0" distL="0" distR="0" wp14:anchorId="58B05B1E" wp14:editId="00A48111">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43" w:name="_Toc340831333"/>
      <w:bookmarkStart w:id="144" w:name="_Ref341092794"/>
      <w:bookmarkStart w:id="145" w:name="_Toc399874913"/>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w:t>
      </w:r>
      <w:r w:rsidR="00B245D1">
        <w:rPr>
          <w:rFonts w:asciiTheme="minorHAnsi" w:hAnsiTheme="minorHAnsi"/>
          <w:color w:val="auto"/>
          <w:sz w:val="22"/>
          <w:szCs w:val="22"/>
        </w:rPr>
        <w:fldChar w:fldCharType="end"/>
      </w:r>
      <w:bookmarkEnd w:id="144"/>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43"/>
      <w:bookmarkEnd w:id="145"/>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406" type="#_x0000_t75" style="width:109.5pt;height:49.5pt" o:ole="" filled="t">
            <v:fill color2="black"/>
            <v:imagedata r:id="rId14" o:title=""/>
          </v:shape>
          <o:OLEObject Type="Embed" ProgID="Equation.3" ShapeID="_x0000_i18406" DrawAspect="Content" ObjectID="_1473617897" r:id="rId15"/>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8407" type="#_x0000_t75" style="width:25.5pt;height:15.75pt" o:ole="">
            <v:imagedata r:id="rId16" o:title=""/>
          </v:shape>
          <o:OLEObject Type="Embed" ProgID="Equation.3" ShapeID="_x0000_i18407" DrawAspect="Content" ObjectID="_1473617898" r:id="rId17"/>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8408" type="#_x0000_t75" style="width:39.75pt;height:15.75pt" o:ole="">
            <v:imagedata r:id="rId18" o:title=""/>
          </v:shape>
          <o:OLEObject Type="Embed" ProgID="Equation.3" ShapeID="_x0000_i18408" DrawAspect="Content" ObjectID="_1473617899" r:id="rId19"/>
        </w:object>
      </w:r>
      <w:r w:rsidRPr="00FA4703">
        <w:rPr>
          <w:rFonts w:eastAsia="OpenSymbol" w:cs="OpenSymbol"/>
        </w:rPr>
        <w:t>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intensity changes,</w:t>
      </w:r>
      <w:r w:rsidRPr="00FA4703">
        <w:rPr>
          <w:position w:val="-6"/>
        </w:rPr>
        <w:object w:dxaOrig="279" w:dyaOrig="279">
          <v:shape id="_x0000_i18409" type="#_x0000_t75" style="width:12pt;height:15pt" o:ole="">
            <v:imagedata r:id="rId20" o:title=""/>
          </v:shape>
          <o:OLEObject Type="Embed" ProgID="Equation.3" ShapeID="_x0000_i18409" DrawAspect="Content" ObjectID="_1473617900" r:id="rId21"/>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8410" type="#_x0000_t75" style="width:56.25pt;height:15.75pt" o:ole="">
            <v:imagedata r:id="rId22" o:title=""/>
          </v:shape>
          <o:OLEObject Type="Embed" ProgID="Equation.3" ShapeID="_x0000_i18410" DrawAspect="Content" ObjectID="_1473617901" r:id="rId23"/>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8411" type="#_x0000_t75" style="width:121.45pt;height:15.75pt" o:ole="" filled="t">
            <v:fill color2="black"/>
            <v:imagedata r:id="rId24" o:title=""/>
          </v:shape>
          <o:OLEObject Type="Embed" ProgID="Equation.3" ShapeID="_x0000_i18411" DrawAspect="Content" ObjectID="_1473617902" r:id="rId25"/>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8412" type="#_x0000_t75" style="width:15pt;height:15pt" o:ole="">
            <v:imagedata r:id="rId26" o:title=""/>
          </v:shape>
          <o:OLEObject Type="Embed" ProgID="Equation.3" ShapeID="_x0000_i18412" DrawAspect="Content" ObjectID="_1473617903" r:id="rId27"/>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8413" type="#_x0000_t75" style="width:15pt;height:15pt" o:ole="">
            <v:imagedata r:id="rId28" o:title=""/>
          </v:shape>
          <o:OLEObject Type="Embed" ProgID="Equation.3" ShapeID="_x0000_i18413" DrawAspect="Content" ObjectID="_1473617904" r:id="rId29"/>
        </w:object>
      </w:r>
      <w:r w:rsidRPr="00FA4703">
        <w:rPr>
          <w:i/>
          <w:iCs/>
        </w:rPr>
        <w:t>,</w:t>
      </w:r>
      <w:r w:rsidRPr="00FA4703">
        <w:t xml:space="preserve"> so that</w:t>
      </w:r>
      <w:r w:rsidRPr="00FA4703">
        <w:rPr>
          <w:position w:val="-6"/>
        </w:rPr>
        <w:object w:dxaOrig="300" w:dyaOrig="279">
          <v:shape id="_x0000_i18414" type="#_x0000_t75" style="width:15pt;height:15pt" o:ole="">
            <v:imagedata r:id="rId30" o:title=""/>
          </v:shape>
          <o:OLEObject Type="Embed" ProgID="Equation.3" ShapeID="_x0000_i18414" DrawAspect="Content" ObjectID="_1473617905" r:id="rId31"/>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For intensity change PDFs, boxes which are centered over shallow water (defined to be less than 656 ft deep, see</w:t>
      </w:r>
      <w:r>
        <w:rPr>
          <w:rFonts w:eastAsia="OpenSymbol" w:cs="OpenSymbol"/>
        </w:rPr>
        <w:t xml:space="preserve"> </w:t>
      </w:r>
      <w:r w:rsidR="001667CD">
        <w:t xml:space="preserve">Figure 2) </w:t>
      </w:r>
      <w:r w:rsidR="00973BF9" w:rsidRPr="00973BF9">
        <w:rPr>
          <w:rFonts w:eastAsia="OpenSymbol" w:cs="OpenSymbol"/>
        </w:rPr>
        <w:t xml:space="preserve">are not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The 200 m (656 ft) bathymetric contour line appears to distinguish well estimates of regions with high and low tropical cyclone heat potential (see http://www.aoml.noaa.gov/phod/cyclone/data/). 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rPr>
          <w:lang w:eastAsia="en-US"/>
        </w:rPr>
        <w:t xml:space="preserve">In </w:t>
      </w:r>
      <w:r w:rsidR="001667CD">
        <w:t xml:space="preserve">Figure 3 </w:t>
      </w:r>
      <w:r w:rsidRPr="00C042E3">
        <w:rPr>
          <w:rFonts w:eastAsia="OpenSymbol"/>
        </w:rPr>
        <w:t>we</w:t>
      </w:r>
      <w:r w:rsidRPr="004A3CBF">
        <w:rPr>
          <w:rFonts w:eastAsia="OpenSymbol" w:cs="OpenSymbol"/>
        </w:rPr>
        <w:t xml:space="preserve"> show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en-US"/>
        </w:rPr>
        <w:drawing>
          <wp:inline distT="0" distB="0" distL="0" distR="0" wp14:anchorId="41F8239F" wp14:editId="677B5850">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46" w:name="_Toc340831334"/>
      <w:bookmarkStart w:id="147" w:name="_Ref341092890"/>
      <w:bookmarkStart w:id="148" w:name="_Toc399874914"/>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3</w:t>
      </w:r>
      <w:r w:rsidR="00B245D1">
        <w:rPr>
          <w:rFonts w:asciiTheme="minorHAnsi" w:hAnsiTheme="minorHAnsi"/>
          <w:color w:val="auto"/>
          <w:sz w:val="22"/>
          <w:szCs w:val="22"/>
        </w:rPr>
        <w:fldChar w:fldCharType="end"/>
      </w:r>
      <w:bookmarkEnd w:id="147"/>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46"/>
      <w:bookmarkEnd w:id="148"/>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667CD">
        <w:t xml:space="preserve">Figure 4 </w:t>
      </w:r>
      <w:r w:rsidRPr="00973BF9">
        <w:t xml:space="preserve">shows a comparison between the Willoughby and Rahn (2004) </w:t>
      </w:r>
      <w:r w:rsidRPr="00973BF9">
        <w:rPr>
          <w:i/>
        </w:rPr>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en-US"/>
        </w:rPr>
        <w:drawing>
          <wp:inline distT="0" distB="0" distL="0" distR="0" wp14:anchorId="01F7DA4B" wp14:editId="1C7E31EF">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49" w:name="_Toc340831335"/>
      <w:bookmarkStart w:id="150" w:name="_Ref341092991"/>
      <w:bookmarkStart w:id="151" w:name="_Toc399874915"/>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4</w:t>
      </w:r>
      <w:r w:rsidR="00B245D1">
        <w:rPr>
          <w:rFonts w:asciiTheme="minorHAnsi" w:hAnsiTheme="minorHAnsi"/>
          <w:color w:val="auto"/>
          <w:sz w:val="22"/>
          <w:szCs w:val="22"/>
        </w:rPr>
        <w:fldChar w:fldCharType="end"/>
      </w:r>
      <w:bookmarkEnd w:id="150"/>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49"/>
      <w:bookmarkEnd w:id="151"/>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10</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675A2F">
        <w:t>an approximate</w:t>
      </w:r>
      <w:r w:rsidRPr="004A3CBF">
        <w:t xml:space="preserve"> maximum likelihood estimation method, we foun</w:t>
      </w:r>
      <w:r>
        <w:t xml:space="preserve">d the estimated parameters for </w:t>
      </w:r>
      <w:r w:rsidRPr="004A3CBF">
        <w:t xml:space="preserve">the gamma distribution, </w:t>
      </w:r>
      <w:r w:rsidRPr="00696184">
        <w:rPr>
          <w:position w:val="-6"/>
        </w:rPr>
        <w:object w:dxaOrig="1219" w:dyaOrig="340">
          <v:shape id="_x0000_i18415" type="#_x0000_t75" style="width:60.75pt;height:15.75pt" o:ole="" filled="t">
            <v:fill color2="black"/>
            <v:imagedata r:id="rId34" o:title=""/>
          </v:shape>
          <o:OLEObject Type="Embed" ProgID="Equation.3" ShapeID="_x0000_i18415" DrawAspect="Content" ObjectID="_1473617906" r:id="rId35"/>
        </w:object>
      </w:r>
      <w:r w:rsidRPr="004A3CBF">
        <w:t>and</w:t>
      </w:r>
      <w:r w:rsidRPr="00696184">
        <w:rPr>
          <w:position w:val="-6"/>
        </w:rPr>
        <w:object w:dxaOrig="1240" w:dyaOrig="340">
          <v:shape id="_x0000_i18416" type="#_x0000_t75" style="width:61.5pt;height:15.75pt" o:ole="" filled="t">
            <v:fill color2="black"/>
            <v:imagedata r:id="rId36" o:title=""/>
          </v:shape>
          <o:OLEObject Type="Embed" ProgID="Equation.3" ShapeID="_x0000_i18416" DrawAspect="Content" ObjectID="_1473617907" r:id="rId37"/>
        </w:object>
      </w:r>
      <w:r w:rsidRPr="004A3CBF">
        <w:t xml:space="preserve">. With these estimated values, we show a plot of the observed and expected distribution </w:t>
      </w:r>
      <w:r w:rsidRPr="00C042E3">
        <w:t>in</w:t>
      </w:r>
      <w:r w:rsidR="001667CD">
        <w:t xml:space="preserve"> Figure 5</w:t>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28203D" w:rsidP="0028203D">
      <w:pPr>
        <w:keepNext/>
        <w:jc w:val="center"/>
      </w:pPr>
      <w:r>
        <w:rPr>
          <w:noProof/>
          <w:lang w:eastAsia="en-US"/>
        </w:rPr>
        <w:drawing>
          <wp:inline distT="0" distB="0" distL="0" distR="0" wp14:anchorId="304E6AA1" wp14:editId="4B5D73EF">
            <wp:extent cx="4248150" cy="2663436"/>
            <wp:effectExtent l="0" t="0" r="0" b="3810"/>
            <wp:docPr id="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249479" cy="2664269"/>
                    </a:xfrm>
                    <a:prstGeom prst="rect">
                      <a:avLst/>
                    </a:prstGeom>
                    <a:solidFill>
                      <a:srgbClr val="FFFFFF"/>
                    </a:solidFill>
                    <a:ln w="9525">
                      <a:noFill/>
                      <a:miter lim="800000"/>
                      <a:headEnd/>
                      <a:tailEnd/>
                    </a:ln>
                  </pic:spPr>
                </pic:pic>
              </a:graphicData>
            </a:graphic>
          </wp:inline>
        </w:drawing>
      </w:r>
    </w:p>
    <w:p w:rsidR="0028203D" w:rsidRDefault="0028203D" w:rsidP="0028203D">
      <w:pPr>
        <w:pStyle w:val="Caption"/>
        <w:jc w:val="center"/>
        <w:rPr>
          <w:rFonts w:asciiTheme="minorHAnsi" w:hAnsiTheme="minorHAnsi"/>
          <w:color w:val="auto"/>
          <w:sz w:val="22"/>
          <w:szCs w:val="22"/>
        </w:rPr>
      </w:pPr>
      <w:bookmarkStart w:id="152" w:name="_Toc340831336"/>
      <w:bookmarkStart w:id="153" w:name="_Ref341093028"/>
      <w:bookmarkStart w:id="154" w:name="_Toc399874916"/>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5</w:t>
      </w:r>
      <w:r w:rsidR="00B245D1">
        <w:rPr>
          <w:rFonts w:asciiTheme="minorHAnsi" w:hAnsiTheme="minorHAnsi"/>
          <w:color w:val="auto"/>
          <w:sz w:val="22"/>
          <w:szCs w:val="22"/>
        </w:rPr>
        <w:fldChar w:fldCharType="end"/>
      </w:r>
      <w:bookmarkEnd w:id="153"/>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52"/>
      <w:bookmarkEnd w:id="154"/>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667CD">
        <w:t xml:space="preserve">Figure 6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en-US"/>
        </w:rPr>
        <w:drawing>
          <wp:inline distT="0" distB="0" distL="0" distR="0" wp14:anchorId="5B3582AC" wp14:editId="2EE2DB13">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55" w:name="_Toc340831337"/>
      <w:bookmarkStart w:id="156" w:name="_Ref341093108"/>
      <w:bookmarkStart w:id="157" w:name="_Toc399874917"/>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6</w:t>
      </w:r>
      <w:r w:rsidR="00B245D1">
        <w:rPr>
          <w:rFonts w:asciiTheme="minorHAnsi" w:hAnsiTheme="minorHAnsi"/>
          <w:color w:val="auto"/>
          <w:sz w:val="22"/>
          <w:szCs w:val="22"/>
        </w:rPr>
        <w:fldChar w:fldCharType="end"/>
      </w:r>
      <w:bookmarkEnd w:id="156"/>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55"/>
      <w:bookmarkEnd w:id="157"/>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60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Land </w:t>
      </w:r>
      <w:r w:rsidRPr="007C4B16">
        <w:rPr>
          <w:rFonts w:ascii="TimesNewRomanPSMT" w:eastAsia="TimesNewRomanPSMT" w:hAnsi="Calibri" w:cs="TimesNewRomanPSMT"/>
          <w:color w:val="000000"/>
        </w:rPr>
        <w:t>Characteristics Consortium</w:t>
      </w:r>
      <w:r>
        <w:rPr>
          <w:rFonts w:eastAsia="ヒラギノ明朝 Pro W3"/>
        </w:rPr>
        <w:t xml:space="preserve"> (MRLC) National Land Classification Database (NLCD) 2001 land cover/land use dataset (Homer et al., 2004) and the Statewide 2004 Florida Water Management District land use classification data (available from the Florida 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Pr="007C4B16">
        <w:rPr>
          <w:rFonts w:ascii="TimesNewRomanPSMT" w:eastAsia="TimesNewRomanPSMT" w:hAnsi="Calibri" w:cs="TimesNewRomanPSMT"/>
          <w:color w:val="000000"/>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59758B" w:rsidRDefault="0059758B" w:rsidP="0022636F">
      <w:r w:rsidRPr="0059758B">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 2012; Cope, 2004; Cope et al., 2003a, 2003b, 2004b, 2005; Gurley et al., 2003, Torkian at al., 2011, 2014).</w:t>
      </w:r>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59758B" w:rsidRDefault="0059758B" w:rsidP="0059758B">
      <w:r>
        <w:t>Personal residential single-family home buildings (PRB), either site built (Figure 7) or manufactured (Figure 8), 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59758B" w:rsidRDefault="0059758B" w:rsidP="0059758B"/>
    <w:p w:rsidR="0059758B" w:rsidRDefault="0059758B" w:rsidP="0059758B">
      <w:r>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59758B" w:rsidRDefault="0059758B" w:rsidP="0059758B"/>
    <w:p w:rsidR="0022636F" w:rsidRPr="0022636F" w:rsidRDefault="0059758B" w:rsidP="0059758B">
      <w:r>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 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p>
    <w:p w:rsidR="0022636F" w:rsidRDefault="0022636F" w:rsidP="0022636F">
      <w:pPr>
        <w:keepNext/>
        <w:jc w:val="center"/>
      </w:pPr>
      <w:r>
        <w:object w:dxaOrig="11312" w:dyaOrig="7754">
          <v:shape id="_x0000_i18417" type="#_x0000_t75" style="width:210.95pt;height:185.3pt" o:ole="">
            <v:imagedata r:id="rId40" o:title=""/>
          </v:shape>
          <o:OLEObject Type="Embed" ProgID="PBrush" ShapeID="_x0000_i18417" DrawAspect="Content" ObjectID="_1473617908" r:id="rId41"/>
        </w:object>
      </w:r>
    </w:p>
    <w:p w:rsidR="0028203D" w:rsidRPr="0022636F" w:rsidRDefault="0022636F" w:rsidP="0022636F">
      <w:pPr>
        <w:pStyle w:val="Caption"/>
        <w:jc w:val="center"/>
        <w:rPr>
          <w:rFonts w:asciiTheme="minorHAnsi" w:hAnsiTheme="minorHAnsi"/>
          <w:color w:val="auto"/>
          <w:sz w:val="22"/>
          <w:szCs w:val="22"/>
        </w:rPr>
      </w:pPr>
      <w:bookmarkStart w:id="158" w:name="_Toc340831338"/>
      <w:bookmarkStart w:id="159" w:name="_Ref341093139"/>
      <w:bookmarkStart w:id="160" w:name="_Toc399874918"/>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7</w:t>
      </w:r>
      <w:r w:rsidR="00B245D1">
        <w:rPr>
          <w:rFonts w:asciiTheme="minorHAnsi" w:hAnsiTheme="minorHAnsi"/>
          <w:color w:val="auto"/>
          <w:sz w:val="22"/>
          <w:szCs w:val="22"/>
        </w:rPr>
        <w:fldChar w:fldCharType="end"/>
      </w:r>
      <w:bookmarkEnd w:id="159"/>
      <w:r w:rsidRPr="0022636F">
        <w:rPr>
          <w:rFonts w:asciiTheme="minorHAnsi" w:hAnsiTheme="minorHAnsi"/>
          <w:color w:val="auto"/>
          <w:sz w:val="22"/>
          <w:szCs w:val="22"/>
        </w:rPr>
        <w:t>. Typical single-family homes (Google Earth).</w:t>
      </w:r>
      <w:bookmarkEnd w:id="158"/>
      <w:bookmarkEnd w:id="160"/>
    </w:p>
    <w:p w:rsidR="0022636F" w:rsidRDefault="0022636F" w:rsidP="0022636F">
      <w:pPr>
        <w:keepNext/>
        <w:jc w:val="center"/>
      </w:pPr>
      <w:r>
        <w:object w:dxaOrig="13708" w:dyaOrig="7499">
          <v:shape id="_x0000_i18418" type="#_x0000_t75" style="width:220pt;height:117pt" o:ole="">
            <v:imagedata r:id="rId42" o:title=""/>
          </v:shape>
          <o:OLEObject Type="Embed" ProgID="PBrush" ShapeID="_x0000_i18418" DrawAspect="Content" ObjectID="_1473617909" r:id="rId43"/>
        </w:object>
      </w:r>
    </w:p>
    <w:p w:rsidR="0022636F" w:rsidRDefault="0022636F" w:rsidP="0022636F">
      <w:pPr>
        <w:pStyle w:val="Caption"/>
        <w:jc w:val="center"/>
        <w:rPr>
          <w:rFonts w:asciiTheme="minorHAnsi" w:hAnsiTheme="minorHAnsi"/>
          <w:color w:val="auto"/>
          <w:sz w:val="22"/>
          <w:szCs w:val="22"/>
        </w:rPr>
      </w:pPr>
      <w:bookmarkStart w:id="161" w:name="_Toc340831339"/>
      <w:bookmarkStart w:id="162" w:name="_Ref341093205"/>
      <w:bookmarkStart w:id="163" w:name="_Toc399874919"/>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8</w:t>
      </w:r>
      <w:r w:rsidR="00B245D1">
        <w:rPr>
          <w:rFonts w:asciiTheme="minorHAnsi" w:hAnsiTheme="minorHAnsi"/>
          <w:color w:val="auto"/>
          <w:sz w:val="22"/>
          <w:szCs w:val="22"/>
        </w:rPr>
        <w:fldChar w:fldCharType="end"/>
      </w:r>
      <w:bookmarkEnd w:id="162"/>
      <w:r w:rsidRPr="0022636F">
        <w:rPr>
          <w:rFonts w:asciiTheme="minorHAnsi" w:hAnsiTheme="minorHAnsi"/>
          <w:color w:val="auto"/>
          <w:sz w:val="22"/>
          <w:szCs w:val="22"/>
        </w:rPr>
        <w:t>. Manufactured homes (Google Earth).</w:t>
      </w:r>
      <w:bookmarkEnd w:id="161"/>
      <w:bookmarkEnd w:id="163"/>
    </w:p>
    <w:p w:rsidR="0022636F" w:rsidRDefault="0059758B" w:rsidP="0022636F">
      <w:r w:rsidRPr="0059758B">
        <w:t>The modelers divided Florida into four regions: North, Central, South, and the Keys. Geography and the statistics from the Florida Hurricane Catastrophe Fund (FHCF) provided guidance for defining regions that would have a similar building mix. For example, North Florida has primarily wood frame houses while South Florida primarily has masonry houses.  Figure 9 shows the regions. Each county for which data were available is marked with a star and shaded.</w:t>
      </w:r>
    </w:p>
    <w:p w:rsidR="0022636F" w:rsidRDefault="0059758B" w:rsidP="0022636F">
      <w:pPr>
        <w:keepNext/>
        <w:jc w:val="center"/>
      </w:pPr>
      <w:r>
        <w:rPr>
          <w:noProof/>
          <w:lang w:eastAsia="en-US"/>
        </w:rPr>
        <w:drawing>
          <wp:inline distT="0" distB="0" distL="0" distR="0" wp14:anchorId="4FFB3288" wp14:editId="72CE61F2">
            <wp:extent cx="5076825" cy="4724400"/>
            <wp:effectExtent l="0" t="0" r="9525" b="0"/>
            <wp:docPr id="35" name="Picture 9" descr="blue colored counties"/>
            <wp:cNvGraphicFramePr/>
            <a:graphic xmlns:a="http://schemas.openxmlformats.org/drawingml/2006/main">
              <a:graphicData uri="http://schemas.openxmlformats.org/drawingml/2006/picture">
                <pic:pic xmlns:pic="http://schemas.openxmlformats.org/drawingml/2006/picture">
                  <pic:nvPicPr>
                    <pic:cNvPr id="35" name="Picture 9" descr="blue colored counties"/>
                    <pic:cNvPicPr/>
                  </pic:nvPicPr>
                  <pic:blipFill>
                    <a:blip r:embed="rId44"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64" w:name="_Toc340831340"/>
      <w:bookmarkStart w:id="165" w:name="_Ref341093238"/>
      <w:bookmarkStart w:id="166" w:name="_Toc399874920"/>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9</w:t>
      </w:r>
      <w:r w:rsidR="00B245D1">
        <w:rPr>
          <w:rFonts w:asciiTheme="minorHAnsi" w:hAnsiTheme="minorHAnsi"/>
          <w:color w:val="auto"/>
          <w:sz w:val="22"/>
          <w:szCs w:val="22"/>
        </w:rPr>
        <w:fldChar w:fldCharType="end"/>
      </w:r>
      <w:bookmarkEnd w:id="165"/>
      <w:r w:rsidRPr="0022636F">
        <w:rPr>
          <w:rFonts w:asciiTheme="minorHAnsi" w:hAnsiTheme="minorHAnsi"/>
          <w:color w:val="auto"/>
          <w:sz w:val="22"/>
          <w:szCs w:val="22"/>
        </w:rPr>
        <w:t>. Regional Classification of Florida with the corresponding sample counties (blue and star).</w:t>
      </w:r>
      <w:bookmarkEnd w:id="164"/>
      <w:bookmarkEnd w:id="166"/>
    </w:p>
    <w:p w:rsidR="0022636F" w:rsidRDefault="0059758B" w:rsidP="0022636F">
      <w:r w:rsidRPr="0059758B">
        <w:t>Structural types are delineated by a combination of four characteristics: number of stories (either one or two), roof cover (either shingle, tile, or metal), roof shape (either gable or hip), and exterior wall material (either concrete blocks or timber). Statistics were computed for each structural type in every sampled county. Weighted average techniques were used to extrapolate the results to the remaining counties in each region.</w:t>
      </w:r>
    </w:p>
    <w:p w:rsidR="0059758B" w:rsidRDefault="0059758B"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59758B" w:rsidRDefault="0059758B" w:rsidP="0059758B">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59758B" w:rsidRDefault="0059758B" w:rsidP="0059758B"/>
    <w:p w:rsidR="0059758B" w:rsidRDefault="0059758B" w:rsidP="0059758B">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59758B" w:rsidRDefault="0059758B" w:rsidP="0059758B"/>
    <w:p w:rsidR="0059758B" w:rsidRDefault="0059758B" w:rsidP="0059758B">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(Shanmugam et al., 2009). </w:t>
      </w:r>
    </w:p>
    <w:p w:rsidR="0059758B" w:rsidRDefault="0059758B" w:rsidP="0059758B"/>
    <w:p w:rsidR="0059758B" w:rsidRDefault="0059758B" w:rsidP="0059758B">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59758B" w:rsidRDefault="0059758B" w:rsidP="0059758B"/>
    <w:p w:rsidR="0059758B" w:rsidRDefault="0059758B" w:rsidP="0059758B">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produce the retrofitted weak W01 and medium M01 cases. The roof cover was also upgraded to rated shingles (Pinelli et al., 2012). </w:t>
      </w:r>
    </w:p>
    <w:p w:rsidR="0059758B" w:rsidRDefault="0059758B" w:rsidP="0059758B"/>
    <w:p w:rsidR="0059758B" w:rsidRDefault="0059758B" w:rsidP="0059758B">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Table 1a. </w:t>
      </w:r>
    </w:p>
    <w:p w:rsidR="0059758B" w:rsidRDefault="0059758B" w:rsidP="0059758B"/>
    <w:p w:rsidR="0059758B" w:rsidRDefault="0059758B" w:rsidP="0059758B">
      <w:r>
        <w:t>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Table 1b.</w:t>
      </w:r>
    </w:p>
    <w:p w:rsidR="0059758B" w:rsidRDefault="0059758B" w:rsidP="0059758B"/>
    <w:p w:rsidR="0059758B" w:rsidRDefault="0059758B" w:rsidP="0059758B">
      <w:r>
        <w:t>All models may be run without opening protection, with plywood opening protection, or with metal panel shutter opening protection installed, with increasing protection respectively.</w:t>
      </w:r>
    </w:p>
    <w:p w:rsidR="0059758B" w:rsidRDefault="0059758B" w:rsidP="0059758B"/>
    <w:p w:rsidR="0022636F" w:rsidRDefault="0059758B" w:rsidP="0059758B">
      <w:r>
        <w:t>The distribution of the weak, medium and strong model variations with respect to year built will be presented later in Table 6 and in the discussion of the models’ distribution in time.</w:t>
      </w:r>
    </w:p>
    <w:p w:rsidR="0059758B" w:rsidRDefault="0059758B" w:rsidP="0059758B"/>
    <w:p w:rsidR="0022636F" w:rsidRDefault="0022636F" w:rsidP="00EC56DB">
      <w:pPr>
        <w:pStyle w:val="V31Tables"/>
      </w:pPr>
      <w:bookmarkStart w:id="167" w:name="_Ref341098187"/>
      <w:bookmarkStart w:id="168" w:name="_Toc341089114"/>
      <w:bookmarkStart w:id="169" w:name="_Toc341090884"/>
      <w:bookmarkStart w:id="170" w:name="_Toc399875014"/>
      <w:r w:rsidRPr="00FE711E">
        <w:t xml:space="preserve">Table </w:t>
      </w:r>
      <w:r w:rsidR="0059758B">
        <w:fldChar w:fldCharType="begin"/>
      </w:r>
      <w:r w:rsidR="0059758B">
        <w:instrText xml:space="preserve"> SEQ Table \* ARABIC </w:instrText>
      </w:r>
      <w:r w:rsidR="0059758B">
        <w:fldChar w:fldCharType="separate"/>
      </w:r>
      <w:r w:rsidR="007435F3">
        <w:rPr>
          <w:noProof/>
        </w:rPr>
        <w:t>1</w:t>
      </w:r>
      <w:r w:rsidR="0059758B">
        <w:rPr>
          <w:noProof/>
        </w:rPr>
        <w:fldChar w:fldCharType="end"/>
      </w:r>
      <w:bookmarkEnd w:id="167"/>
      <w:r w:rsidR="00EC56DB">
        <w:t>a</w:t>
      </w:r>
      <w:r w:rsidR="00FE711E" w:rsidRPr="00FE711E">
        <w:t>. Weak and Medium Models</w:t>
      </w:r>
      <w:bookmarkEnd w:id="168"/>
      <w:bookmarkEnd w:id="169"/>
      <w:bookmarkEnd w:id="170"/>
    </w:p>
    <w:p w:rsidR="009F13F0" w:rsidRPr="00FE711E" w:rsidRDefault="009F13F0" w:rsidP="00EC56DB">
      <w:pPr>
        <w:pStyle w:val="V31Table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59758B" w:rsidRPr="0059758B" w:rsidRDefault="0059758B" w:rsidP="0059758B">
            <w:pPr>
              <w:rPr>
                <w:sz w:val="18"/>
                <w:szCs w:val="18"/>
              </w:rPr>
            </w:pPr>
            <w:r w:rsidRPr="0059758B">
              <w:rPr>
                <w:sz w:val="18"/>
                <w:szCs w:val="18"/>
              </w:rPr>
              <w:t>*retrofitted refers to re-roof and re-nailed decking, occurring post-1993 for HVHZ and Monroe, and post-2001 for everywhere else. No other retrofits are included.</w:t>
            </w:r>
          </w:p>
          <w:p w:rsidR="0059758B" w:rsidRPr="0059758B" w:rsidRDefault="0059758B" w:rsidP="0059758B">
            <w:pPr>
              <w:rPr>
                <w:sz w:val="18"/>
                <w:szCs w:val="18"/>
              </w:rPr>
            </w:pPr>
            <w:r w:rsidRPr="0059758B">
              <w:rPr>
                <w:sz w:val="18"/>
                <w:szCs w:val="18"/>
              </w:rPr>
              <w:t>**modified weak refers to the base weak model with stronger decking to reflect the use of plank decking</w:t>
            </w:r>
          </w:p>
          <w:p w:rsidR="0022636F" w:rsidRPr="00C42743" w:rsidRDefault="0059758B" w:rsidP="0059758B">
            <w:pPr>
              <w:rPr>
                <w:sz w:val="18"/>
                <w:szCs w:val="18"/>
              </w:rPr>
            </w:pPr>
            <w:r w:rsidRPr="0059758B">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F13224" w:rsidRPr="00C042E3" w:rsidRDefault="00F13224" w:rsidP="00C042E3">
      <w:pPr>
        <w:pStyle w:val="Caption"/>
        <w:keepNext/>
        <w:jc w:val="center"/>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7435F3">
        <w:rPr>
          <w:noProof/>
          <w:color w:val="auto"/>
          <w:sz w:val="22"/>
          <w:szCs w:val="22"/>
        </w:rPr>
        <w:t>1</w:t>
      </w:r>
      <w:r w:rsidRPr="00C042E3">
        <w:rPr>
          <w:color w:val="auto"/>
          <w:sz w:val="22"/>
          <w:szCs w:val="22"/>
        </w:rPr>
        <w:fldChar w:fldCharType="end"/>
      </w:r>
      <w:r>
        <w:rPr>
          <w:color w:val="auto"/>
          <w:sz w:val="22"/>
          <w:szCs w:val="22"/>
        </w:rPr>
        <w:t>b</w:t>
      </w:r>
      <w:r w:rsidRPr="00C042E3">
        <w:rPr>
          <w:color w:val="auto"/>
          <w:sz w:val="22"/>
          <w:szCs w:val="22"/>
        </w:rPr>
        <w:t>. Strong Models</w:t>
      </w: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1D7B6E" w:rsidP="00567353">
      <w:r w:rsidRPr="001D7B6E">
        <w:t>On the basis of the exposure study, it was decided to model four manufactured home (MH)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w:t>
      </w:r>
    </w:p>
    <w:p w:rsidR="001D7B6E" w:rsidRDefault="001D7B6E"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F25BD1" w:rsidRDefault="00F25BD1" w:rsidP="00F25BD1">
      <w:r w:rsidRPr="004A3CBF">
        <w:t>The model accounts for a number of construction factors that influence the vulnerability of single</w:t>
      </w:r>
      <w:r>
        <w:t>-family dwellings, including classification (site-</w:t>
      </w:r>
      <w:r w:rsidRPr="004A3CBF">
        <w:t>built or manufactured home)</w:t>
      </w:r>
      <w:r>
        <w:t>,</w:t>
      </w:r>
      <w:r w:rsidRPr="004A3CBF">
        <w:t xml:space="preserve"> size, roo</w:t>
      </w:r>
      <w:r>
        <w:t>f shape, location</w:t>
      </w:r>
      <w:r w:rsidRPr="004A3CBF">
        <w:t xml:space="preserve">, age, and a variety of construction details and mitigation measures. The effects of mitigation measures </w:t>
      </w:r>
      <w:r>
        <w:t>such as code revisions and post-</w:t>
      </w:r>
      <w:r w:rsidRPr="004A3CBF">
        <w:t>construction upgrades to the wind resistance of homes (e.g.</w:t>
      </w:r>
      <w:r>
        <w:t>,</w:t>
      </w:r>
      <w:r w:rsidRPr="004A3CBF">
        <w:t xml:space="preserve"> new roof cover on an older home, shutter protection against debris impact, braced garage door, re-nailed roof decking, etc.) are accounted for both individually and in combination by </w:t>
      </w:r>
      <w:r>
        <w:t>selecting</w:t>
      </w:r>
      <w:r w:rsidRPr="004A3CBF">
        <w:t xml:space="preserve"> the </w:t>
      </w:r>
      <w:r>
        <w:t xml:space="preserve">desired </w:t>
      </w:r>
      <w:r w:rsidRPr="004A3CBF">
        <w:t xml:space="preserve">statistical descriptors of the capacities of the various components. Thus the comparative </w:t>
      </w:r>
      <w:r>
        <w:t xml:space="preserve">vulnerability of older homes as </w:t>
      </w:r>
      <w:r w:rsidRPr="004A3CBF">
        <w:t>built, older homes with combinations of mitigation measures, and homes constructed to the new code requirements can be estimated</w:t>
      </w:r>
      <w:r>
        <w:t>.</w:t>
      </w:r>
    </w:p>
    <w:p w:rsidR="00F25BD1" w:rsidRDefault="00F25BD1" w:rsidP="00F25BD1"/>
    <w:p w:rsidR="00F25BD1" w:rsidRDefault="00F25BD1" w:rsidP="00F25BD1">
      <w:r w:rsidRPr="004A3CBF">
        <w:t>The vulnerability model uses</w:t>
      </w:r>
      <w:r>
        <w:t xml:space="preserve"> a component-based</w:t>
      </w:r>
      <w:r w:rsidRPr="004A3CBF">
        <w:t xml:space="preserve"> Monte Carlo simulation to determine the external vulnerability at various wind speeds </w:t>
      </w:r>
      <w:r>
        <w:t>for</w:t>
      </w:r>
      <w:r w:rsidRPr="004A3CBF">
        <w:t xml:space="preserve"> </w:t>
      </w:r>
      <w:r>
        <w:t>the different building models</w:t>
      </w:r>
      <w:r w:rsidRPr="004A3CBF">
        <w:t xml:space="preserve">. The approach accounts for the resistance capacity of the various building components, the </w:t>
      </w:r>
      <w:r>
        <w:t>wind-</w:t>
      </w:r>
      <w:r w:rsidRPr="004A3CBF">
        <w:t xml:space="preserve">load effects from different directions, and associated uncertainties of capacity and loads to predict exterior damage at various wind </w:t>
      </w:r>
      <w:r>
        <w:t xml:space="preserve">speeds. The simulation relates </w:t>
      </w:r>
      <w:r w:rsidRPr="004A3CBF">
        <w:t xml:space="preserve">probabilistic strength capacities of building components to a series of </w:t>
      </w:r>
      <w:r>
        <w:t>three-second</w:t>
      </w:r>
      <w:r w:rsidRPr="00366A5F">
        <w:t xml:space="preserve"> peak</w:t>
      </w:r>
      <w:r w:rsidRPr="004A3CBF">
        <w:t xml:space="preserve"> gust wind speeds through a detailed wind and structural engineering analysis that includes effects of wind-borne </w:t>
      </w:r>
      <w:r>
        <w:t>debris</w:t>
      </w:r>
      <w:r w:rsidRPr="004A3CBF">
        <w:t>.</w:t>
      </w:r>
      <w:r>
        <w:t xml:space="preserve"> </w:t>
      </w:r>
      <w:r w:rsidRPr="004A3CBF">
        <w:t>Damage to the structure occurs when the loads from wind or flying debris</w:t>
      </w:r>
      <w:r>
        <w:t xml:space="preserve"> are greater than the component</w:t>
      </w:r>
      <w:r w:rsidRPr="004A3CBF">
        <w:t>s</w:t>
      </w:r>
      <w:r>
        <w:t>’</w:t>
      </w:r>
      <w:r w:rsidRPr="004A3CBF">
        <w:t xml:space="preserve"> capacity to resist them.</w:t>
      </w:r>
      <w:r>
        <w:t xml:space="preserve"> T</w:t>
      </w:r>
      <w:r w:rsidRPr="004A3CBF">
        <w:t xml:space="preserve">he vulnerability of a structure at various wind speeds </w:t>
      </w:r>
      <w:r>
        <w:t>is</w:t>
      </w:r>
      <w:r w:rsidRPr="004A3CBF">
        <w:t xml:space="preserve"> estimated by quantifying the amount of damage to the modeled components. Damage to a given component</w:t>
      </w:r>
      <w:r>
        <w:t xml:space="preserve"> </w:t>
      </w:r>
      <w:r w:rsidRPr="004A3CBF">
        <w:t xml:space="preserve">may influence the </w:t>
      </w:r>
      <w:r>
        <w:t>loads on other components, e.g.</w:t>
      </w:r>
      <w:r w:rsidRPr="009757EB">
        <w:t>, a change in roof loading from internal pressurization due to a damaged opening.</w:t>
      </w:r>
      <w:r w:rsidRPr="004A3CBF">
        <w:t xml:space="preserve"> These influences are accounted for through an iterative process of load</w:t>
      </w:r>
      <w:r>
        <w:t>ing, damage assessment, load re</w:t>
      </w:r>
      <w:r w:rsidRPr="004A3CBF">
        <w:t>distribution</w:t>
      </w:r>
      <w:r>
        <w:t>, and re</w:t>
      </w:r>
      <w:r w:rsidRPr="004A3CBF">
        <w:t>loading until convergence is reached.</w:t>
      </w:r>
      <w:r>
        <w:t xml:space="preserve"> </w:t>
      </w:r>
      <w:r w:rsidRPr="004A3CBF">
        <w:t xml:space="preserve">The </w:t>
      </w:r>
      <w:r>
        <w:t xml:space="preserve">flow chart in </w:t>
      </w:r>
      <w:r w:rsidR="006C3680">
        <w:t xml:space="preserve">Figure 10 </w:t>
      </w:r>
      <w:r w:rsidRPr="004A3CBF">
        <w:t>summarizes the Monte Carlo procedure used to predict the external damage. The random variables include wind speed, pressure coefficients, debris impact, and the resistances of the building components (roof cover, roof sheathing, openings, walls, connections).</w:t>
      </w:r>
    </w:p>
    <w:p w:rsidR="00F25BD1" w:rsidRDefault="00F25BD1" w:rsidP="00F25BD1"/>
    <w:p w:rsidR="00F25BD1" w:rsidRDefault="00F25BD1" w:rsidP="00F25BD1">
      <w:r w:rsidRPr="004A3CBF">
        <w:t xml:space="preserve">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w:t>
      </w:r>
      <w:r>
        <w:t xml:space="preserve">applied wind </w:t>
      </w:r>
      <w:r w:rsidRPr="004A3CBF">
        <w:t>loads.</w:t>
      </w:r>
    </w:p>
    <w:p w:rsidR="00F25BD1" w:rsidRDefault="00F25BD1" w:rsidP="00F25BD1">
      <w:pPr>
        <w:rPr>
          <w:lang w:eastAsia="en-US"/>
        </w:rPr>
      </w:pPr>
    </w:p>
    <w:p w:rsidR="00F25BD1" w:rsidRDefault="00F25BD1" w:rsidP="00F25BD1">
      <w:pPr>
        <w:keepNext/>
        <w:jc w:val="center"/>
      </w:pPr>
      <w:r w:rsidRPr="007A50E5">
        <w:object w:dxaOrig="9781" w:dyaOrig="13093">
          <v:shape id="_x0000_i18419" type="#_x0000_t75" style="width:449.45pt;height:600.95pt" o:ole="">
            <v:imagedata r:id="rId45" o:title=""/>
          </v:shape>
          <o:OLEObject Type="Embed" ProgID="PBrush" ShapeID="_x0000_i18419" DrawAspect="Content" ObjectID="_1473617910" r:id="rId46"/>
        </w:object>
      </w:r>
    </w:p>
    <w:p w:rsidR="00F25BD1" w:rsidRDefault="00F25BD1" w:rsidP="00F25BD1">
      <w:pPr>
        <w:pStyle w:val="Caption"/>
        <w:jc w:val="center"/>
        <w:rPr>
          <w:rFonts w:asciiTheme="minorHAnsi" w:hAnsiTheme="minorHAnsi"/>
          <w:color w:val="auto"/>
          <w:sz w:val="22"/>
          <w:szCs w:val="22"/>
        </w:rPr>
      </w:pPr>
      <w:bookmarkStart w:id="171" w:name="_Toc340831341"/>
      <w:bookmarkStart w:id="172" w:name="_Ref341093279"/>
      <w:bookmarkStart w:id="173" w:name="_Toc399874921"/>
      <w:r w:rsidRPr="00F25BD1">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10</w:t>
      </w:r>
      <w:r w:rsidR="00B245D1">
        <w:rPr>
          <w:rFonts w:asciiTheme="minorHAnsi" w:hAnsiTheme="minorHAnsi"/>
          <w:color w:val="auto"/>
          <w:sz w:val="22"/>
          <w:szCs w:val="22"/>
        </w:rPr>
        <w:fldChar w:fldCharType="end"/>
      </w:r>
      <w:bookmarkEnd w:id="172"/>
      <w:r w:rsidRPr="00F25BD1">
        <w:rPr>
          <w:rFonts w:asciiTheme="minorHAnsi" w:hAnsiTheme="minorHAnsi"/>
          <w:color w:val="auto"/>
          <w:sz w:val="22"/>
          <w:szCs w:val="22"/>
        </w:rPr>
        <w:t>. Monte Carlo simulation procedure to predict external damage.</w:t>
      </w:r>
      <w:bookmarkEnd w:id="171"/>
      <w:bookmarkEnd w:id="173"/>
    </w:p>
    <w:p w:rsidR="0091575E" w:rsidRDefault="00F25BD1" w:rsidP="00F25BD1">
      <w:r w:rsidRPr="004A3CBF">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C3680">
        <w:t>Table 2</w:t>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rsidR="006C3680">
        <w:t xml:space="preserve"> Table 3</w:t>
      </w:r>
      <w:r w:rsidR="0091575E" w:rsidRPr="00344DC1">
        <w:t>.  Note that internal pressure is not included as an output from the manufactured home model (</w:t>
      </w:r>
      <w:r w:rsidR="006C3680">
        <w:t>Table 3</w:t>
      </w:r>
      <w:r w:rsidR="0091575E" w:rsidRPr="00344DC1">
        <w:t>).  Changes</w:t>
      </w:r>
      <w:r w:rsidR="0091575E">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74" w:name="_Ref341098287"/>
      <w:bookmarkStart w:id="175" w:name="_Toc341089115"/>
      <w:bookmarkStart w:id="176" w:name="_Toc341090885"/>
      <w:bookmarkStart w:id="177" w:name="_Toc399875015"/>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7435F3">
        <w:rPr>
          <w:noProof/>
          <w:color w:val="auto"/>
          <w:sz w:val="22"/>
          <w:szCs w:val="22"/>
        </w:rPr>
        <w:t>2</w:t>
      </w:r>
      <w:r w:rsidRPr="00BE1163">
        <w:rPr>
          <w:color w:val="auto"/>
          <w:sz w:val="22"/>
          <w:szCs w:val="22"/>
        </w:rPr>
        <w:fldChar w:fldCharType="end"/>
      </w:r>
      <w:bookmarkEnd w:id="174"/>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75"/>
      <w:bookmarkEnd w:id="176"/>
      <w:bookmarkEnd w:id="177"/>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344DC1">
        <w:trPr>
          <w:trHeight w:val="237"/>
        </w:trPr>
        <w:tc>
          <w:tcPr>
            <w:tcW w:w="535"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bottom"/>
          </w:tcPr>
          <w:p w:rsidR="0091575E" w:rsidRPr="00795A19" w:rsidRDefault="0091575E" w:rsidP="00364C6B">
            <w:pPr>
              <w:rPr>
                <w:u w:val="single"/>
              </w:rPr>
            </w:pPr>
            <w:r w:rsidRPr="00795A19">
              <w:rPr>
                <w:u w:val="single"/>
              </w:rPr>
              <w:t>Max Value</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2</w:t>
            </w:r>
          </w:p>
        </w:tc>
        <w:tc>
          <w:tcPr>
            <w:tcW w:w="4686" w:type="dxa"/>
            <w:tcBorders>
              <w:left w:val="single" w:sz="4" w:space="0" w:color="000000"/>
              <w:bottom w:val="single" w:sz="4" w:space="0" w:color="000000"/>
            </w:tcBorders>
            <w:vAlign w:val="bottom"/>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3</w:t>
            </w:r>
          </w:p>
        </w:tc>
        <w:tc>
          <w:tcPr>
            <w:tcW w:w="4686" w:type="dxa"/>
            <w:tcBorders>
              <w:left w:val="single" w:sz="4" w:space="0" w:color="000000"/>
              <w:bottom w:val="single" w:sz="4" w:space="0" w:color="000000"/>
            </w:tcBorders>
            <w:vAlign w:val="bottom"/>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4</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4</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5</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15</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6</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2</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7</w:t>
            </w:r>
          </w:p>
        </w:tc>
        <w:tc>
          <w:tcPr>
            <w:tcW w:w="4686" w:type="dxa"/>
            <w:tcBorders>
              <w:left w:val="single" w:sz="4" w:space="0" w:color="000000"/>
              <w:bottom w:val="single" w:sz="4" w:space="0" w:color="000000"/>
            </w:tcBorders>
            <w:vAlign w:val="bottom"/>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bottom"/>
          </w:tcPr>
          <w:p w:rsidR="0091575E" w:rsidRPr="004A3CBF" w:rsidRDefault="0091575E" w:rsidP="00364C6B">
            <w:r w:rsidRPr="004A3CBF">
              <w:t>0 = no</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 = yes</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8</w:t>
            </w:r>
          </w:p>
        </w:tc>
        <w:tc>
          <w:tcPr>
            <w:tcW w:w="4686" w:type="dxa"/>
            <w:tcBorders>
              <w:left w:val="single" w:sz="4" w:space="0" w:color="000000"/>
              <w:bottom w:val="single" w:sz="4" w:space="0" w:color="000000"/>
            </w:tcBorders>
            <w:vAlign w:val="bottom"/>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bottom"/>
          </w:tcPr>
          <w:p w:rsidR="0091575E" w:rsidRPr="004A3CBF" w:rsidRDefault="0091575E" w:rsidP="00364C6B">
            <w:r w:rsidRPr="004A3CBF">
              <w:t>0 = no</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 = yes</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9</w:t>
            </w:r>
          </w:p>
        </w:tc>
        <w:tc>
          <w:tcPr>
            <w:tcW w:w="4686" w:type="dxa"/>
            <w:tcBorders>
              <w:left w:val="single" w:sz="4" w:space="0" w:color="000000"/>
              <w:bottom w:val="single" w:sz="4" w:space="0" w:color="000000"/>
            </w:tcBorders>
            <w:vAlign w:val="bottom"/>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15</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10</w:t>
            </w:r>
          </w:p>
        </w:tc>
        <w:tc>
          <w:tcPr>
            <w:tcW w:w="4686" w:type="dxa"/>
            <w:tcBorders>
              <w:left w:val="single" w:sz="4" w:space="0" w:color="000000"/>
              <w:bottom w:val="single" w:sz="4" w:space="0" w:color="000000"/>
            </w:tcBorders>
            <w:vAlign w:val="bottom"/>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324"/>
        </w:trPr>
        <w:tc>
          <w:tcPr>
            <w:tcW w:w="535" w:type="dxa"/>
            <w:tcBorders>
              <w:left w:val="single" w:sz="4" w:space="0" w:color="000000"/>
              <w:bottom w:val="single" w:sz="4" w:space="0" w:color="000000"/>
            </w:tcBorders>
            <w:vAlign w:val="bottom"/>
          </w:tcPr>
          <w:p w:rsidR="0091575E" w:rsidRPr="004A3CBF" w:rsidRDefault="0091575E" w:rsidP="00364C6B">
            <w:r w:rsidRPr="004A3CBF">
              <w:t>11</w:t>
            </w:r>
          </w:p>
        </w:tc>
        <w:tc>
          <w:tcPr>
            <w:tcW w:w="4686" w:type="dxa"/>
            <w:tcBorders>
              <w:left w:val="single" w:sz="4" w:space="0" w:color="000000"/>
              <w:bottom w:val="single" w:sz="4" w:space="0" w:color="000000"/>
            </w:tcBorders>
            <w:vAlign w:val="bottom"/>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Not defined </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12</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13</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14</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15</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78" w:name="_Ref341098309"/>
      <w:bookmarkStart w:id="179" w:name="_Toc341089116"/>
      <w:bookmarkStart w:id="180" w:name="_Toc341090886"/>
      <w:bookmarkStart w:id="181" w:name="_Toc399875016"/>
      <w:r w:rsidRPr="000269B9">
        <w:rPr>
          <w:color w:val="auto"/>
          <w:sz w:val="22"/>
          <w:szCs w:val="22"/>
        </w:rPr>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7435F3">
        <w:rPr>
          <w:noProof/>
          <w:color w:val="auto"/>
          <w:sz w:val="22"/>
          <w:szCs w:val="22"/>
        </w:rPr>
        <w:t>3</w:t>
      </w:r>
      <w:r>
        <w:rPr>
          <w:color w:val="auto"/>
          <w:sz w:val="22"/>
          <w:szCs w:val="22"/>
        </w:rPr>
        <w:fldChar w:fldCharType="end"/>
      </w:r>
      <w:bookmarkEnd w:id="178"/>
      <w:r w:rsidRPr="000269B9">
        <w:rPr>
          <w:color w:val="auto"/>
          <w:sz w:val="22"/>
          <w:szCs w:val="22"/>
        </w:rPr>
        <w:t>. Description of values given in the damage matrices for manufactured homes.</w:t>
      </w:r>
      <w:bookmarkEnd w:id="179"/>
      <w:bookmarkEnd w:id="180"/>
      <w:bookmarkEnd w:id="181"/>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364C6B">
        <w:trPr>
          <w:trHeight w:val="255"/>
          <w:jc w:val="center"/>
        </w:trPr>
        <w:tc>
          <w:tcPr>
            <w:tcW w:w="720"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Col #</w:t>
            </w:r>
          </w:p>
        </w:tc>
        <w:tc>
          <w:tcPr>
            <w:tcW w:w="5760"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Description of Value</w:t>
            </w:r>
          </w:p>
        </w:tc>
        <w:tc>
          <w:tcPr>
            <w:tcW w:w="1008"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bottom"/>
          </w:tcPr>
          <w:p w:rsidR="000269B9" w:rsidRPr="004A3CBF" w:rsidRDefault="000269B9" w:rsidP="00364C6B">
            <w:r w:rsidRPr="004A3CBF">
              <w:t>Max Value</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1</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2</w:t>
            </w:r>
          </w:p>
        </w:tc>
        <w:tc>
          <w:tcPr>
            <w:tcW w:w="5760" w:type="dxa"/>
            <w:tcBorders>
              <w:left w:val="single" w:sz="4" w:space="0" w:color="000000"/>
              <w:bottom w:val="single" w:sz="4" w:space="0" w:color="000000"/>
            </w:tcBorders>
            <w:vAlign w:val="bottom"/>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3</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2</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4</w:t>
            </w:r>
          </w:p>
        </w:tc>
        <w:tc>
          <w:tcPr>
            <w:tcW w:w="5760" w:type="dxa"/>
            <w:tcBorders>
              <w:left w:val="single" w:sz="4" w:space="0" w:color="000000"/>
              <w:bottom w:val="single" w:sz="4" w:space="0" w:color="000000"/>
            </w:tcBorders>
            <w:vAlign w:val="bottom"/>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5</w:t>
            </w:r>
          </w:p>
        </w:tc>
        <w:tc>
          <w:tcPr>
            <w:tcW w:w="5760" w:type="dxa"/>
            <w:tcBorders>
              <w:left w:val="single" w:sz="4" w:space="0" w:color="000000"/>
              <w:bottom w:val="single" w:sz="4" w:space="0" w:color="000000"/>
            </w:tcBorders>
            <w:vAlign w:val="bottom"/>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6</w:t>
            </w:r>
          </w:p>
        </w:tc>
        <w:tc>
          <w:tcPr>
            <w:tcW w:w="5760" w:type="dxa"/>
            <w:tcBorders>
              <w:left w:val="single" w:sz="4" w:space="0" w:color="000000"/>
              <w:bottom w:val="single" w:sz="4" w:space="0" w:color="000000"/>
            </w:tcBorders>
            <w:vAlign w:val="bottom"/>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7</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58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8</w:t>
            </w:r>
          </w:p>
        </w:tc>
        <w:tc>
          <w:tcPr>
            <w:tcW w:w="5760" w:type="dxa"/>
            <w:tcBorders>
              <w:left w:val="single" w:sz="4" w:space="0" w:color="000000"/>
              <w:bottom w:val="single" w:sz="4" w:space="0" w:color="000000"/>
            </w:tcBorders>
            <w:vAlign w:val="bottom"/>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2</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9</w:t>
            </w:r>
          </w:p>
        </w:tc>
        <w:tc>
          <w:tcPr>
            <w:tcW w:w="5760" w:type="dxa"/>
            <w:tcBorders>
              <w:left w:val="single" w:sz="4" w:space="0" w:color="000000"/>
              <w:bottom w:val="single" w:sz="4" w:space="0" w:color="000000"/>
            </w:tcBorders>
            <w:vAlign w:val="bottom"/>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0A6338" w:rsidRDefault="000A6338" w:rsidP="000A6338">
      <w:r w:rsidRPr="004A3CBF">
        <w:t xml:space="preserve">Once the external damage has been calculated </w:t>
      </w:r>
      <w:r>
        <w:t>for a given</w:t>
      </w:r>
      <w:r w:rsidRPr="004A3CBF">
        <w:t xml:space="preserve"> Monte Carlo simulation, the internal, utilities, and contents damages to the building are then extrapolated from the external damage.</w:t>
      </w:r>
      <w:r>
        <w:t xml:space="preserve"> </w:t>
      </w:r>
      <w:r w:rsidRPr="004A3CBF">
        <w:t xml:space="preserve">For the interior and utilities of a home, there is no explicit means by which to compute damage. </w:t>
      </w:r>
      <w:r>
        <w:t>D</w:t>
      </w:r>
      <w:r w:rsidRPr="004A3CBF">
        <w:t>amage to the interior and utilities occurs when the building envelope is breached</w:t>
      </w:r>
      <w:r>
        <w:t>,</w:t>
      </w:r>
      <w:r w:rsidRPr="004A3CBF">
        <w:t xml:space="preserve"> allowing wind and rain to enter.</w:t>
      </w:r>
      <w:r>
        <w:t xml:space="preserve"> D</w:t>
      </w:r>
      <w:r w:rsidRPr="004A3CBF">
        <w:t xml:space="preserve">amage to roof sheathing, roof cover, walls, windows, doors, and gable ends present the greatest </w:t>
      </w:r>
      <w:r>
        <w:t>opportunities for</w:t>
      </w:r>
      <w:r w:rsidRPr="004A3CBF">
        <w:t xml:space="preserve"> interior damage. For manufactured homes, </w:t>
      </w:r>
      <w:r>
        <w:t>sliding and overturning are additional factors.</w:t>
      </w:r>
    </w:p>
    <w:p w:rsidR="000A6338" w:rsidRDefault="000A6338" w:rsidP="000A6338"/>
    <w:p w:rsidR="000A6338" w:rsidRDefault="000A6338" w:rsidP="000A6338">
      <w:r>
        <w:t>I</w:t>
      </w:r>
      <w:r w:rsidRPr="004A3CBF">
        <w:t xml:space="preserve">nterior damage equations </w:t>
      </w:r>
      <w:r>
        <w:t>were</w:t>
      </w:r>
      <w:r w:rsidRPr="004A3CBF">
        <w:t xml:space="preserve"> derived as functions of each of the </w:t>
      </w:r>
      <w:r>
        <w:t>external</w:t>
      </w:r>
      <w:r w:rsidRPr="004A3CBF">
        <w:t xml:space="preserve"> components. These equations are developed primarily on the basis of experience and engineering judgment. Observations of homes damaged during the 2004 hurricane season helped to validate the</w:t>
      </w:r>
      <w:r>
        <w:t>se</w:t>
      </w:r>
      <w:r w:rsidRPr="004A3CBF">
        <w:t xml:space="preserve"> predictions. The interior equations are derived by estimating typical percentages of damage to each interior component</w:t>
      </w:r>
      <w:r>
        <w:t>,</w:t>
      </w:r>
      <w:r w:rsidRPr="004A3CBF">
        <w:t xml:space="preserve"> given a percentage of damage to a</w:t>
      </w:r>
      <w:r>
        <w:t>n</w:t>
      </w:r>
      <w:r w:rsidRPr="004A3CBF">
        <w:t xml:space="preserve"> </w:t>
      </w:r>
      <w:r>
        <w:t>external</w:t>
      </w:r>
      <w:r w:rsidRPr="004A3CBF">
        <w:t xml:space="preserve"> component.</w:t>
      </w:r>
      <w:r>
        <w:t xml:space="preserve"> </w:t>
      </w:r>
      <w:r w:rsidRPr="004A3CBF">
        <w:t xml:space="preserve">The interior damage as a function of each modeled component is the same for both site-built and manufactured homes. </w:t>
      </w:r>
    </w:p>
    <w:p w:rsidR="000A6338" w:rsidRDefault="000A6338" w:rsidP="000A6338"/>
    <w:p w:rsidR="000A6338" w:rsidRDefault="000A6338" w:rsidP="000A6338">
      <w:r w:rsidRPr="004A3CBF">
        <w:t xml:space="preserve">To model the uncertainties inherent in the determination of interior damage, the output of the equations is multiplied by a random factor with mean unity. </w:t>
      </w:r>
      <w:r>
        <w:t>T</w:t>
      </w:r>
      <w:r w:rsidRPr="004A3CBF">
        <w: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0A6338" w:rsidRDefault="000A6338" w:rsidP="000A6338"/>
    <w:p w:rsidR="000A6338" w:rsidRDefault="000A6338" w:rsidP="000A6338">
      <w:r w:rsidRPr="004A3CBF">
        <w:t>To compute the total interior damage for each model simulation, all values in the damage matrices are converted to percentages of component damage. The interior equations are applied to each component</w:t>
      </w:r>
      <w:r>
        <w:t>, one at a time. T</w:t>
      </w:r>
      <w:r w:rsidRPr="004A3CBF">
        <w:t>he total interior damage for each simulation is the maximum interior damage value produced by these equations. The maximum value is used</w:t>
      </w:r>
      <w:r>
        <w:t xml:space="preserve"> instead of a summation</w:t>
      </w:r>
      <w:r w:rsidRPr="004A3CBF">
        <w:t xml:space="preserve"> to avoid the possibility of counting the same interior damage more than once.</w:t>
      </w:r>
      <w:r>
        <w:t xml:space="preserve"> That is, once water intrusion from one breach of the envelope has thoroughly damaged any part of the interior, further water intrusion from other sources will not increase the cost of the damage of that part.</w:t>
      </w:r>
    </w:p>
    <w:p w:rsidR="000A6338" w:rsidRDefault="000A6338" w:rsidP="000A6338"/>
    <w:p w:rsidR="000A6338" w:rsidRDefault="000A6338" w:rsidP="000A6338">
      <w:r>
        <w:t>U</w:t>
      </w:r>
      <w:r w:rsidRPr="004A3CBF">
        <w:t xml:space="preserve">tilities damage is </w:t>
      </w:r>
      <w:r>
        <w:t>estimated on the basis of</w:t>
      </w:r>
      <w:r w:rsidRPr="004A3CBF">
        <w:t xml:space="preserve"> interior damage. </w:t>
      </w:r>
      <w:r>
        <w:t>A</w:t>
      </w:r>
      <w:r w:rsidRPr="004A3CBF">
        <w:t xml:space="preserve"> coefficient is defined for each utility (electrical, plumbing, and mechanical), which </w:t>
      </w:r>
      <w:r>
        <w:t>multiplies</w:t>
      </w:r>
      <w:r w:rsidRPr="004A3CBF">
        <w:t xml:space="preserve"> the interior equa</w:t>
      </w:r>
      <w:r>
        <w:t>tions defined for each component. As in the case of interior damage, the maximum value is retained as t</w:t>
      </w:r>
      <w:r w:rsidRPr="004A3CBF">
        <w:t xml:space="preserve">he total damage. The utilities coefficients are based on engineering judgment. In both site-built and manufactured homes, it is assumed that electrical damage occurs at half the rate of interior damage </w:t>
      </w:r>
      <w:r>
        <w:t>(0.5)</w:t>
      </w:r>
      <w:r w:rsidRPr="004A3CBF">
        <w:t xml:space="preserve">. Plumbing damage </w:t>
      </w:r>
      <w:r>
        <w:t>is set to</w:t>
      </w:r>
      <w:r w:rsidRPr="004A3CBF">
        <w:t xml:space="preserve"> 0.35 </w:t>
      </w:r>
      <w:r>
        <w:t xml:space="preserve">of interior damage </w:t>
      </w:r>
      <w:r w:rsidRPr="004A3CBF">
        <w:t xml:space="preserve">for site-built homes and for manufactured homes. </w:t>
      </w:r>
      <w:r>
        <w:t>M</w:t>
      </w:r>
      <w:r w:rsidRPr="004A3CBF">
        <w:t xml:space="preserve">echanical damage </w:t>
      </w:r>
      <w:r>
        <w:t>is set to</w:t>
      </w:r>
      <w:r w:rsidRPr="004A3CBF">
        <w:t xml:space="preserve"> 0.4</w:t>
      </w:r>
      <w:r>
        <w:t xml:space="preserve"> of interior damage</w:t>
      </w:r>
      <w:r w:rsidRPr="004A3CBF">
        <w:t xml:space="preserve"> for site-built homes and for manufactured homes.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0A6338"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 xml:space="preserve">validated using actual claims data.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0A6338" w:rsidRDefault="000A6338" w:rsidP="000A6338">
      <w:r w:rsidRPr="004A3CBF">
        <w:t>Additional Living Expense (ALE) coverage covers only expenses actually paid by the insured.</w:t>
      </w:r>
      <w:r>
        <w:t xml:space="preserve"> </w:t>
      </w:r>
      <w:r w:rsidRPr="004A3CBF">
        <w:t xml:space="preserve">This coverage </w:t>
      </w:r>
      <w:r>
        <w:t>pays</w:t>
      </w:r>
      <w:r w:rsidRPr="004A3CBF">
        <w:t xml:space="preserve"> only the increase in living expense</w:t>
      </w:r>
      <w:r>
        <w:t>s that results</w:t>
      </w:r>
      <w:r w:rsidRPr="004A3CBF">
        <w:t xml:space="preserve"> d</w:t>
      </w:r>
      <w:r>
        <w:t>irectly from the covered damage</w:t>
      </w:r>
      <w:r w:rsidRPr="004A3CBF">
        <w:t xml:space="preserve"> and having to live away from the insured location.</w:t>
      </w:r>
      <w:r>
        <w:t xml:space="preserve"> </w:t>
      </w:r>
      <w:r w:rsidRPr="004A3CBF">
        <w:t xml:space="preserve">The value of an ALE claim is dependent on the time </w:t>
      </w:r>
      <w:r>
        <w:t>required</w:t>
      </w:r>
      <w:r w:rsidRPr="004A3CBF">
        <w:t xml:space="preserve"> to repair a damaged home </w:t>
      </w:r>
      <w:r>
        <w:t>and</w:t>
      </w:r>
      <w:r w:rsidRPr="004A3CBF">
        <w:t xml:space="preserve"> the surrounding utilities and infrastructure.</w:t>
      </w:r>
      <w:r>
        <w:t xml:space="preserve"> </w:t>
      </w:r>
    </w:p>
    <w:p w:rsidR="000A6338" w:rsidRDefault="000A6338" w:rsidP="000A6338"/>
    <w:p w:rsidR="000A6338" w:rsidRDefault="000A6338" w:rsidP="000A6338">
      <w:r w:rsidRPr="004A3CBF">
        <w:t>The equations and methods used for manufactured and residential homes are identical. However, it seems logical to reduce the manufactured home ALE predictions because typically a faster repair or replacement time may be expected for these home types.</w:t>
      </w:r>
      <w:r>
        <w:t xml:space="preserve"> </w:t>
      </w:r>
      <w:r w:rsidRPr="004A3CBF">
        <w:t>Therefore, a</w:t>
      </w:r>
      <w:r>
        <w:t>n ALE multiplier</w:t>
      </w:r>
      <w:r w:rsidRPr="004A3CBF">
        <w:t xml:space="preserve"> factor </w:t>
      </w:r>
      <w:r>
        <w:t xml:space="preserve">of 0.75 </w:t>
      </w:r>
      <w:r w:rsidRPr="004A3CBF">
        <w:t xml:space="preserve">was introduced into the manufactured home model.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0A6338"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6C3680">
        <w:t xml:space="preserve">Figure 11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A6338" w:rsidP="000A6338">
      <w:pPr>
        <w:keepNext/>
      </w:pPr>
      <w:r>
        <w:rPr>
          <w:noProof/>
          <w:lang w:eastAsia="en-US"/>
        </w:rPr>
        <w:drawing>
          <wp:inline distT="0" distB="0" distL="0" distR="0" wp14:anchorId="7290793F" wp14:editId="2B885B4D">
            <wp:extent cx="6311948" cy="799147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a:stretch>
                      <a:fillRect/>
                    </a:stretch>
                  </pic:blipFill>
                  <pic:spPr bwMode="auto">
                    <a:xfrm>
                      <a:off x="0" y="0"/>
                      <a:ext cx="6311948" cy="7991475"/>
                    </a:xfrm>
                    <a:prstGeom prst="rect">
                      <a:avLst/>
                    </a:prstGeom>
                    <a:noFill/>
                    <a:ln w="9525">
                      <a:noFill/>
                      <a:miter lim="800000"/>
                      <a:headEnd/>
                      <a:tailEnd/>
                    </a:ln>
                  </pic:spPr>
                </pic:pic>
              </a:graphicData>
            </a:graphic>
          </wp:inline>
        </w:drawing>
      </w:r>
    </w:p>
    <w:p w:rsidR="000A6338" w:rsidRDefault="000A6338" w:rsidP="000A6338">
      <w:pPr>
        <w:pStyle w:val="Caption"/>
        <w:jc w:val="center"/>
        <w:rPr>
          <w:rFonts w:asciiTheme="minorHAnsi" w:hAnsiTheme="minorHAnsi"/>
          <w:color w:val="auto"/>
          <w:sz w:val="22"/>
          <w:szCs w:val="22"/>
        </w:rPr>
      </w:pPr>
      <w:bookmarkStart w:id="182" w:name="_Toc340831342"/>
      <w:bookmarkStart w:id="183" w:name="_Ref341093513"/>
      <w:bookmarkStart w:id="184" w:name="_Toc399874922"/>
      <w:r w:rsidRPr="000A6338">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11</w:t>
      </w:r>
      <w:r w:rsidR="00B245D1">
        <w:rPr>
          <w:rFonts w:asciiTheme="minorHAnsi" w:hAnsiTheme="minorHAnsi"/>
          <w:color w:val="auto"/>
          <w:sz w:val="22"/>
          <w:szCs w:val="22"/>
        </w:rPr>
        <w:fldChar w:fldCharType="end"/>
      </w:r>
      <w:bookmarkEnd w:id="183"/>
      <w:r w:rsidRPr="000A6338">
        <w:rPr>
          <w:rFonts w:asciiTheme="minorHAnsi" w:hAnsiTheme="minorHAnsi"/>
          <w:color w:val="auto"/>
          <w:sz w:val="22"/>
          <w:szCs w:val="22"/>
        </w:rPr>
        <w:t>. Procedure to create vulnerability matrix.</w:t>
      </w:r>
      <w:bookmarkEnd w:id="182"/>
      <w:bookmarkEnd w:id="184"/>
    </w:p>
    <w:p w:rsidR="000A6338" w:rsidRDefault="000A6338" w:rsidP="000A6338">
      <w:r w:rsidRPr="004A3CBF">
        <w:t xml:space="preserve">For each Monte Carlo model, 5000 simulations are performed </w:t>
      </w:r>
      <w:r>
        <w:t>for each of</w:t>
      </w:r>
      <w:r w:rsidRPr="004A3CBF">
        <w:t xml:space="preserve"> 8 different </w:t>
      </w:r>
      <w:r>
        <w:t xml:space="preserve">wind </w:t>
      </w:r>
      <w:r w:rsidRPr="004A3CBF">
        <w:t xml:space="preserve">angles and 41 different wind speeds. This is 5000 x 8 x 41 = 1,640,000 simulations </w:t>
      </w:r>
      <w:r>
        <w:t xml:space="preserve">of external damage </w:t>
      </w:r>
      <w:r w:rsidRPr="004A3CBF">
        <w:t xml:space="preserve">per model, which are </w:t>
      </w:r>
      <w:r>
        <w:t xml:space="preserve">then </w:t>
      </w:r>
      <w:r w:rsidRPr="004A3CBF">
        <w:t xml:space="preserve">expanded to cover interior, utilities, </w:t>
      </w:r>
      <w:r>
        <w:t xml:space="preserve">and </w:t>
      </w:r>
      <w:r w:rsidRPr="004A3CBF">
        <w:t>contents</w:t>
      </w:r>
      <w:r>
        <w:t xml:space="preserve"> damage</w:t>
      </w:r>
      <w:r w:rsidRPr="004A3CBF">
        <w:t>,</w:t>
      </w:r>
      <w:r>
        <w:t xml:space="preserve"> plus</w:t>
      </w:r>
      <w:r w:rsidRPr="004A3CBF">
        <w:t xml:space="preserve"> ALE, as explained above.</w:t>
      </w:r>
    </w:p>
    <w:p w:rsidR="000A6338" w:rsidRDefault="000A6338" w:rsidP="000A6338"/>
    <w:p w:rsidR="000A6338" w:rsidRDefault="000A6338" w:rsidP="000A6338">
      <w:r w:rsidRPr="004A3CBF">
        <w:t>Knowing the components of a home and the typical square footage, the cost of repairing all damaged components is estimated u</w:t>
      </w:r>
      <w:r>
        <w:t>sing cost estimation resources [</w:t>
      </w:r>
      <w:r w:rsidRPr="004A3CBF">
        <w:t>e.g.</w:t>
      </w:r>
      <w:r>
        <w:t>,</w:t>
      </w:r>
      <w:r w:rsidRPr="004A3CBF">
        <w:t xml:space="preserve"> RSMeans Residential Cost Data and </w:t>
      </w:r>
      <w:r>
        <w:t xml:space="preserve">Construction Estimating Institute </w:t>
      </w:r>
      <w:r>
        <w:rPr>
          <w:noProof/>
        </w:rPr>
        <w:t>(Langedyk &amp; Ticola, 2002)</w:t>
      </w:r>
      <w:r>
        <w:t>]</w:t>
      </w:r>
      <w:r w:rsidRPr="004A3CBF">
        <w:t xml:space="preserve"> and expert advice. These resources provide cost data from actual jobs based on estimates and represent ty</w:t>
      </w:r>
      <w:r>
        <w:t>pical conditions. Unmodeled non</w:t>
      </w:r>
      <w:r w:rsidRPr="004A3CBF">
        <w:t xml:space="preserve">structural interior, plumbing, mechanical, and electrical utilities make up a significant portion of repair costs for a home. </w:t>
      </w:r>
    </w:p>
    <w:p w:rsidR="000A6338" w:rsidRDefault="000A6338" w:rsidP="000A6338"/>
    <w:p w:rsidR="000A6338" w:rsidRDefault="000A6338" w:rsidP="000A6338">
      <w:r w:rsidRPr="004A3CBF">
        <w:t>Replacement cost ratios provide a link between modeled physical damage and the corresponding monetary losses. They can be defined as the cost of replacing a damaged component or assembly of a home divided by the cost of constructing a completely new home of the same type.</w:t>
      </w:r>
      <w:r>
        <w:t xml:space="preserve"> </w:t>
      </w:r>
      <w:r w:rsidRPr="004A3CBF">
        <w:t xml:space="preserve">The sum of </w:t>
      </w:r>
      <w:r>
        <w:t>the replacement cost</w:t>
      </w:r>
      <w:r w:rsidRPr="004A3CBF">
        <w:t xml:space="preserve"> ratios</w:t>
      </w:r>
      <w:r>
        <w:t xml:space="preserve"> for all the components of a home</w:t>
      </w:r>
      <w:r w:rsidRPr="004A3CBF">
        <w:t xml:space="preserve"> is greater than 100% because the replacement costs include the additional costs of removal, repair, and remodeling.</w:t>
      </w:r>
      <w:r>
        <w:t xml:space="preserve"> </w:t>
      </w:r>
    </w:p>
    <w:p w:rsidR="000A6338" w:rsidRDefault="000A6338" w:rsidP="000A6338"/>
    <w:p w:rsidR="000A6338" w:rsidRDefault="000A6338" w:rsidP="000A6338">
      <w:r w:rsidRPr="004A3CBF">
        <w:rPr>
          <w:caps/>
        </w:rPr>
        <w:t>A</w:t>
      </w:r>
      <w:r>
        <w:t xml:space="preserve">n </w:t>
      </w:r>
      <w:r w:rsidRPr="004A3CBF">
        <w:t>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w:t>
      </w:r>
      <w:r>
        <w:t xml:space="preserve"> </w:t>
      </w:r>
      <w:r w:rsidRPr="004A3CBF">
        <w:t>$150,000, the cost to replace 30% of the roof would be $150,000 x 0.042 = $6,300.</w:t>
      </w:r>
      <w:r>
        <w:t xml:space="preserve"> </w:t>
      </w:r>
      <w:r w:rsidRPr="004A3CBF">
        <w:t xml:space="preserve">In addition, the costs will be adjusted as necessary </w:t>
      </w:r>
      <w:r>
        <w:t>because of</w:t>
      </w:r>
      <w:r w:rsidRPr="004A3CBF">
        <w:t xml:space="preserve"> certain requirements of the Florida building code that might result in an increase of the repair costs</w:t>
      </w:r>
      <w:r>
        <w:t xml:space="preserve"> (for example, the code might require replacement of the entire roof if 30% or more is damaged)</w:t>
      </w:r>
      <w:r w:rsidRPr="004A3CBF">
        <w:t>.</w:t>
      </w:r>
    </w:p>
    <w:p w:rsidR="000A6338" w:rsidRDefault="000A6338" w:rsidP="000A6338"/>
    <w:p w:rsidR="000A6338" w:rsidRDefault="000A6338" w:rsidP="000A6338">
      <w:r>
        <w:t>After t</w:t>
      </w:r>
      <w:r w:rsidRPr="004A3CBF">
        <w:t>he simulation results</w:t>
      </w:r>
      <w:r>
        <w:t xml:space="preserve"> have been translated into damage ratios, they </w:t>
      </w:r>
      <w:r w:rsidRPr="004A3CBF">
        <w:t>are then transformed into vulnerability matrices.</w:t>
      </w:r>
      <w:r>
        <w:t xml:space="preserve"> </w:t>
      </w:r>
      <w:r w:rsidRPr="004A3CBF">
        <w:t xml:space="preserve">A total of </w:t>
      </w:r>
      <w:r>
        <w:t>4356</w:t>
      </w:r>
      <w:r w:rsidRPr="004A3CBF">
        <w:t xml:space="preserve"> matrices</w:t>
      </w:r>
      <w:r>
        <w:t xml:space="preserve"> for site-built homes</w:t>
      </w:r>
      <w:r w:rsidRPr="004A3CBF">
        <w:t xml:space="preserve"> </w:t>
      </w:r>
      <w:r>
        <w:t>is</w:t>
      </w:r>
      <w:r w:rsidRPr="004A3CBF">
        <w:t xml:space="preserve"> created for</w:t>
      </w:r>
      <w:r>
        <w:t xml:space="preserve"> different combinations of wall</w:t>
      </w:r>
      <w:r w:rsidRPr="004A3CBF">
        <w:t xml:space="preserve"> type (frame or masonry), regi</w:t>
      </w:r>
      <w:r>
        <w:t>on (North, Central, or South), sub</w:t>
      </w:r>
      <w:r w:rsidRPr="004A3CBF">
        <w:t>region</w:t>
      </w:r>
      <w:r>
        <w:t xml:space="preserve"> (high wind velocity zone, wind-</w:t>
      </w:r>
      <w:r w:rsidRPr="004A3CBF">
        <w:t>b</w:t>
      </w:r>
      <w:r>
        <w:t>orne debris region, or other), roof shape</w:t>
      </w:r>
      <w:r w:rsidRPr="004A3CBF">
        <w:t xml:space="preserve"> (g</w:t>
      </w:r>
      <w:r>
        <w:t>able or hip), roof cover (tile or shingle), window protection (shuttered or not shuttered), number of stories (one or two), and strength (base weak W00, modified weak W10, retrofitted weak W01, base medium M00, modified medium M10, retrofitted medium M01, or strong S)</w:t>
      </w:r>
      <w:r w:rsidRPr="004A3CBF">
        <w:t>.</w:t>
      </w:r>
    </w:p>
    <w:p w:rsidR="000A6338" w:rsidRDefault="000A6338" w:rsidP="000A6338"/>
    <w:p w:rsidR="000A6338" w:rsidRDefault="000A6338" w:rsidP="000A6338">
      <w:r w:rsidRPr="004A3CBF">
        <w:t xml:space="preserve">The cells of a vulnerability matrix for a particular structural type represent the probability of a given damage ratio occurring at a given wind speed. The columns of the matrix represent </w:t>
      </w:r>
      <w:r>
        <w:t xml:space="preserve">three-second gust </w:t>
      </w:r>
      <w:r w:rsidRPr="004A3CBF">
        <w:t xml:space="preserve">wind speeds </w:t>
      </w:r>
      <w:r>
        <w:t xml:space="preserve">at 10 m, </w:t>
      </w:r>
      <w:r w:rsidRPr="004A3CBF">
        <w:t xml:space="preserve">from 50 mph to 250 mph in 5 mph </w:t>
      </w:r>
      <w:r>
        <w:t>bands</w:t>
      </w:r>
      <w:r w:rsidRPr="004A3CBF">
        <w:t>.</w:t>
      </w:r>
      <w:r>
        <w:t xml:space="preserve"> </w:t>
      </w:r>
      <w:r w:rsidRPr="004A3CBF">
        <w:t>The rows of the matrix correspond to damage ratios (DR) in 2% increments up to 20%, and then in 4% increments up to 100%.</w:t>
      </w:r>
      <w:r>
        <w:t xml:space="preserve"> I</w:t>
      </w:r>
      <w:r w:rsidRPr="004A3CBF">
        <w:t>f a damage ratio is DR= 15.3%,</w:t>
      </w:r>
      <w:r>
        <w:t xml:space="preserve"> it is assigned to the interval </w:t>
      </w:r>
      <w:r w:rsidRPr="004A3CBF">
        <w:t>14%&lt;DR&lt;16% with a midpoint DR=15%. After all the simulations have been counted, the total number of instances in each damage interval is divided by the total number of simulations per wind speed to determine the percentage of simulations at any damage state occurring at each speed. These percentages are the conditional probabilities of occurrence of a level of damage, given a certain wind speed.</w:t>
      </w:r>
      <w:r>
        <w:t xml:space="preserve"> </w:t>
      </w:r>
      <w:r w:rsidRPr="004A3CBF">
        <w:t xml:space="preserve">A partial example of a vulnerability matrix </w:t>
      </w:r>
      <w:r w:rsidRPr="00344DC1">
        <w:t xml:space="preserve">is shown in </w:t>
      </w:r>
      <w:bookmarkStart w:id="185" w:name="_GoBack"/>
      <w:r w:rsidR="00241F87">
        <w:t>Table</w:t>
      </w:r>
      <w:bookmarkEnd w:id="185"/>
      <w:r w:rsidR="00241F87">
        <w:t xml:space="preserve"> 4.</w:t>
      </w:r>
    </w:p>
    <w:p w:rsidR="00241F87" w:rsidRPr="00344DC1" w:rsidRDefault="00241F87" w:rsidP="000A6338"/>
    <w:p w:rsidR="000A6338" w:rsidRPr="000A6338" w:rsidRDefault="000A6338" w:rsidP="000A6338">
      <w:pPr>
        <w:pStyle w:val="Caption"/>
        <w:keepNext/>
        <w:jc w:val="center"/>
        <w:rPr>
          <w:color w:val="auto"/>
          <w:sz w:val="22"/>
          <w:szCs w:val="22"/>
        </w:rPr>
      </w:pPr>
      <w:bookmarkStart w:id="186" w:name="_Ref341098344"/>
      <w:bookmarkStart w:id="187" w:name="_Toc341089117"/>
      <w:bookmarkStart w:id="188" w:name="_Toc341090887"/>
      <w:bookmarkStart w:id="189" w:name="_Toc399875017"/>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7435F3">
        <w:rPr>
          <w:noProof/>
          <w:color w:val="auto"/>
          <w:sz w:val="22"/>
          <w:szCs w:val="22"/>
        </w:rPr>
        <w:t>4</w:t>
      </w:r>
      <w:r w:rsidRPr="000A6338">
        <w:rPr>
          <w:color w:val="auto"/>
          <w:sz w:val="22"/>
          <w:szCs w:val="22"/>
        </w:rPr>
        <w:fldChar w:fldCharType="end"/>
      </w:r>
      <w:bookmarkEnd w:id="186"/>
      <w:r w:rsidRPr="000A6338">
        <w:rPr>
          <w:color w:val="auto"/>
          <w:sz w:val="22"/>
          <w:szCs w:val="22"/>
        </w:rPr>
        <w:t>. Partial example of vulnerability matrix.</w:t>
      </w:r>
      <w:bookmarkEnd w:id="187"/>
      <w:bookmarkEnd w:id="188"/>
      <w:bookmarkEnd w:id="189"/>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0A6338" w:rsidRDefault="000A6338" w:rsidP="000A6338">
      <w:r w:rsidRPr="004A3CBF">
        <w:t>One important plot derived from the vulnerability matrix is the vulnerability curve. The vulnerability curve for any structural type is the plot of the mean damage ratio vs. wind speed.</w:t>
      </w:r>
      <w:r>
        <w:t xml:space="preserve"> </w:t>
      </w:r>
      <w:r w:rsidRPr="004A3CBF">
        <w:t xml:space="preserve">The model can also generate fragility curves </w:t>
      </w:r>
      <w:r>
        <w:t>(the probability of excee</w:t>
      </w:r>
      <w:r w:rsidRPr="004A3CBF">
        <w:t>dance of any given damage level as a function of the wind speed</w:t>
      </w:r>
      <w:r>
        <w:t xml:space="preserve">) </w:t>
      </w:r>
      <w:r w:rsidRPr="004A3CBF">
        <w:t xml:space="preserve">for each vulnerability matrix, although these curves are not used in the model. </w:t>
      </w:r>
    </w:p>
    <w:p w:rsidR="000A6338" w:rsidRDefault="000A6338" w:rsidP="000A6338"/>
    <w:p w:rsidR="000A6338" w:rsidRDefault="000A6338" w:rsidP="000A6338">
      <w:r>
        <w:t>Similar vulnerability matrices</w:t>
      </w:r>
      <w:r w:rsidRPr="00937C69">
        <w:t xml:space="preserve"> and vulnerability cur</w:t>
      </w:r>
      <w:r>
        <w:t>ves are developed for contents</w:t>
      </w:r>
      <w:r w:rsidRPr="00937C69">
        <w:t xml:space="preserve"> and ALE, one for each structural type.</w:t>
      </w:r>
      <w:r>
        <w:t xml:space="preserve"> </w:t>
      </w:r>
      <w:r w:rsidRPr="004A3CBF">
        <w:t xml:space="preserve">The whole process is </w:t>
      </w:r>
      <w:r>
        <w:t>also applied to</w:t>
      </w:r>
      <w:r w:rsidRPr="004A3CBF">
        <w:t xml:space="preserve"> manufactured homes.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0A6338" w:rsidRDefault="000A6338" w:rsidP="000A6338">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0A6338" w:rsidRDefault="000A6338" w:rsidP="000A6338"/>
    <w:p w:rsidR="000A6338" w:rsidRDefault="000A6338" w:rsidP="000A6338">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0A6338" w:rsidRDefault="000A6338" w:rsidP="000A6338">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0A6338" w:rsidRDefault="000A6338" w:rsidP="000A6338"/>
    <w:p w:rsidR="000A6338" w:rsidRDefault="000A6338" w:rsidP="000A6338">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241F87">
        <w:t xml:space="preserve">Figure 12 </w:t>
      </w:r>
      <w:r>
        <w:t>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042731">
      <w:pPr>
        <w:keepNext/>
        <w:jc w:val="center"/>
      </w:pPr>
    </w:p>
    <w:p w:rsidR="004A20FD" w:rsidRDefault="005F594C" w:rsidP="00F13224">
      <w:pPr>
        <w:pStyle w:val="Caption"/>
        <w:keepNext/>
        <w:jc w:val="center"/>
      </w:pPr>
      <w:r>
        <w:rPr>
          <w:noProof/>
        </w:rPr>
        <w:drawing>
          <wp:inline distT="0" distB="0" distL="0" distR="0" wp14:anchorId="292364BA" wp14:editId="4DDBFF8C">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190" w:name="_Toc340831343"/>
      <w:bookmarkStart w:id="191" w:name="_Ref341093549"/>
      <w:bookmarkStart w:id="192" w:name="_Toc399874923"/>
      <w:r w:rsidRPr="00F1322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12</w:t>
      </w:r>
      <w:r w:rsidR="00B245D1">
        <w:rPr>
          <w:rFonts w:asciiTheme="minorHAnsi" w:hAnsiTheme="minorHAnsi"/>
          <w:color w:val="auto"/>
          <w:sz w:val="22"/>
          <w:szCs w:val="22"/>
        </w:rPr>
        <w:fldChar w:fldCharType="end"/>
      </w:r>
      <w:bookmarkEnd w:id="191"/>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190"/>
      <w:bookmarkEnd w:id="192"/>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0A6338" w:rsidP="000A6338">
      <w:r>
        <w:t xml:space="preserve">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 </w:t>
      </w:r>
    </w:p>
    <w:p w:rsidR="000A6338" w:rsidRDefault="000A6338" w:rsidP="000A6338"/>
    <w:p w:rsidR="000A6338" w:rsidRDefault="000A6338" w:rsidP="000A6338">
      <w:r>
        <w:t xml:space="preserve">This makes the mapping of existing portfolio policies to available vulnerability matrices challenging. The engineering team designed a mapping tool that can be used to read a policy and assign building characteristics, if unknown or other, on the basis of building population statistics and year built, where the year built serves as a proxy for the strength of the building. The process is </w:t>
      </w:r>
      <w:r w:rsidRPr="00344DC1">
        <w:t>summarized in</w:t>
      </w:r>
      <w:r w:rsidR="00241F87">
        <w:t xml:space="preserve"> Table 5</w:t>
      </w:r>
      <w:r w:rsidRPr="00344DC1">
        <w:t>.  Once all the</w:t>
      </w:r>
      <w:r>
        <w:t xml:space="preserv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 </w:t>
      </w:r>
    </w:p>
    <w:p w:rsidR="000A6338" w:rsidRDefault="000A6338" w:rsidP="000A6338"/>
    <w:p w:rsidR="000A6338" w:rsidRDefault="000A6338"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241F87">
        <w:t xml:space="preserve">Table 5 </w:t>
      </w:r>
      <w:r>
        <w:t xml:space="preserve">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193" w:name="_Ref341098371"/>
      <w:bookmarkStart w:id="194" w:name="_Toc341089118"/>
      <w:bookmarkStart w:id="195" w:name="_Toc341090888"/>
      <w:bookmarkStart w:id="196" w:name="_Toc399875018"/>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7435F3">
        <w:rPr>
          <w:noProof/>
          <w:color w:val="auto"/>
          <w:sz w:val="22"/>
          <w:szCs w:val="22"/>
        </w:rPr>
        <w:t>5</w:t>
      </w:r>
      <w:r w:rsidRPr="000A6338">
        <w:rPr>
          <w:color w:val="auto"/>
          <w:sz w:val="22"/>
          <w:szCs w:val="22"/>
        </w:rPr>
        <w:fldChar w:fldCharType="end"/>
      </w:r>
      <w:bookmarkEnd w:id="193"/>
      <w:r w:rsidRPr="000A6338">
        <w:rPr>
          <w:color w:val="auto"/>
          <w:sz w:val="22"/>
          <w:szCs w:val="22"/>
        </w:rPr>
        <w:t>. Assignment of vulnerability matrix depending on data availability in insurance portfolios.</w:t>
      </w:r>
      <w:bookmarkEnd w:id="194"/>
      <w:bookmarkEnd w:id="195"/>
      <w:bookmarkEnd w:id="196"/>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004"/>
        <w:gridCol w:w="2544"/>
      </w:tblGrid>
      <w:tr w:rsidR="000A6338" w:rsidRPr="00344DC1" w:rsidTr="00AC7230">
        <w:trPr>
          <w:trHeight w:val="824"/>
          <w:tblHeader/>
        </w:trPr>
        <w:tc>
          <w:tcPr>
            <w:tcW w:w="1142" w:type="dxa"/>
          </w:tcPr>
          <w:p w:rsidR="000A6338" w:rsidRPr="00344DC1" w:rsidRDefault="000A6338" w:rsidP="00364C6B">
            <w:pPr>
              <w:rPr>
                <w:sz w:val="22"/>
                <w:szCs w:val="22"/>
              </w:rPr>
            </w:pPr>
            <w:r w:rsidRPr="00344DC1">
              <w:rPr>
                <w:sz w:val="22"/>
                <w:szCs w:val="22"/>
              </w:rPr>
              <w:t>Data in Insurance Portfolio</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Year Built</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Exterior Wall</w:t>
            </w:r>
          </w:p>
        </w:tc>
        <w:tc>
          <w:tcPr>
            <w:tcW w:w="946" w:type="dxa"/>
            <w:tcBorders>
              <w:right w:val="single" w:sz="4" w:space="0" w:color="auto"/>
            </w:tcBorders>
          </w:tcPr>
          <w:p w:rsidR="000A6338" w:rsidRPr="00344DC1" w:rsidRDefault="000A6338" w:rsidP="00364C6B">
            <w:pPr>
              <w:rPr>
                <w:sz w:val="22"/>
                <w:szCs w:val="22"/>
              </w:rPr>
            </w:pPr>
            <w:r w:rsidRPr="00344DC1">
              <w:rPr>
                <w:sz w:val="22"/>
                <w:szCs w:val="22"/>
              </w:rPr>
              <w:t>No. of Story</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Roof Shape</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Roof Cover</w:t>
            </w:r>
          </w:p>
        </w:tc>
        <w:tc>
          <w:tcPr>
            <w:tcW w:w="1004"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Opening Protection</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Vulnerability Matrix</w:t>
            </w:r>
          </w:p>
        </w:tc>
      </w:tr>
      <w:tr w:rsidR="000A6338" w:rsidRPr="00344DC1" w:rsidTr="00AC7230">
        <w:trPr>
          <w:trHeight w:val="550"/>
        </w:trPr>
        <w:tc>
          <w:tcPr>
            <w:tcW w:w="1142" w:type="dxa"/>
          </w:tcPr>
          <w:p w:rsidR="000A6338" w:rsidRPr="00344DC1" w:rsidRDefault="000A6338" w:rsidP="00364C6B">
            <w:pPr>
              <w:rPr>
                <w:sz w:val="22"/>
                <w:szCs w:val="22"/>
              </w:rPr>
            </w:pPr>
            <w:r w:rsidRPr="00344DC1">
              <w:rPr>
                <w:sz w:val="22"/>
                <w:szCs w:val="22"/>
              </w:rPr>
              <w:t>Case 1</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 xml:space="preserve">known </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known</w:t>
            </w:r>
          </w:p>
        </w:tc>
        <w:tc>
          <w:tcPr>
            <w:tcW w:w="946" w:type="dxa"/>
            <w:tcBorders>
              <w:right w:val="single" w:sz="4" w:space="0" w:color="auto"/>
            </w:tcBorders>
          </w:tcPr>
          <w:p w:rsidR="000A6338" w:rsidRPr="00344DC1" w:rsidRDefault="000A6338" w:rsidP="00364C6B">
            <w:pPr>
              <w:rPr>
                <w:sz w:val="22"/>
                <w:szCs w:val="22"/>
              </w:rPr>
            </w:pPr>
            <w:r w:rsidRPr="00344DC1">
              <w:rPr>
                <w:sz w:val="22"/>
                <w:szCs w:val="22"/>
              </w:rPr>
              <w:t>known</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1004"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 xml:space="preserve">Use unweighted vulnerability matrix </w:t>
            </w:r>
          </w:p>
        </w:tc>
      </w:tr>
      <w:tr w:rsidR="000A6338" w:rsidRPr="00344DC1" w:rsidTr="00AC7230">
        <w:trPr>
          <w:trHeight w:val="1318"/>
        </w:trPr>
        <w:tc>
          <w:tcPr>
            <w:tcW w:w="1142" w:type="dxa"/>
          </w:tcPr>
          <w:p w:rsidR="000A6338" w:rsidRPr="00344DC1" w:rsidRDefault="000A6338" w:rsidP="00364C6B">
            <w:pPr>
              <w:rPr>
                <w:sz w:val="22"/>
                <w:szCs w:val="22"/>
              </w:rPr>
            </w:pPr>
            <w:r w:rsidRPr="00344DC1">
              <w:rPr>
                <w:sz w:val="22"/>
                <w:szCs w:val="22"/>
              </w:rPr>
              <w:t>Case 2</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known</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known or unknown</w:t>
            </w:r>
          </w:p>
        </w:tc>
        <w:tc>
          <w:tcPr>
            <w:tcW w:w="3708" w:type="dxa"/>
            <w:gridSpan w:val="4"/>
            <w:tcBorders>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 xml:space="preserve">use weighted matrix </w:t>
            </w:r>
          </w:p>
          <w:p w:rsidR="000A6338" w:rsidRPr="00344DC1" w:rsidRDefault="000A6338" w:rsidP="00364C6B">
            <w:pPr>
              <w:rPr>
                <w:sz w:val="22"/>
                <w:szCs w:val="22"/>
              </w:rPr>
            </w:pPr>
            <w:r w:rsidRPr="00344DC1">
              <w:rPr>
                <w:sz w:val="22"/>
                <w:szCs w:val="22"/>
              </w:rPr>
              <w:t>or</w:t>
            </w:r>
          </w:p>
          <w:p w:rsidR="000A6338" w:rsidRPr="00344DC1" w:rsidRDefault="000A6338" w:rsidP="00364C6B">
            <w:pPr>
              <w:rPr>
                <w:sz w:val="22"/>
                <w:szCs w:val="22"/>
              </w:rPr>
            </w:pPr>
            <w:r w:rsidRPr="00344DC1">
              <w:rPr>
                <w:sz w:val="22"/>
                <w:szCs w:val="22"/>
              </w:rPr>
              <w:t>replace all unknown and others randomly based on stats and use unweighted vulnerability matrix</w:t>
            </w:r>
          </w:p>
        </w:tc>
      </w:tr>
      <w:tr w:rsidR="000A6338" w:rsidRPr="00344DC1" w:rsidTr="00AC7230">
        <w:trPr>
          <w:trHeight w:val="787"/>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other</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 xml:space="preserve">use the “other” weighted matrix </w:t>
            </w:r>
          </w:p>
        </w:tc>
      </w:tr>
      <w:tr w:rsidR="000A6338" w:rsidRPr="00344DC1" w:rsidTr="00AC7230">
        <w:trPr>
          <w:trHeight w:val="356"/>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known</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 xml:space="preserve">use age weighted matrix </w:t>
            </w:r>
          </w:p>
          <w:p w:rsidR="000A6338" w:rsidRPr="00344DC1" w:rsidRDefault="000A6338" w:rsidP="00364C6B">
            <w:pPr>
              <w:rPr>
                <w:sz w:val="22"/>
                <w:szCs w:val="22"/>
              </w:rPr>
            </w:pPr>
            <w:r w:rsidRPr="00344DC1">
              <w:rPr>
                <w:sz w:val="22"/>
                <w:szCs w:val="22"/>
              </w:rPr>
              <w:t>or</w:t>
            </w:r>
          </w:p>
          <w:p w:rsidR="000A6338" w:rsidRPr="00344DC1" w:rsidRDefault="000A6338" w:rsidP="00364C6B">
            <w:pPr>
              <w:rPr>
                <w:sz w:val="22"/>
                <w:szCs w:val="22"/>
              </w:rPr>
            </w:pPr>
            <w:r w:rsidRPr="00344DC1">
              <w:rPr>
                <w:sz w:val="22"/>
                <w:szCs w:val="22"/>
              </w:rPr>
              <w:t xml:space="preserve">replace all unknown and others randomly based on stats and use unweighted vulnerability matrix </w:t>
            </w:r>
          </w:p>
        </w:tc>
      </w:tr>
      <w:tr w:rsidR="000A6338" w:rsidRPr="00344DC1" w:rsidTr="00AC7230">
        <w:trPr>
          <w:trHeight w:val="676"/>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other</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Use age weighted matrices for “other”</w:t>
            </w:r>
          </w:p>
        </w:tc>
      </w:tr>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0A6338" w:rsidRDefault="000A6338" w:rsidP="000A6338">
      <w:r w:rsidRPr="004A3CBF">
        <w:t>Over time</w:t>
      </w:r>
      <w:r>
        <w:t xml:space="preserve"> the codes used for construction in Florida have evolved to reduce wind damage vulnerability. </w:t>
      </w:r>
      <w:r w:rsidRPr="004A3CBF">
        <w:t>The weak</w:t>
      </w:r>
      <w:r>
        <w:t xml:space="preserve"> W00, modified weak W10, retrofitted weak W01,</w:t>
      </w:r>
      <w:r w:rsidRPr="004A3CBF">
        <w:t xml:space="preserve"> medium </w:t>
      </w:r>
      <w:r>
        <w:t xml:space="preserve">M00, modified medium M10, retrofitted medium M01, and </w:t>
      </w:r>
      <w:r w:rsidRPr="004A3CBF">
        <w:t>strong model</w:t>
      </w:r>
      <w:r>
        <w:t>s</w:t>
      </w:r>
      <w:r w:rsidRPr="004A3CBF">
        <w:t xml:space="preserve"> represent this evolution in time of relative quality of construction in Florida.</w:t>
      </w:r>
      <w:r>
        <w:t xml:space="preserve"> </w:t>
      </w:r>
      <w:r w:rsidRPr="004A3CBF">
        <w:t>Each model is representative of the prevalent building</w:t>
      </w:r>
      <w:r>
        <w:t xml:space="preserve"> type</w:t>
      </w:r>
      <w:r w:rsidRPr="004A3CBF">
        <w:t xml:space="preserve"> for a certain historical period.</w:t>
      </w:r>
      <w:r>
        <w:t xml:space="preserve">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w:t>
      </w:r>
      <w:r w:rsidRPr="004A3CBF">
        <w:t>It is therefore important to define the cut-off dat</w:t>
      </w:r>
      <w:r>
        <w:t>e between the different periods</w:t>
      </w:r>
      <w:r w:rsidRPr="004A3CBF">
        <w:t xml:space="preserve"> since the overall aggregate losses in any region are determined as a mixture of homes of various strengths (ages). The cut-off </w:t>
      </w:r>
      <w:r>
        <w:t>dates are based on both</w:t>
      </w:r>
      <w:r w:rsidRPr="004A3CBF">
        <w:t xml:space="preserve"> the evolution of the building code </w:t>
      </w:r>
      <w:r>
        <w:t>and</w:t>
      </w:r>
      <w:r w:rsidRPr="004A3CBF">
        <w:t xml:space="preserve"> the prevailing local builder/community code enforcement standards in each </w:t>
      </w:r>
      <w:r w:rsidRPr="009757EB">
        <w:t>era</w:t>
      </w:r>
      <w:r w:rsidRPr="004A3CBF">
        <w:t>.</w:t>
      </w:r>
      <w:r>
        <w:t xml:space="preserve"> </w:t>
      </w:r>
    </w:p>
    <w:p w:rsidR="000A6338" w:rsidRDefault="000A6338" w:rsidP="000A6338"/>
    <w:p w:rsidR="000A6338" w:rsidRDefault="000A6338" w:rsidP="000A6338">
      <w:r>
        <w:t>Given the importance of these issues in the estimation of wind damage vulnerability, a brief history of codes and enforcement is presented next.</w:t>
      </w:r>
    </w:p>
    <w:p w:rsidR="000A6338" w:rsidRPr="004A3CBF" w:rsidRDefault="000A6338" w:rsidP="000A6338"/>
    <w:p w:rsidR="000A6338" w:rsidRDefault="000A6338" w:rsidP="000A6338">
      <w:r>
        <w:t>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w:t>
      </w:r>
      <w:r w:rsidR="00C042E3">
        <w:t>-</w:t>
      </w:r>
      <w:r>
        <w:t xml:space="preserve">1980s. The use of improved shingle products and resistant garage doors became more common after Hurricane Andrew. </w:t>
      </w:r>
    </w:p>
    <w:p w:rsidR="000A6338" w:rsidRDefault="000A6338" w:rsidP="000A6338"/>
    <w:p w:rsidR="000A6338" w:rsidRDefault="000A6338" w:rsidP="000A6338">
      <w:r>
        <w:t>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w:t>
      </w:r>
      <w:r w:rsidRPr="00563C14">
        <w:t>epartment</w:t>
      </w:r>
      <w:r>
        <w:t xml:space="preserve">, the president of an engineering consulting firm and consultant to the South Florida Building Code, the consensus was that the issue was not only the contents of the code, but also enforcement of the code. </w:t>
      </w:r>
    </w:p>
    <w:p w:rsidR="000A6338" w:rsidRDefault="000A6338" w:rsidP="000A6338"/>
    <w:p w:rsidR="000A6338" w:rsidRDefault="000A6338" w:rsidP="000A6338">
      <w:r w:rsidRPr="00F747B4">
        <w:t>In an attempt to standardize construction</w:t>
      </w:r>
      <w:r>
        <w:t xml:space="preserve">, some cities and counties in Florida adopted building codes, some of the earliest being </w:t>
      </w:r>
      <w:r w:rsidRPr="00381B49">
        <w:t>Clearwater, which adopted a draft of the Standard Building Code (SBC) in</w:t>
      </w:r>
      <w:r>
        <w:t xml:space="preserve"> 1945 </w:t>
      </w:r>
      <w:r>
        <w:rPr>
          <w:noProof/>
        </w:rPr>
        <w:t>(Cox, 1962)</w:t>
      </w:r>
      <w:r>
        <w:t>;</w:t>
      </w:r>
      <w:r w:rsidRPr="00381B49">
        <w:t xml:space="preserve"> Daytona Beach in 1946 </w:t>
      </w:r>
      <w:r>
        <w:rPr>
          <w:noProof/>
        </w:rPr>
        <w:t>(The Morning Journal, 1946)</w:t>
      </w:r>
      <w:r>
        <w:t>;</w:t>
      </w:r>
      <w:r w:rsidRPr="00381B49">
        <w:t xml:space="preserve"> Bradent</w:t>
      </w:r>
      <w:r>
        <w:t>on and Manatee counties by 1950;</w:t>
      </w:r>
      <w:r w:rsidRPr="00381B49">
        <w:t xml:space="preserve"> Sarasota County </w:t>
      </w:r>
      <w:r>
        <w:t xml:space="preserve">in </w:t>
      </w:r>
      <w:r w:rsidRPr="00381B49">
        <w:t xml:space="preserve">1956 </w:t>
      </w:r>
      <w:r>
        <w:rPr>
          <w:noProof/>
        </w:rPr>
        <w:t>(Sarasota Journal, 1956)</w:t>
      </w:r>
      <w:r w:rsidRPr="00381B49">
        <w:t xml:space="preserve">, </w:t>
      </w:r>
      <w:r>
        <w:t>and Riviera Beach in Palm Beach C</w:t>
      </w:r>
      <w:r w:rsidRPr="00381B49">
        <w:t xml:space="preserve">ounty in 1957 </w:t>
      </w:r>
      <w:r>
        <w:rPr>
          <w:noProof/>
        </w:rPr>
        <w:t>(The Palm Beach Post, 1957)</w:t>
      </w:r>
      <w:r w:rsidRPr="00381B49">
        <w:t>.</w:t>
      </w:r>
      <w:r>
        <w:t xml:space="preserve"> </w:t>
      </w:r>
      <w:r w:rsidRPr="00F747B4">
        <w:t>Miami-Dade and Broward counties adopted the South Florida Building Code (SFBC) in 1957 and 1961</w:t>
      </w:r>
      <w:r>
        <w:t>,</w:t>
      </w:r>
      <w:r w:rsidRPr="00F747B4">
        <w:t xml:space="preserve"> respectively</w:t>
      </w:r>
      <w:r>
        <w:t xml:space="preserve">. The SFBC, </w:t>
      </w:r>
      <w:r w:rsidRPr="00F747B4">
        <w:t>one of the most stringent codes in the United States</w:t>
      </w:r>
      <w:r>
        <w:t xml:space="preserve">, </w:t>
      </w:r>
      <w:r w:rsidRPr="00F747B4">
        <w:t xml:space="preserve">had </w:t>
      </w:r>
      <w:r>
        <w:t xml:space="preserve">some </w:t>
      </w:r>
      <w:r w:rsidRPr="00F747B4">
        <w:t xml:space="preserve">wind provisions since </w:t>
      </w:r>
      <w:r>
        <w:t>its inception</w:t>
      </w:r>
      <w:r w:rsidRPr="00F747B4">
        <w:t>. SBC made</w:t>
      </w:r>
      <w:r>
        <w:t xml:space="preserve"> wind-load provisions</w:t>
      </w:r>
      <w:r w:rsidRPr="00F747B4">
        <w:t xml:space="preserve"> mandatory in 1986. </w:t>
      </w:r>
      <w:r>
        <w:t>M</w:t>
      </w:r>
      <w:r w:rsidRPr="00F747B4">
        <w:t xml:space="preserve">odern wind design started in 1972 and improved considerably for low-rise </w:t>
      </w:r>
      <w:r>
        <w:t xml:space="preserve">construction </w:t>
      </w:r>
      <w:r w:rsidRPr="00F747B4">
        <w:t>in 1982</w:t>
      </w:r>
      <w:r>
        <w:t xml:space="preserve"> </w:t>
      </w:r>
      <w:r>
        <w:rPr>
          <w:noProof/>
        </w:rPr>
        <w:t>(Mehta, 2010)</w:t>
      </w:r>
      <w:r>
        <w:t xml:space="preserve">. In addition, </w:t>
      </w:r>
      <w:r w:rsidRPr="00F747B4">
        <w:t>Florida’</w:t>
      </w:r>
      <w:r>
        <w:t>s construction boom of the 1970</w:t>
      </w:r>
      <w:r w:rsidRPr="00F747B4">
        <w:t>s led the state</w:t>
      </w:r>
      <w:r>
        <w:t xml:space="preserve"> authorities to promote a state</w:t>
      </w:r>
      <w:r w:rsidRPr="00F747B4">
        <w:t>wide uniformi</w:t>
      </w:r>
      <w:r>
        <w:t>ty</w:t>
      </w:r>
      <w:r w:rsidRPr="00F747B4">
        <w:t xml:space="preserve"> of building standards. The first </w:t>
      </w:r>
      <w:r>
        <w:t>attempt was</w:t>
      </w:r>
      <w:r w:rsidRPr="00F747B4">
        <w:t xml:space="preserve"> Chapter 553</w:t>
      </w:r>
      <w:r>
        <w:t>,</w:t>
      </w:r>
      <w:r w:rsidRPr="00F747B4">
        <w:t xml:space="preserve"> “Building Construction Standards</w:t>
      </w:r>
      <w:r>
        <w:t>,</w:t>
      </w:r>
      <w:r w:rsidRPr="00F747B4">
        <w:t>” of the Florida Statutes (F.S.)</w:t>
      </w:r>
      <w:r>
        <w:t>,</w:t>
      </w:r>
      <w:r w:rsidRPr="00F747B4">
        <w:t xml:space="preserve"> which was enacted in 1974 and required all counties to adopt </w:t>
      </w:r>
      <w:r>
        <w:t>a</w:t>
      </w:r>
      <w:r w:rsidRPr="00F747B4">
        <w:t xml:space="preserve"> code by January 1</w:t>
      </w:r>
      <w:r w:rsidRPr="00F747B4">
        <w:rPr>
          <w:vertAlign w:val="superscript"/>
        </w:rPr>
        <w:t>st</w:t>
      </w:r>
      <w:r>
        <w:t xml:space="preserve">, </w:t>
      </w:r>
      <w:r w:rsidRPr="00F747B4">
        <w:t xml:space="preserve">1975. The </w:t>
      </w:r>
      <w:r>
        <w:t>statute</w:t>
      </w:r>
      <w:r w:rsidRPr="00F747B4">
        <w:t xml:space="preserve"> selected four allowable minimum codes as the pool from </w:t>
      </w:r>
      <w:r>
        <w:t>which</w:t>
      </w:r>
      <w:r w:rsidRPr="00F747B4">
        <w:t xml:space="preserve"> jurisdictions needed to adopt their official building codes</w:t>
      </w:r>
      <w:r>
        <w:t>,</w:t>
      </w:r>
      <w:r w:rsidRPr="00F747B4">
        <w:t xml:space="preserve"> namely: (1) SBC</w:t>
      </w:r>
      <w:r>
        <w:t xml:space="preserve"> </w:t>
      </w:r>
      <w:r>
        <w:rPr>
          <w:noProof/>
        </w:rPr>
        <w:t>(Southern Building Code Congress International, 1975)</w:t>
      </w:r>
      <w:r w:rsidRPr="00F747B4">
        <w:t>, (2) the SFBC</w:t>
      </w:r>
      <w:r>
        <w:t xml:space="preserve"> </w:t>
      </w:r>
      <w:r>
        <w:rPr>
          <w:noProof/>
        </w:rPr>
        <w:t>(South Florida Building Code, 1957)</w:t>
      </w:r>
      <w:r w:rsidRPr="00F747B4">
        <w:t>, (</w:t>
      </w:r>
      <w:r>
        <w:t>3</w:t>
      </w:r>
      <w:r w:rsidRPr="00F747B4">
        <w:t>) the One and Two Family Dwelling Code</w:t>
      </w:r>
      <w:r>
        <w:t>, (</w:t>
      </w:r>
      <w:r w:rsidRPr="00474AAF">
        <w:t>CABO</w:t>
      </w:r>
      <w:r>
        <w:t xml:space="preserve">) </w:t>
      </w:r>
      <w:r>
        <w:rPr>
          <w:noProof/>
        </w:rPr>
        <w:t>(ICC, 1992)</w:t>
      </w:r>
      <w:r>
        <w:t xml:space="preserve"> and </w:t>
      </w:r>
      <w:r w:rsidRPr="00F747B4">
        <w:t>(</w:t>
      </w:r>
      <w:r>
        <w:t>4</w:t>
      </w:r>
      <w:r w:rsidRPr="00F747B4">
        <w:t xml:space="preserve">) the </w:t>
      </w:r>
      <w:r w:rsidRPr="00B54CB5">
        <w:t>EPCOT code</w:t>
      </w:r>
      <w:r w:rsidRPr="00F747B4">
        <w:t xml:space="preserve"> (enforced in Walt Disney World</w:t>
      </w:r>
      <w:r>
        <w:t xml:space="preserve"> and based on the SBC, SFBC, and Uniform Building Code</w:t>
      </w:r>
      <w:r w:rsidRPr="00F747B4">
        <w:t>)</w:t>
      </w:r>
      <w:r>
        <w:t xml:space="preserve"> </w:t>
      </w:r>
      <w:r>
        <w:rPr>
          <w:noProof/>
        </w:rPr>
        <w:t>(Reedy Creek Improvement District, 2002)</w:t>
      </w:r>
      <w:r w:rsidRPr="00F747B4">
        <w:t>. However, the responsibility for the administration and enforcement was left to the discretion of 400 local jurisdictions as diverse as local governments, local school boards</w:t>
      </w:r>
      <w:r>
        <w:t>,</w:t>
      </w:r>
      <w:r w:rsidRPr="00F747B4">
        <w:t xml:space="preserve"> and state agencies (</w:t>
      </w:r>
      <w:r w:rsidRPr="00474AAF">
        <w:t>Governor’s Report</w:t>
      </w:r>
      <w:r>
        <w:t>,</w:t>
      </w:r>
      <w:r w:rsidRPr="00474AAF">
        <w:t xml:space="preserve"> 1996</w:t>
      </w:r>
      <w:r w:rsidRPr="00F747B4">
        <w:t xml:space="preserve">). The State </w:t>
      </w:r>
      <w:r>
        <w:t>allowed</w:t>
      </w:r>
      <w:r w:rsidRPr="00F747B4">
        <w:t xml:space="preserve"> the jurisdictions to choose any code from the four</w:t>
      </w:r>
      <w:r>
        <w:t xml:space="preserve"> allowed codes</w:t>
      </w:r>
      <w:r w:rsidRPr="00F747B4">
        <w:t xml:space="preserve"> </w:t>
      </w:r>
      <w:r>
        <w:t xml:space="preserve">and granted </w:t>
      </w:r>
      <w:r w:rsidRPr="00F747B4">
        <w:t>the</w:t>
      </w:r>
      <w:r>
        <w:t>m the authority to amend the code</w:t>
      </w:r>
      <w:r w:rsidRPr="00F747B4">
        <w:t xml:space="preserve"> according to their needs</w:t>
      </w:r>
      <w:r>
        <w:t>, as long as the amendments</w:t>
      </w:r>
      <w:r w:rsidRPr="00F747B4">
        <w:t xml:space="preserve"> resulted in more stringent requirements and the power to enforce </w:t>
      </w:r>
      <w:r>
        <w:t>it</w:t>
      </w:r>
      <w:r w:rsidRPr="00F747B4">
        <w:t xml:space="preserve">. </w:t>
      </w:r>
    </w:p>
    <w:p w:rsidR="000A6338" w:rsidRPr="00107DA0" w:rsidRDefault="000A6338" w:rsidP="000A6338"/>
    <w:p w:rsidR="000A6338" w:rsidRPr="007A0894" w:rsidRDefault="000A6338" w:rsidP="000A6338">
      <w:pPr>
        <w:rPr>
          <w:i/>
        </w:rPr>
      </w:pPr>
      <w:r w:rsidRPr="007A0894">
        <w:rPr>
          <w:i/>
        </w:rPr>
        <w:t>Problems in the Building</w:t>
      </w:r>
      <w:r>
        <w:rPr>
          <w:i/>
        </w:rPr>
        <w:t xml:space="preserve"> </w:t>
      </w:r>
      <w:r w:rsidRPr="007A0894">
        <w:rPr>
          <w:i/>
        </w:rPr>
        <w:t>Code System</w:t>
      </w:r>
    </w:p>
    <w:p w:rsidR="000A6338" w:rsidRDefault="000A6338" w:rsidP="000A6338"/>
    <w:p w:rsidR="000A6338" w:rsidRDefault="000A6338" w:rsidP="000A6338">
      <w:r>
        <w:t>After 1975, t</w:t>
      </w:r>
      <w:r w:rsidRPr="00F747B4">
        <w:t>here were two</w:t>
      </w:r>
      <w:r>
        <w:t xml:space="preserve"> main</w:t>
      </w:r>
      <w:r w:rsidRPr="00F747B4">
        <w:t xml:space="preserve"> codes in use </w:t>
      </w:r>
      <w:r>
        <w:t>in</w:t>
      </w:r>
      <w:r w:rsidRPr="00F747B4">
        <w:t xml:space="preserve"> Flor</w:t>
      </w:r>
      <w:r>
        <w:t>ida before the 1990s:</w:t>
      </w:r>
      <w:r w:rsidRPr="00F747B4">
        <w:t xml:space="preserve"> the SFBC in Miami-Dade and Broward counties and the </w:t>
      </w:r>
      <w:r>
        <w:t>SBC in most of the rest of the s</w:t>
      </w:r>
      <w:r w:rsidRPr="00F747B4">
        <w:t xml:space="preserve">tate. Although the </w:t>
      </w:r>
      <w:r>
        <w:t xml:space="preserve">SFBC was the </w:t>
      </w:r>
      <w:r w:rsidRPr="00F747B4">
        <w:t xml:space="preserve">most stringent code in </w:t>
      </w:r>
      <w:r>
        <w:t>Florida, this</w:t>
      </w:r>
      <w:r w:rsidRPr="00F747B4">
        <w:t xml:space="preserve"> was uncorrelated </w:t>
      </w:r>
      <w:r>
        <w:t>with</w:t>
      </w:r>
      <w:r w:rsidRPr="00F747B4">
        <w:t xml:space="preserve"> compliance and enforcement from many builders, design professionals</w:t>
      </w:r>
      <w:r>
        <w:t>,</w:t>
      </w:r>
      <w:r w:rsidRPr="00F747B4">
        <w:t xml:space="preserve"> and inspectors. </w:t>
      </w:r>
      <w:r>
        <w:t>To</w:t>
      </w:r>
      <w:r w:rsidRPr="00F747B4">
        <w:t xml:space="preserve"> a lesser extent, some of the code stringency was eroded f</w:t>
      </w:r>
      <w:r>
        <w:t xml:space="preserve">or almost three decades </w:t>
      </w:r>
      <w:r>
        <w:rPr>
          <w:noProof/>
        </w:rPr>
        <w:t>(Getter, 1992; Fronstin &amp; Holtmann, 1994)</w:t>
      </w:r>
      <w:r w:rsidRPr="00F747B4">
        <w:t xml:space="preserve">. Some measures </w:t>
      </w:r>
      <w:r>
        <w:t>that</w:t>
      </w:r>
      <w:r w:rsidRPr="00F747B4">
        <w:t xml:space="preserve"> watered down the code include</w:t>
      </w:r>
      <w:r>
        <w:t>d the allowance of power-</w:t>
      </w:r>
      <w:r w:rsidRPr="00F747B4">
        <w:t xml:space="preserve">driven staples instead of nails </w:t>
      </w:r>
      <w:r>
        <w:t>for</w:t>
      </w:r>
      <w:r w:rsidRPr="00F747B4">
        <w:t xml:space="preserve"> roof</w:t>
      </w:r>
      <w:r>
        <w:t xml:space="preserve"> decking</w:t>
      </w:r>
      <w:r w:rsidRPr="00F747B4">
        <w:t xml:space="preserve">, thinner roofing-felt, 63 mph resisting shingles, and waferboards (pressed wood) </w:t>
      </w:r>
      <w:r>
        <w:t xml:space="preserve">as a replacement for plywood </w:t>
      </w:r>
      <w:r w:rsidRPr="00F747B4">
        <w:t>for roof</w:t>
      </w:r>
      <w:r>
        <w:t xml:space="preserve"> decking</w:t>
      </w:r>
      <w:r w:rsidRPr="00F747B4">
        <w:t xml:space="preserve">. </w:t>
      </w:r>
      <w:r>
        <w:t>A</w:t>
      </w:r>
      <w:r w:rsidRPr="00F747B4">
        <w:t xml:space="preserve"> study by Florida A&amp;M </w:t>
      </w:r>
      <w:r>
        <w:rPr>
          <w:noProof/>
        </w:rPr>
        <w:t>University</w:t>
      </w:r>
      <w:r w:rsidRPr="00F747B4">
        <w:t xml:space="preserve"> </w:t>
      </w:r>
      <w:r>
        <w:t xml:space="preserve">published in 1987 also </w:t>
      </w:r>
      <w:r w:rsidRPr="00F747B4">
        <w:t>highlighted deficiencies in code compliance and enforcement in</w:t>
      </w:r>
      <w:r>
        <w:t xml:space="preserve"> the rest of Florida</w:t>
      </w:r>
      <w:r w:rsidRPr="00F747B4">
        <w:t>. Furthermore, the local amendments created a state of confusion</w:t>
      </w:r>
      <w:r>
        <w:t>,</w:t>
      </w:r>
      <w:r w:rsidRPr="00F747B4">
        <w:t xml:space="preserve"> </w:t>
      </w:r>
      <w:r>
        <w:t>making</w:t>
      </w:r>
      <w:r w:rsidRPr="00F747B4">
        <w:t xml:space="preserve"> it difficult for engineers, architects</w:t>
      </w:r>
      <w:r>
        <w:t>,</w:t>
      </w:r>
      <w:r w:rsidRPr="00F747B4">
        <w:t xml:space="preserve"> and cont</w:t>
      </w:r>
      <w:r>
        <w:t xml:space="preserve">ractors to identify the locally </w:t>
      </w:r>
      <w:r w:rsidRPr="00F747B4">
        <w:t xml:space="preserve">administered codes and their jurisdictions </w:t>
      </w:r>
      <w:r>
        <w:rPr>
          <w:noProof/>
        </w:rPr>
        <w:t>(Shingle, 2007; Barnes et al., 1991)</w:t>
      </w:r>
      <w:r w:rsidRPr="00F747B4">
        <w:t>.</w:t>
      </w:r>
    </w:p>
    <w:p w:rsidR="000A6338" w:rsidRPr="00F747B4" w:rsidRDefault="000A6338" w:rsidP="000A6338"/>
    <w:p w:rsidR="000A6338" w:rsidRDefault="000A6338" w:rsidP="000A6338">
      <w:r w:rsidRPr="00F747B4">
        <w:t xml:space="preserve">The aftermath of Hurricane Andrew confirmed the concerns </w:t>
      </w:r>
      <w:r>
        <w:t>reported above. Post-</w:t>
      </w:r>
      <w:r w:rsidRPr="00F747B4">
        <w:t>storm damage surveys re</w:t>
      </w:r>
      <w:r>
        <w:t>vealed innumerable violations to</w:t>
      </w:r>
      <w:r w:rsidRPr="00F747B4">
        <w:t xml:space="preserve"> the SFBC </w:t>
      </w:r>
      <w:r>
        <w:t>(</w:t>
      </w:r>
      <w:r w:rsidRPr="00F747B4">
        <w:t>the absence of corner columns, vertical reinforcement, and gypsum board used as wall sheathing to name a few</w:t>
      </w:r>
      <w:r>
        <w:t>)</w:t>
      </w:r>
      <w:r w:rsidRPr="00F747B4">
        <w:t xml:space="preserve"> that produced cat</w:t>
      </w:r>
      <w:r>
        <w:t>astrophic failures of buildings</w:t>
      </w:r>
      <w:r w:rsidRPr="00F747B4">
        <w:t xml:space="preserve"> </w:t>
      </w:r>
      <w:r>
        <w:rPr>
          <w:noProof/>
        </w:rPr>
        <w:t>(Khan &amp; Suaris, 1993; Siddiq Khan &amp; Associates, 1993)</w:t>
      </w:r>
      <w:r w:rsidRPr="00F747B4">
        <w:t>. Clearly there were serious shortcomings in the compliance and enforcement process</w:t>
      </w:r>
      <w:r>
        <w:t>.</w:t>
      </w:r>
    </w:p>
    <w:p w:rsidR="000A6338" w:rsidRPr="00F747B4" w:rsidRDefault="000A6338" w:rsidP="000A6338"/>
    <w:p w:rsidR="000A6338" w:rsidRDefault="000A6338" w:rsidP="000A6338">
      <w:r w:rsidRPr="00C9654A">
        <w:t xml:space="preserve">For later hurricanes like Opal and Erin </w:t>
      </w:r>
      <w:r>
        <w:t>in 1995, the rebuild</w:t>
      </w:r>
      <w:r w:rsidRPr="00C9654A">
        <w:t xml:space="preserve"> process was also delayed </w:t>
      </w:r>
      <w:r>
        <w:t xml:space="preserve">because </w:t>
      </w:r>
      <w:r w:rsidRPr="00C9654A">
        <w:t>o</w:t>
      </w:r>
      <w:r>
        <w:t>f</w:t>
      </w:r>
      <w:r w:rsidRPr="00C9654A">
        <w:t xml:space="preserve"> the intricacies of the jurisdictional, enforcement</w:t>
      </w:r>
      <w:r>
        <w:t>,</w:t>
      </w:r>
      <w:r w:rsidRPr="00C9654A">
        <w:t xml:space="preserve"> and compliance issues of the codes, exacerbating losses. An expeditious and unambiguous </w:t>
      </w:r>
      <w:r>
        <w:t xml:space="preserve">system </w:t>
      </w:r>
      <w:r w:rsidRPr="00C9654A">
        <w:t>would have eased proper compliance and enforcement and therefore would have</w:t>
      </w:r>
      <w:r>
        <w:t xml:space="preserve"> drastically reduced losses</w:t>
      </w:r>
      <w:r w:rsidRPr="00C9654A">
        <w:t xml:space="preserve"> (</w:t>
      </w:r>
      <w:r w:rsidRPr="00474AAF">
        <w:t>Governor’s Report</w:t>
      </w:r>
      <w:r>
        <w:t>,</w:t>
      </w:r>
      <w:r w:rsidRPr="00474AAF">
        <w:t xml:space="preserve"> 1996</w:t>
      </w:r>
      <w:r w:rsidRPr="00C9654A">
        <w:t>).</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0A6338"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0A6338" w:rsidRDefault="000A6338" w:rsidP="000A6338">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ts recommendations led to the formation of the Florida Building 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0A6338" w:rsidRPr="00F747B4" w:rsidRDefault="000A6338" w:rsidP="000A6338"/>
    <w:p w:rsidR="000A6338" w:rsidRDefault="000A6338" w:rsidP="000A6338">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5F594C"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Pr="00344DC1">
        <w:fldChar w:fldCharType="begin"/>
      </w:r>
      <w:r w:rsidRPr="00344DC1">
        <w:instrText xml:space="preserve"> REF _Ref341098257 \h </w:instrText>
      </w:r>
      <w:r>
        <w:instrText xml:space="preserve"> \* MERGEFORMAT </w:instrText>
      </w:r>
      <w:r w:rsidRPr="00344DC1">
        <w:fldChar w:fldCharType="separate"/>
      </w:r>
      <w:r w:rsidR="007435F3" w:rsidRPr="00042731">
        <w:t xml:space="preserve">Table </w:t>
      </w:r>
      <w:r w:rsidR="007435F3" w:rsidRPr="00042731">
        <w:rPr>
          <w:noProof/>
        </w:rPr>
        <w:t>6</w:t>
      </w:r>
      <w:r w:rsidRPr="00344DC1">
        <w:fldChar w:fldCharType="end"/>
      </w:r>
      <w:r w:rsidRPr="00344DC1">
        <w:t xml:space="preserve"> were adopted for characterizing the regions by age and model. The </w:t>
      </w:r>
      <w:r>
        <w:t xml:space="preserve">strength </w:t>
      </w:r>
      <w:r w:rsidRPr="00344DC1">
        <w:t xml:space="preserve">descriptions </w:t>
      </w:r>
      <w:r>
        <w:t>within Table 6</w:t>
      </w:r>
      <w:r w:rsidRPr="00344DC1">
        <w:t xml:space="preserve"> </w:t>
      </w:r>
      <w:r>
        <w:t>are provided at the bottom of Table 6 in terms of the nomenclature used in</w:t>
      </w:r>
      <w:r w:rsidRPr="00344DC1">
        <w:t xml:space="preserve"> Tables 1a and 1b.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197" w:name="_Ref341098257"/>
      <w:bookmarkStart w:id="198" w:name="_Toc341089119"/>
      <w:bookmarkStart w:id="199" w:name="_Toc341090889"/>
      <w:bookmarkStart w:id="200" w:name="_Toc399875019"/>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7435F3">
        <w:rPr>
          <w:noProof/>
          <w:color w:val="auto"/>
          <w:sz w:val="22"/>
          <w:szCs w:val="22"/>
        </w:rPr>
        <w:t>6</w:t>
      </w:r>
      <w:r w:rsidRPr="00B73BDD">
        <w:rPr>
          <w:color w:val="auto"/>
          <w:sz w:val="22"/>
          <w:szCs w:val="22"/>
        </w:rPr>
        <w:fldChar w:fldCharType="end"/>
      </w:r>
      <w:bookmarkEnd w:id="197"/>
      <w:r w:rsidRPr="00B73BDD">
        <w:rPr>
          <w:color w:val="auto"/>
          <w:sz w:val="22"/>
          <w:szCs w:val="22"/>
        </w:rPr>
        <w:t>. Age classification of the models per region.</w:t>
      </w:r>
      <w:bookmarkEnd w:id="198"/>
      <w:bookmarkEnd w:id="199"/>
      <w:bookmarkEnd w:id="200"/>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5F594C" w:rsidP="005F594C">
            <w:pPr>
              <w:spacing w:before="240"/>
            </w:pPr>
            <w:r>
              <w:t xml:space="preserve">Table 6 Nomenclature with respect to Tables 1a and 1b         </w:t>
            </w:r>
          </w:p>
          <w:p w:rsidR="005F594C" w:rsidRDefault="005F594C" w:rsidP="005F594C">
            <w:pPr>
              <w:spacing w:before="240"/>
            </w:pPr>
            <w:r>
              <w:t xml:space="preserve">Strong: </w:t>
            </w:r>
            <w:r>
              <w:tab/>
            </w:r>
            <w:r>
              <w:tab/>
              <w:t>S00</w:t>
            </w:r>
          </w:p>
          <w:p w:rsidR="005F594C" w:rsidRDefault="005F594C" w:rsidP="00042731">
            <w:r w:rsidRPr="007A0894">
              <w:t xml:space="preserve">Strong_OP: </w:t>
            </w:r>
            <w:r>
              <w:tab/>
            </w:r>
            <w:r>
              <w:tab/>
              <w:t>S00-OP</w:t>
            </w:r>
          </w:p>
          <w:p w:rsidR="005F594C" w:rsidRDefault="005F594C" w:rsidP="00042731">
            <w:r>
              <w:t xml:space="preserve">Modified Strong: </w:t>
            </w:r>
            <w:r>
              <w:tab/>
              <w:t>S01</w:t>
            </w:r>
            <w:r w:rsidRPr="007A0894">
              <w:t xml:space="preserve"> </w:t>
            </w:r>
          </w:p>
          <w:p w:rsidR="005F594C" w:rsidRDefault="005F594C" w:rsidP="00042731">
            <w:r>
              <w:t xml:space="preserve">Medium: </w:t>
            </w:r>
            <w:r>
              <w:tab/>
            </w:r>
            <w:r>
              <w:tab/>
              <w:t>M00</w:t>
            </w:r>
          </w:p>
          <w:p w:rsidR="005F594C" w:rsidRDefault="005F594C" w:rsidP="00042731">
            <w:r>
              <w:t xml:space="preserve">Modified Medium: </w:t>
            </w:r>
            <w:r>
              <w:tab/>
              <w:t>M10</w:t>
            </w:r>
          </w:p>
          <w:p w:rsidR="005F594C" w:rsidRDefault="005F594C" w:rsidP="00042731">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B73BDD" w:rsidRDefault="00B73BDD" w:rsidP="00B73BDD">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B73BDD" w:rsidRDefault="00B73BDD" w:rsidP="00B73BDD"/>
    <w:p w:rsidR="00B73BDD" w:rsidRDefault="00B73BDD" w:rsidP="00B73BDD">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Because a typical insurance portfolio file gives no indication of the type of appurtenant structure covered under a particular policy, a distribution of the three types (slightly vulnerable, moderately vulnerable, and hig</w:t>
      </w:r>
      <w:r>
        <w:t>hly vulnerable) must be assumed</w:t>
      </w:r>
      <w:r w:rsidRPr="004A3CBF">
        <w:t xml:space="preserve"> and is validated against the claim data.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B73BDD" w:rsidRDefault="00B73BDD"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w:t>
      </w:r>
      <w:r w:rsidRPr="009011B4">
        <w:t>; Pinelli et al., 2009b, 2010b ; Weekes</w:t>
      </w:r>
      <w:r>
        <w:t xml:space="preserve"> </w:t>
      </w:r>
      <w:r w:rsidRPr="009011B4">
        <w:t>et al., 2009).</w:t>
      </w:r>
    </w:p>
    <w:p w:rsidR="0059758B" w:rsidRDefault="0059758B" w:rsidP="00B73BDD"/>
    <w:p w:rsidR="0059758B" w:rsidRDefault="0059758B" w:rsidP="00B73BDD">
      <w:r w:rsidRPr="0059758B">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 2012; Cope, 2004; Cope et al., 2003a, 2003b, 2004b, 2005; Gurley et al., 2003, Torkian at al., 2011, 2014).</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B73BDD" w:rsidRDefault="00B73BDD" w:rsidP="00B73BDD">
      <w:r w:rsidRPr="00180F41">
        <w:t xml:space="preserve">Most low-rise </w:t>
      </w:r>
      <w:r>
        <w:t xml:space="preserve">commercial residential </w:t>
      </w:r>
      <w:r w:rsidRPr="00180F41">
        <w:t>buildings</w:t>
      </w:r>
      <w:r>
        <w:t xml:space="preserve"> (LB) </w:t>
      </w:r>
      <w:r w:rsidRPr="00D701D5">
        <w:rPr>
          <w:color w:val="000000"/>
        </w:rPr>
        <w:t>(</w:t>
      </w:r>
      <w:r w:rsidR="00241F87">
        <w:t>Figure 13</w:t>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single-family homes, modeling</w:t>
      </w:r>
      <w:r w:rsidRPr="00180F41">
        <w:t xml:space="preserve"> the building as a whole. </w:t>
      </w:r>
    </w:p>
    <w:p w:rsidR="00B73BDD" w:rsidRDefault="00B73BDD" w:rsidP="00B73BDD"/>
    <w:p w:rsidR="00B73BDD" w:rsidRDefault="00B73BDD" w:rsidP="00B73BDD">
      <w:r>
        <w:t>However,</w:t>
      </w:r>
      <w:r w:rsidRPr="00180F41">
        <w:t xml:space="preserve"> </w:t>
      </w:r>
      <w:r>
        <w:t>commercial residential m</w:t>
      </w:r>
      <w:r w:rsidRPr="00180F41">
        <w:t>id</w:t>
      </w:r>
      <w:r>
        <w:t>- and high-</w:t>
      </w:r>
      <w:r w:rsidRPr="00180F41">
        <w:t>rise buildings</w:t>
      </w:r>
      <w:r>
        <w:t xml:space="preserve"> (MHB</w:t>
      </w:r>
      <w:r w:rsidRPr="00C042E3">
        <w:t>) (</w:t>
      </w:r>
      <w:r w:rsidR="00241F87">
        <w:t>Figure 14</w:t>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B73BDD" w:rsidRDefault="00B73BDD" w:rsidP="00B73BDD"/>
    <w:p w:rsidR="00B73BDD" w:rsidRDefault="00B73BDD" w:rsidP="00B73BDD">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B73BDD" w:rsidRDefault="00B73BDD" w:rsidP="00B73BDD"/>
    <w:p w:rsidR="00B73BDD" w:rsidRDefault="00B73BDD" w:rsidP="00B73BDD">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correlation of damage among units (e.g., water ingress through an envelope breach in a fifth-floor unit creates problems for lower units with no failures). </w:t>
      </w:r>
    </w:p>
    <w:p w:rsidR="00B73BDD" w:rsidRPr="00251556" w:rsidRDefault="00B73BDD" w:rsidP="00B73BDD"/>
    <w:p w:rsidR="00B73BDD" w:rsidRDefault="00B73BDD" w:rsidP="00B73BDD">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B73BDD" w:rsidRDefault="00B73BDD" w:rsidP="00B73BDD">
      <w:pPr>
        <w:widowControl w:val="0"/>
      </w:pPr>
    </w:p>
    <w:p w:rsidR="00B73BDD" w:rsidRDefault="00B73BDD" w:rsidP="00B73BDD">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8420" type="#_x0000_t75" style="width:236.1pt;height:121.55pt" o:ole="">
            <v:imagedata r:id="rId49" o:title=""/>
          </v:shape>
          <o:OLEObject Type="Embed" ProgID="PBrush" ShapeID="_x0000_i18420" DrawAspect="Content" ObjectID="_1473617911" r:id="rId50"/>
        </w:object>
      </w:r>
    </w:p>
    <w:p w:rsidR="00B73BDD" w:rsidRDefault="00B73BDD" w:rsidP="00B73BDD">
      <w:pPr>
        <w:pStyle w:val="Caption"/>
        <w:jc w:val="center"/>
        <w:rPr>
          <w:rFonts w:asciiTheme="minorHAnsi" w:hAnsiTheme="minorHAnsi"/>
          <w:color w:val="auto"/>
          <w:sz w:val="22"/>
          <w:szCs w:val="22"/>
        </w:rPr>
      </w:pPr>
      <w:bookmarkStart w:id="201" w:name="_Toc340831344"/>
      <w:bookmarkStart w:id="202" w:name="_Ref341093584"/>
      <w:bookmarkStart w:id="203" w:name="_Toc399874924"/>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13</w:t>
      </w:r>
      <w:r w:rsidR="00B245D1">
        <w:rPr>
          <w:rFonts w:asciiTheme="minorHAnsi" w:hAnsiTheme="minorHAnsi"/>
          <w:color w:val="auto"/>
          <w:sz w:val="22"/>
          <w:szCs w:val="22"/>
        </w:rPr>
        <w:fldChar w:fldCharType="end"/>
      </w:r>
      <w:bookmarkEnd w:id="202"/>
      <w:r w:rsidRPr="00B73BDD">
        <w:rPr>
          <w:rFonts w:asciiTheme="minorHAnsi" w:hAnsiTheme="minorHAnsi"/>
          <w:color w:val="auto"/>
          <w:sz w:val="22"/>
          <w:szCs w:val="22"/>
        </w:rPr>
        <w:t>. Typical low-rise buildings (LB).</w:t>
      </w:r>
      <w:bookmarkEnd w:id="201"/>
      <w:bookmarkEnd w:id="203"/>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8421" type="#_x0000_t75" style="width:220.05pt;height:110.9pt" o:ole="">
            <v:imagedata r:id="rId51" o:title=""/>
          </v:shape>
          <o:OLEObject Type="Embed" ProgID="PBrush" ShapeID="_x0000_i18421" DrawAspect="Content" ObjectID="_1473617912" r:id="rId52"/>
        </w:object>
      </w:r>
    </w:p>
    <w:p w:rsidR="00B73BDD" w:rsidRDefault="00B73BDD" w:rsidP="00B73BDD">
      <w:pPr>
        <w:pStyle w:val="Caption"/>
        <w:jc w:val="center"/>
        <w:rPr>
          <w:rFonts w:asciiTheme="minorHAnsi" w:hAnsiTheme="minorHAnsi"/>
          <w:color w:val="auto"/>
          <w:sz w:val="22"/>
          <w:szCs w:val="22"/>
        </w:rPr>
      </w:pPr>
      <w:bookmarkStart w:id="204" w:name="_Toc340831345"/>
      <w:bookmarkStart w:id="205" w:name="_Ref341093617"/>
      <w:bookmarkStart w:id="206" w:name="_Toc399874925"/>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14</w:t>
      </w:r>
      <w:r w:rsidR="00B245D1">
        <w:rPr>
          <w:rFonts w:asciiTheme="minorHAnsi" w:hAnsiTheme="minorHAnsi"/>
          <w:color w:val="auto"/>
          <w:sz w:val="22"/>
          <w:szCs w:val="22"/>
        </w:rPr>
        <w:fldChar w:fldCharType="end"/>
      </w:r>
      <w:bookmarkEnd w:id="205"/>
      <w:r w:rsidRPr="00B73BDD">
        <w:rPr>
          <w:rFonts w:asciiTheme="minorHAnsi" w:hAnsiTheme="minorHAnsi"/>
          <w:color w:val="auto"/>
          <w:sz w:val="22"/>
          <w:szCs w:val="22"/>
        </w:rPr>
        <w:t>. Examples of mid- and high-rise buildings (MHB).</w:t>
      </w:r>
      <w:bookmarkEnd w:id="204"/>
      <w:bookmarkEnd w:id="206"/>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B73BDD" w:rsidRDefault="00B73BDD" w:rsidP="00B73BDD">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condo buildings relevant to this survey are all classified by the CPTAs as residential. </w:t>
      </w:r>
      <w:r w:rsidRPr="00C16BB8">
        <w:t>Commercial office condo buildings are out of the scope of the survey.</w:t>
      </w:r>
      <w:r>
        <w:t xml:space="preserve"> </w:t>
      </w:r>
    </w:p>
    <w:p w:rsidR="00B73BDD" w:rsidRDefault="00B73BDD" w:rsidP="00B73BDD"/>
    <w:p w:rsidR="00B73BDD" w:rsidRDefault="00B73BDD" w:rsidP="00B73BDD">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B73BDD" w:rsidRDefault="00B73BDD" w:rsidP="00B73BDD"/>
    <w:p w:rsidR="00B73BDD" w:rsidRDefault="00B73BDD" w:rsidP="00B73BDD">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B73BDD" w:rsidRDefault="00B73BDD" w:rsidP="00B73BDD"/>
    <w:p w:rsidR="00B73BDD" w:rsidRDefault="00B73BDD" w:rsidP="00B73BDD">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B73BDD" w:rsidP="00B73BDD">
      <w:r>
        <w:t xml:space="preserve">Distinctly different construction characteristics and modes of damage in high winds led to the development of separate models for low-rise commercial residential construction (LB) and mid-/high-rise commercial residential construction (MHR).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B73BDD" w:rsidRDefault="00B73BDD" w:rsidP="00B73BDD">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241F87">
        <w:t>Figure 13</w:t>
      </w:r>
      <w:r w:rsidR="00F56103">
        <w:t xml:space="preserve">).  </w:t>
      </w:r>
      <w:r>
        <w:t xml:space="preserve">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B73BDD" w:rsidRDefault="00B73BDD" w:rsidP="00B73BDD">
      <w:pPr>
        <w:widowControl w:val="0"/>
      </w:pPr>
    </w:p>
    <w:p w:rsidR="00B73BDD" w:rsidRDefault="00B73BDD" w:rsidP="00B73BDD">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B73BDD" w:rsidRDefault="00B73BDD" w:rsidP="00B73BDD">
      <w:pPr>
        <w:widowControl w:val="0"/>
      </w:pPr>
    </w:p>
    <w:p w:rsidR="00B73BDD" w:rsidRDefault="00B73BDD" w:rsidP="00B73BDD">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B73BDD" w:rsidRDefault="00B73BDD" w:rsidP="00B73BDD">
      <w:pPr>
        <w:widowControl w:val="0"/>
      </w:pPr>
    </w:p>
    <w:p w:rsidR="00B73BDD" w:rsidRDefault="00B73BDD" w:rsidP="00B73BDD">
      <w:pPr>
        <w:widowControl w:val="0"/>
      </w:pPr>
      <w:r>
        <w:t xml:space="preserve">Outputs (damage matrices) have been produced for each combination of the following: building height (one, two, or three stories), wall type (timber or masonry), roof shape (hip or gable), strength (weak, medium, or strong), and window protection (no protection or with metal shutters).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B73BDD" w:rsidRDefault="00B73BDD" w:rsidP="00B73BDD">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B73BDD" w:rsidRDefault="00B73BDD" w:rsidP="00B73BDD"/>
    <w:p w:rsidR="00B73BDD" w:rsidRDefault="00B73BDD" w:rsidP="00B73BDD">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241F87">
        <w:t>Figure 15</w:t>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B73BDD" w:rsidRPr="00953B70" w:rsidRDefault="00B73BDD" w:rsidP="00B73BDD"/>
    <w:p w:rsidR="00B73BDD" w:rsidRDefault="00B73BDD" w:rsidP="00B73BDD">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B73BDD" w:rsidRPr="00953B70" w:rsidRDefault="00B73BDD" w:rsidP="00B73BDD"/>
    <w:p w:rsidR="00B73BDD" w:rsidRDefault="00B73BDD" w:rsidP="00B73BDD">
      <w:r w:rsidRPr="00EE202E">
        <w:t xml:space="preserve">Corner units are subjected to higher wind pressures that are present along the edges of the building, compared to the middle units, which are located within lower pressure zones at the center of the </w:t>
      </w:r>
      <w:r w:rsidRPr="00C042E3">
        <w:t>wall area (</w:t>
      </w:r>
      <w:r w:rsidR="00241F87">
        <w:t>Figure 15</w:t>
      </w:r>
      <w:r w:rsidRPr="00C042E3">
        <w:t>). Increased</w:t>
      </w:r>
      <w:r w:rsidRPr="00EE202E">
        <w:t xml:space="preserve"> square footage typically results in an increase in exterior wall frontage and the number of openings vulnerable to damage.</w:t>
      </w:r>
    </w:p>
    <w:p w:rsidR="00B73BDD" w:rsidRPr="00EE202E" w:rsidRDefault="00B73BDD" w:rsidP="00B73BDD"/>
    <w:p w:rsidR="00B73BDD" w:rsidRDefault="00B73BDD" w:rsidP="00B73BDD">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8422" type="#_x0000_t75" style="width:474.05pt;height:211.45pt" o:ole="">
            <v:imagedata r:id="rId53" o:title=""/>
          </v:shape>
          <o:OLEObject Type="Embed" ProgID="PBrush" ShapeID="_x0000_i18422" DrawAspect="Content" ObjectID="_1473617913" r:id="rId54"/>
        </w:object>
      </w:r>
    </w:p>
    <w:p w:rsidR="0053162A" w:rsidRDefault="0053162A" w:rsidP="0053162A">
      <w:pPr>
        <w:pStyle w:val="Caption"/>
        <w:jc w:val="center"/>
        <w:rPr>
          <w:rFonts w:asciiTheme="minorHAnsi" w:hAnsiTheme="minorHAnsi"/>
          <w:color w:val="auto"/>
          <w:sz w:val="22"/>
          <w:szCs w:val="22"/>
        </w:rPr>
      </w:pPr>
      <w:bookmarkStart w:id="207" w:name="_Toc340831346"/>
      <w:bookmarkStart w:id="208" w:name="_Ref341093704"/>
      <w:bookmarkStart w:id="209" w:name="_Toc399874926"/>
      <w:r w:rsidRPr="0053162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15</w:t>
      </w:r>
      <w:r w:rsidR="00B245D1">
        <w:rPr>
          <w:rFonts w:asciiTheme="minorHAnsi" w:hAnsiTheme="minorHAnsi"/>
          <w:color w:val="auto"/>
          <w:sz w:val="22"/>
          <w:szCs w:val="22"/>
        </w:rPr>
        <w:fldChar w:fldCharType="end"/>
      </w:r>
      <w:bookmarkEnd w:id="208"/>
      <w:r w:rsidRPr="0053162A">
        <w:rPr>
          <w:rFonts w:asciiTheme="minorHAnsi" w:hAnsiTheme="minorHAnsi"/>
          <w:color w:val="auto"/>
          <w:sz w:val="22"/>
          <w:szCs w:val="22"/>
        </w:rPr>
        <w:t>. Apartment types according to layout (left: closed building with interior entry door; right: open building with exterior entry door).</w:t>
      </w:r>
      <w:bookmarkEnd w:id="207"/>
      <w:bookmarkEnd w:id="209"/>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53162A" w:rsidRPr="009B5B1A" w:rsidRDefault="0053162A" w:rsidP="0053162A">
      <w:r w:rsidRPr="009B5B1A">
        <w:t>The vulnerability model uses a Monte Carlo simulation based on a component approach to determine the external vulnerab</w:t>
      </w:r>
      <w:r>
        <w:t>ility (</w:t>
      </w:r>
      <w:r w:rsidRPr="00D701D5">
        <w:t>as shown in</w:t>
      </w:r>
      <w:r w:rsidR="00241F87">
        <w:t xml:space="preserve"> Figure 10</w:t>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53162A" w:rsidRPr="009B5B1A" w:rsidRDefault="0053162A" w:rsidP="0053162A"/>
    <w:p w:rsidR="0053162A" w:rsidRDefault="0053162A" w:rsidP="0053162A">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three-second </w:t>
      </w:r>
      <w:r w:rsidRPr="009E33F3">
        <w:t xml:space="preserve">gust wind </w:t>
      </w:r>
      <w:r>
        <w:t>speed</w:t>
      </w:r>
      <w:r w:rsidRPr="009E33F3">
        <w:t xml:space="preserve"> from a particular direction. Directional loads are calculated using 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53162A" w:rsidRDefault="0053162A" w:rsidP="0053162A"/>
    <w:p w:rsidR="0053162A" w:rsidRPr="00344DC1" w:rsidRDefault="0053162A" w:rsidP="0053162A">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rsidR="00241F87">
        <w:t>Table 7</w:t>
      </w:r>
      <w:r w:rsidRPr="00344DC1">
        <w:fldChar w:fldCharType="begin" w:fldLock="1"/>
      </w:r>
      <w:r w:rsidRPr="00344DC1">
        <w:instrText xml:space="preserve"> REF _Ref296334089 \h </w:instrText>
      </w:r>
      <w:r w:rsidR="00C042E3">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rsidR="00241F87">
        <w:t xml:space="preserve"> Table 8</w:t>
      </w:r>
      <w:r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10" w:name="_Ref341098535"/>
      <w:bookmarkStart w:id="211" w:name="_Toc341089120"/>
      <w:bookmarkStart w:id="212" w:name="_Toc341090890"/>
      <w:bookmarkStart w:id="213" w:name="_Toc399875020"/>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7435F3">
        <w:rPr>
          <w:noProof/>
          <w:color w:val="auto"/>
          <w:sz w:val="22"/>
          <w:szCs w:val="22"/>
        </w:rPr>
        <w:t>7</w:t>
      </w:r>
      <w:r w:rsidRPr="0053162A">
        <w:rPr>
          <w:color w:val="auto"/>
          <w:sz w:val="22"/>
          <w:szCs w:val="22"/>
        </w:rPr>
        <w:fldChar w:fldCharType="end"/>
      </w:r>
      <w:bookmarkEnd w:id="210"/>
      <w:r w:rsidRPr="0053162A">
        <w:rPr>
          <w:color w:val="auto"/>
          <w:sz w:val="22"/>
          <w:szCs w:val="22"/>
        </w:rPr>
        <w:t>. Description of damage matrices for LB.</w:t>
      </w:r>
      <w:bookmarkEnd w:id="211"/>
      <w:bookmarkEnd w:id="212"/>
      <w:bookmarkEnd w:id="213"/>
    </w:p>
    <w:tbl>
      <w:tblPr>
        <w:tblW w:w="8655" w:type="dxa"/>
        <w:jc w:val="center"/>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14" w:name="_Ref341098550"/>
      <w:bookmarkStart w:id="215" w:name="_Toc341089121"/>
      <w:bookmarkStart w:id="216" w:name="_Toc341090891"/>
      <w:bookmarkStart w:id="217" w:name="_Toc399875021"/>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7435F3">
        <w:rPr>
          <w:noProof/>
          <w:color w:val="auto"/>
          <w:sz w:val="22"/>
          <w:szCs w:val="22"/>
        </w:rPr>
        <w:t>8</w:t>
      </w:r>
      <w:r w:rsidRPr="0053162A">
        <w:rPr>
          <w:color w:val="auto"/>
          <w:sz w:val="22"/>
          <w:szCs w:val="22"/>
        </w:rPr>
        <w:fldChar w:fldCharType="end"/>
      </w:r>
      <w:bookmarkEnd w:id="214"/>
      <w:r w:rsidRPr="0053162A">
        <w:rPr>
          <w:color w:val="auto"/>
          <w:sz w:val="22"/>
          <w:szCs w:val="22"/>
        </w:rPr>
        <w:t>. Description of the damage matrices for MHB apartments.</w:t>
      </w:r>
      <w:bookmarkEnd w:id="215"/>
      <w:bookmarkEnd w:id="216"/>
      <w:bookmarkEnd w:id="217"/>
    </w:p>
    <w:tbl>
      <w:tblPr>
        <w:tblW w:w="6251" w:type="dxa"/>
        <w:jc w:val="center"/>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53162A" w:rsidRDefault="0053162A" w:rsidP="0053162A">
      <w:r w:rsidRPr="00401EFD">
        <w:t xml:space="preserve">The </w:t>
      </w:r>
      <w:r>
        <w:t>FPHLM</w:t>
      </w:r>
      <w:r w:rsidRPr="00401EFD">
        <w:t xml:space="preserve"> introduces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described below (Pita et al., 2012a). </w:t>
      </w:r>
    </w:p>
    <w:p w:rsidR="0053162A" w:rsidRDefault="0053162A" w:rsidP="0053162A">
      <w:pPr>
        <w:rPr>
          <w:b/>
        </w:rPr>
      </w:pPr>
    </w:p>
    <w:p w:rsidR="0053162A" w:rsidRPr="007A0894" w:rsidRDefault="0053162A" w:rsidP="0053162A">
      <w:pPr>
        <w:keepNext/>
        <w:rPr>
          <w:u w:val="single"/>
        </w:rPr>
      </w:pPr>
      <w:r w:rsidRPr="007A0894">
        <w:rPr>
          <w:u w:val="single"/>
        </w:rPr>
        <w:t>Description of the Model</w:t>
      </w:r>
    </w:p>
    <w:p w:rsidR="0053162A" w:rsidRPr="00C550BB" w:rsidRDefault="0053162A" w:rsidP="0053162A">
      <w:pPr>
        <w:keepNext/>
        <w:rPr>
          <w:b/>
        </w:rPr>
      </w:pPr>
    </w:p>
    <w:p w:rsidR="0053162A" w:rsidRDefault="0053162A" w:rsidP="0053162A">
      <w:pPr>
        <w:keepNext/>
      </w:pPr>
      <w:r>
        <w:t>The method described hereafter (</w:t>
      </w:r>
      <w:r w:rsidR="00241F87">
        <w:t>Figure 16</w:t>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E31FB2" w:rsidP="00C33CAA">
      <w:pPr>
        <w:keepNext/>
      </w:pPr>
      <w:r>
        <w:rPr>
          <w:noProof/>
          <w:lang w:eastAsia="en-US"/>
        </w:rPr>
        <w:drawing>
          <wp:inline distT="0" distB="0" distL="0" distR="0" wp14:anchorId="0BE77EBF" wp14:editId="4AF6138B">
            <wp:extent cx="5943600" cy="2596320"/>
            <wp:effectExtent l="0" t="0" r="0" b="0"/>
            <wp:docPr id="522" name="Picture 522" descr="C:\Users\grullont\AppData\Local\Microsoft\Windows\Temporary Internet Files\Content.IE5\4KI89Y7G\FIGUR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C:\Users\grullont\AppData\Local\Microsoft\Windows\Temporary Internet Files\Content.IE5\4KI89Y7G\FIGURE_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596320"/>
                    </a:xfrm>
                    <a:prstGeom prst="rect">
                      <a:avLst/>
                    </a:prstGeom>
                    <a:noFill/>
                    <a:ln>
                      <a:noFill/>
                    </a:ln>
                  </pic:spPr>
                </pic:pic>
              </a:graphicData>
            </a:graphic>
          </wp:inline>
        </w:drawing>
      </w:r>
    </w:p>
    <w:p w:rsidR="0053162A" w:rsidRDefault="00C33CAA" w:rsidP="00C33CAA">
      <w:pPr>
        <w:pStyle w:val="Caption"/>
        <w:jc w:val="center"/>
        <w:rPr>
          <w:rFonts w:asciiTheme="minorHAnsi" w:hAnsiTheme="minorHAnsi"/>
          <w:color w:val="auto"/>
          <w:sz w:val="22"/>
          <w:szCs w:val="22"/>
        </w:rPr>
      </w:pPr>
      <w:bookmarkStart w:id="218" w:name="_Toc340831347"/>
      <w:bookmarkStart w:id="219" w:name="_Ref341093804"/>
      <w:bookmarkStart w:id="220" w:name="_Toc399874927"/>
      <w:r w:rsidRPr="00C33CA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16</w:t>
      </w:r>
      <w:r w:rsidR="00B245D1">
        <w:rPr>
          <w:rFonts w:asciiTheme="minorHAnsi" w:hAnsiTheme="minorHAnsi"/>
          <w:color w:val="auto"/>
          <w:sz w:val="22"/>
          <w:szCs w:val="22"/>
        </w:rPr>
        <w:fldChar w:fldCharType="end"/>
      </w:r>
      <w:bookmarkEnd w:id="219"/>
      <w:r w:rsidRPr="00C33CAA">
        <w:rPr>
          <w:rFonts w:asciiTheme="minorHAnsi" w:hAnsiTheme="minorHAnsi"/>
          <w:color w:val="auto"/>
          <w:sz w:val="22"/>
          <w:szCs w:val="22"/>
        </w:rPr>
        <w:t>. Flowchart of the interior damage model.</w:t>
      </w:r>
      <w:bookmarkEnd w:id="218"/>
      <w:bookmarkEnd w:id="220"/>
    </w:p>
    <w:p w:rsidR="00C33CAA" w:rsidRDefault="00C33CAA" w:rsidP="00C33CAA">
      <w:pPr>
        <w:rPr>
          <w:lang w:eastAsia="en-US"/>
        </w:rPr>
      </w:pPr>
    </w:p>
    <w:p w:rsidR="00C33CAA" w:rsidRDefault="00C33CAA" w:rsidP="00C33CAA">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C33CAA" w:rsidRDefault="00C33CAA" w:rsidP="00C33CAA"/>
    <w:p w:rsidR="00C33CAA" w:rsidRDefault="00C33CAA" w:rsidP="00C33CAA">
      <w:pPr>
        <w:rPr>
          <w:color w:val="000000"/>
        </w:rPr>
      </w:pPr>
      <w:r>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Pr>
          <w:noProof/>
        </w:rPr>
        <w:t>(Lonfat et al., 2007)</w:t>
      </w:r>
      <w:r>
        <w:t xml:space="preserve"> and is used operationally at NHC. The simplified wind model is based on the Holland (1980) radial profile and includes parameters for the pressure profile ("B"), radius of maximum winds, translation speed and central pressure. Additionally, the Vickery (2005) pressure filling model was used to decay the storms. Storm parameters are sampled from distributions relevant to Florida</w:t>
      </w:r>
      <w:r>
        <w:rPr>
          <w:color w:val="000000"/>
        </w:rPr>
        <w:t>. The R-CLIPER model determines the vertically free-falling rain rates at each time step of the simulation. The R-CLIPER rain rate is essentially an azimuthally averaged rain rate that varies as a function of radius and maximum intensity of the storm.</w:t>
      </w:r>
    </w:p>
    <w:p w:rsidR="00C33CAA" w:rsidRDefault="00C33CAA" w:rsidP="00C33CAA">
      <w:pPr>
        <w:rPr>
          <w:color w:val="000000"/>
        </w:rPr>
      </w:pPr>
    </w:p>
    <w:p w:rsidR="00C33CAA" w:rsidRDefault="00C33CAA" w:rsidP="00C33CAA">
      <w:pPr>
        <w:rPr>
          <w:color w:val="000000"/>
        </w:rPr>
      </w:pPr>
      <w:r>
        <w:rPr>
          <w:color w:val="000000"/>
        </w:rPr>
        <w:t>The total potential impinging rain rate is calculated as a function of the vertical rain rate (</w:t>
      </w:r>
      <w:r w:rsidRPr="00130EFB">
        <w:rPr>
          <w:i/>
          <w:color w:val="000000"/>
        </w:rPr>
        <w:t>rr</w:t>
      </w:r>
      <w:r>
        <w:rPr>
          <w:color w:val="000000"/>
        </w:rPr>
        <w:t>), the horizontal mean wind speed (</w:t>
      </w:r>
      <w:r>
        <w:rPr>
          <w:i/>
          <w:iCs/>
          <w:color w:val="000000"/>
        </w:rPr>
        <w:t>V</w:t>
      </w:r>
      <w:r>
        <w:rPr>
          <w:i/>
          <w:iCs/>
          <w:color w:val="000000"/>
          <w:vertAlign w:val="subscript"/>
        </w:rPr>
        <w:t>h</w:t>
      </w:r>
      <w:r>
        <w:rPr>
          <w:color w:val="000000"/>
        </w:rPr>
        <w:t>) and the terminal velocity of the rain drops (</w:t>
      </w:r>
      <w:r>
        <w:rPr>
          <w:i/>
          <w:iCs/>
          <w:color w:val="000000"/>
        </w:rPr>
        <w:t>V</w:t>
      </w:r>
      <w:r>
        <w:rPr>
          <w:i/>
          <w:iCs/>
          <w:color w:val="000000"/>
          <w:vertAlign w:val="subscript"/>
        </w:rPr>
        <w:t>t</w:t>
      </w:r>
      <w:r>
        <w:rPr>
          <w:color w:val="000000"/>
        </w:rPr>
        <w:t xml:space="preserve">). We may write this as </w:t>
      </w:r>
    </w:p>
    <w:p w:rsidR="00C33CAA" w:rsidRDefault="00C33CAA" w:rsidP="00C33CAA">
      <w:pPr>
        <w:ind w:left="3330"/>
      </w:pPr>
    </w:p>
    <w:p w:rsidR="00C33CAA" w:rsidRDefault="00C33CAA" w:rsidP="00C33CAA">
      <w:pPr>
        <w:jc w:val="center"/>
      </w:pPr>
      <w:r w:rsidRPr="00842402">
        <w:rPr>
          <w:position w:val="-12"/>
        </w:rPr>
        <w:object w:dxaOrig="1440" w:dyaOrig="460">
          <v:shape id="_x0000_i18423" type="#_x0000_t75" style="width:1in;height:22.5pt" o:ole="" filled="t">
            <v:fill color2="black"/>
            <v:imagedata r:id="rId56" o:title=""/>
          </v:shape>
          <o:OLEObject Type="Embed" ProgID="Equation.3" ShapeID="_x0000_i18423" DrawAspect="Content" ObjectID="_1473617914" r:id="rId57"/>
        </w:object>
      </w:r>
    </w:p>
    <w:p w:rsidR="00C33CAA" w:rsidRDefault="00C33CAA" w:rsidP="00C33CAA">
      <w:pPr>
        <w:ind w:left="3330"/>
        <w:rPr>
          <w:color w:val="000000"/>
        </w:rPr>
      </w:pPr>
      <w:r w:rsidRPr="007A0894">
        <w:rPr>
          <w:i/>
          <w:color w:val="000000"/>
        </w:rPr>
        <w:t xml:space="preserve"> </w:t>
      </w:r>
    </w:p>
    <w:p w:rsidR="00C33CAA" w:rsidRDefault="00C33CAA" w:rsidP="00C33CAA">
      <w:pPr>
        <w:rPr>
          <w:color w:val="000000"/>
        </w:rPr>
      </w:pPr>
      <w:r>
        <w:rPr>
          <w:color w:val="000000"/>
        </w:rPr>
        <w:t>The actual impinging rain rate entering a building is assumed to be a fraction of the total potential impinging rain rate by the use of a rain admittance factor  (</w:t>
      </w:r>
      <w:r w:rsidRPr="00130EFB">
        <w:rPr>
          <w:i/>
          <w:color w:val="000000"/>
        </w:rPr>
        <w:t>RAF</w:t>
      </w:r>
      <w:r>
        <w:rPr>
          <w:i/>
          <w:color w:val="000000"/>
        </w:rPr>
        <w:t>)</w:t>
      </w:r>
      <w:r>
        <w:rPr>
          <w:color w:val="000000"/>
        </w:rPr>
        <w:t xml:space="preserve">  that is described in Disclosure 4 in the Vulnerability Standard. The vertical rain rate is determined from the R-CLIPER model. The terminal velocity depends on the rain drop size (</w:t>
      </w:r>
      <w:r w:rsidRPr="00130EFB">
        <w:rPr>
          <w:i/>
          <w:color w:val="000000"/>
        </w:rPr>
        <w:t>D</w:t>
      </w:r>
      <w:r>
        <w:rPr>
          <w:color w:val="000000"/>
        </w:rPr>
        <w:t>), which in turn has a distribution based on rain rate. We use a rain drop distribution based on Willis and Tattelman (1989):</w:t>
      </w:r>
    </w:p>
    <w:p w:rsidR="00C33CAA" w:rsidRDefault="00C33CAA" w:rsidP="00C33CAA">
      <w:pPr>
        <w:rPr>
          <w:color w:val="000000"/>
        </w:rPr>
      </w:pPr>
    </w:p>
    <w:p w:rsidR="00C33CAA" w:rsidRDefault="00C33CAA" w:rsidP="00C33CAA">
      <w:pPr>
        <w:jc w:val="center"/>
      </w:pPr>
      <w:r w:rsidRPr="007A0894">
        <w:rPr>
          <w:position w:val="-12"/>
        </w:rPr>
        <w:object w:dxaOrig="1600" w:dyaOrig="380">
          <v:shape id="_x0000_i18424" type="#_x0000_t75" style="width:81.75pt;height:15.75pt" o:ole="" filled="t">
            <v:fill color2="black"/>
            <v:imagedata r:id="rId58" o:title=""/>
          </v:shape>
          <o:OLEObject Type="Embed" ProgID="Equation.3" ShapeID="_x0000_i18424" DrawAspect="Content" ObjectID="_1473617915" r:id="rId59"/>
        </w:object>
      </w:r>
    </w:p>
    <w:p w:rsidR="00C33CAA" w:rsidRDefault="00C33CAA" w:rsidP="00C33CAA">
      <w:pPr>
        <w:ind w:left="2970" w:firstLine="630"/>
        <w:rPr>
          <w:color w:val="000000"/>
        </w:rPr>
      </w:pPr>
    </w:p>
    <w:p w:rsidR="00C33CAA" w:rsidRDefault="00C33CAA" w:rsidP="00C33CAA">
      <w:pPr>
        <w:rPr>
          <w:color w:val="000000"/>
        </w:rPr>
      </w:pPr>
      <w:r>
        <w:rPr>
          <w:color w:val="000000"/>
        </w:rPr>
        <w:t xml:space="preserve">where </w:t>
      </w:r>
    </w:p>
    <w:p w:rsidR="00C33CAA" w:rsidRDefault="00C33CAA" w:rsidP="00C33CAA">
      <w:pPr>
        <w:rPr>
          <w:color w:val="000000"/>
        </w:rPr>
      </w:pPr>
    </w:p>
    <w:p w:rsidR="00C33CAA" w:rsidRDefault="00C33CAA" w:rsidP="00C33CAA">
      <w:pPr>
        <w:jc w:val="center"/>
      </w:pPr>
      <w:r w:rsidRPr="00842402">
        <w:rPr>
          <w:position w:val="-132"/>
        </w:rPr>
        <w:object w:dxaOrig="2700" w:dyaOrig="2299">
          <v:shape id="_x0000_i18425" type="#_x0000_t75" style="width:133.5pt;height:118.5pt" o:ole="" filled="t">
            <v:fill color2="black"/>
            <v:imagedata r:id="rId60" o:title=""/>
          </v:shape>
          <o:OLEObject Type="Embed" ProgID="Equation.3" ShapeID="_x0000_i18425" DrawAspect="Content" ObjectID="_1473617916" r:id="rId61"/>
        </w:object>
      </w:r>
    </w:p>
    <w:p w:rsidR="00C33CAA" w:rsidRDefault="00C33CAA" w:rsidP="00C33CAA">
      <w:pPr>
        <w:ind w:left="2430"/>
        <w:rPr>
          <w:color w:val="000000"/>
        </w:rPr>
      </w:pPr>
    </w:p>
    <w:p w:rsidR="00C33CAA" w:rsidRDefault="00C33CAA" w:rsidP="00C33CAA">
      <w:pPr>
        <w:rPr>
          <w:color w:val="000000"/>
        </w:rPr>
      </w:pPr>
      <w:r>
        <w:rPr>
          <w:color w:val="000000"/>
        </w:rPr>
        <w:t xml:space="preserve">The term </w:t>
      </w:r>
      <w:r>
        <w:rPr>
          <w:i/>
          <w:iCs/>
          <w:color w:val="000000"/>
        </w:rPr>
        <w:t>N</w:t>
      </w:r>
      <w:r>
        <w:rPr>
          <w:color w:val="000000"/>
          <w:vertAlign w:val="subscript"/>
        </w:rPr>
        <w:t xml:space="preserve">G </w:t>
      </w:r>
      <w:r>
        <w:rPr>
          <w:color w:val="000000"/>
        </w:rPr>
        <w:t xml:space="preserve">is the concentration parameter, </w:t>
      </w:r>
      <w:r w:rsidRPr="007A0894">
        <w:rPr>
          <w:rFonts w:eastAsia="DejaVu Sans"/>
          <w:i/>
          <w:iCs/>
          <w:color w:val="000000"/>
        </w:rPr>
        <w:t>γ</w:t>
      </w:r>
      <w:r>
        <w:rPr>
          <w:color w:val="000000"/>
        </w:rPr>
        <w:t xml:space="preserve"> is the slope parameter, </w:t>
      </w:r>
      <w:r w:rsidRPr="007A0894">
        <w:rPr>
          <w:rFonts w:eastAsia="DejaVu Sans"/>
          <w:i/>
          <w:iCs/>
          <w:color w:val="000000"/>
        </w:rPr>
        <w:t>α</w:t>
      </w:r>
      <w:r>
        <w:rPr>
          <w:color w:val="000000"/>
        </w:rPr>
        <w:t xml:space="preserve"> is the curvature parameter, </w:t>
      </w:r>
      <w:r>
        <w:rPr>
          <w:i/>
          <w:iCs/>
          <w:color w:val="000000"/>
        </w:rPr>
        <w:t>M</w:t>
      </w:r>
      <w:r>
        <w:rPr>
          <w:color w:val="000000"/>
        </w:rPr>
        <w:t xml:space="preserve"> is the water content, and </w:t>
      </w:r>
      <w:r>
        <w:rPr>
          <w:i/>
          <w:iCs/>
          <w:color w:val="000000"/>
        </w:rPr>
        <w:t>D</w:t>
      </w:r>
      <w:r>
        <w:rPr>
          <w:color w:val="000000"/>
          <w:vertAlign w:val="subscript"/>
        </w:rPr>
        <w:t>0</w:t>
      </w:r>
      <w:r>
        <w:rPr>
          <w:color w:val="000000"/>
        </w:rPr>
        <w:t xml:space="preserve"> is the median volume diameter.</w:t>
      </w:r>
    </w:p>
    <w:p w:rsidR="00C33CAA" w:rsidRDefault="00C33CAA" w:rsidP="00C33CAA">
      <w:pPr>
        <w:rPr>
          <w:color w:val="000000"/>
        </w:rPr>
      </w:pPr>
    </w:p>
    <w:p w:rsidR="00C33CAA" w:rsidRDefault="00C33CAA" w:rsidP="00C33CAA">
      <w:pPr>
        <w:rPr>
          <w:color w:val="000000"/>
        </w:rPr>
      </w:pPr>
      <w:r>
        <w:rPr>
          <w:color w:val="000000"/>
        </w:rPr>
        <w:t>The terminal velocity is based on Dingle and Lee (1972):</w:t>
      </w:r>
    </w:p>
    <w:p w:rsidR="00C33CAA" w:rsidRDefault="00C33CAA" w:rsidP="00C33CAA">
      <w:pPr>
        <w:jc w:val="center"/>
        <w:rPr>
          <w:color w:val="000000"/>
        </w:rPr>
      </w:pPr>
      <w:r>
        <w:rPr>
          <w:color w:val="000000"/>
        </w:rPr>
        <w:br/>
      </w:r>
      <w:r w:rsidRPr="007A0894">
        <w:rPr>
          <w:color w:val="000000"/>
          <w:position w:val="-12"/>
        </w:rPr>
        <w:object w:dxaOrig="5899" w:dyaOrig="380">
          <v:shape id="_x0000_i18426" type="#_x0000_t75" style="width:293.2pt;height:15.75pt" o:ole="">
            <v:imagedata r:id="rId62" o:title=""/>
          </v:shape>
          <o:OLEObject Type="Embed" ProgID="Equation.3" ShapeID="_x0000_i18426" DrawAspect="Content" ObjectID="_1473617917" r:id="rId63"/>
        </w:object>
      </w:r>
    </w:p>
    <w:p w:rsidR="00C33CAA" w:rsidRDefault="00C33CAA" w:rsidP="00C33CAA">
      <w:pPr>
        <w:rPr>
          <w:color w:val="000000"/>
        </w:rPr>
      </w:pPr>
    </w:p>
    <w:p w:rsidR="00C33CAA" w:rsidRDefault="00C33CAA" w:rsidP="00C33CAA">
      <w:pPr>
        <w:rPr>
          <w:color w:val="000000"/>
        </w:rPr>
      </w:pPr>
      <w:r>
        <w:rPr>
          <w:color w:val="000000"/>
        </w:rPr>
        <w:t xml:space="preserve">We compute an average </w:t>
      </w:r>
      <w:r>
        <w:rPr>
          <w:i/>
          <w:iCs/>
          <w:color w:val="000000"/>
        </w:rPr>
        <w:t>V</w:t>
      </w:r>
      <w:r>
        <w:rPr>
          <w:i/>
          <w:iCs/>
          <w:color w:val="000000"/>
          <w:vertAlign w:val="subscript"/>
        </w:rPr>
        <w:t>t</w:t>
      </w:r>
      <w:r>
        <w:rPr>
          <w:color w:val="000000"/>
        </w:rPr>
        <w:t xml:space="preserve"> based on the mass flux contribution of each drop size to the rain rate</w:t>
      </w:r>
    </w:p>
    <w:p w:rsidR="00C33CAA" w:rsidRDefault="00C33CAA" w:rsidP="00C33CAA">
      <w:pPr>
        <w:rPr>
          <w:color w:val="000000"/>
        </w:rPr>
      </w:pPr>
    </w:p>
    <w:p w:rsidR="00C33CAA" w:rsidRDefault="00C33CAA" w:rsidP="00C33CAA">
      <w:pPr>
        <w:jc w:val="center"/>
      </w:pPr>
      <w:r w:rsidRPr="00002A69">
        <w:object w:dxaOrig="2079" w:dyaOrig="880">
          <v:shape id="_x0000_i18427" type="#_x0000_t75" style="width:104.25pt;height:46.5pt" o:ole="" filled="t">
            <v:fill color2="black"/>
            <v:imagedata r:id="rId64" o:title=""/>
          </v:shape>
          <o:OLEObject Type="Embed" ProgID="Equation.3" ShapeID="_x0000_i18427" DrawAspect="Content" ObjectID="_1473617918" r:id="rId65"/>
        </w:object>
      </w:r>
    </w:p>
    <w:p w:rsidR="00C33CAA" w:rsidRPr="007A0894" w:rsidRDefault="00C33CAA" w:rsidP="00C33CAA">
      <w:pPr>
        <w:ind w:left="2610"/>
      </w:pPr>
    </w:p>
    <w:p w:rsidR="00C33CAA" w:rsidRDefault="00C33CAA" w:rsidP="00C33CAA">
      <w:pPr>
        <w:rPr>
          <w:color w:val="000000"/>
        </w:rPr>
      </w:pPr>
      <w:r>
        <w:rPr>
          <w:color w:val="000000"/>
        </w:rPr>
        <w:t xml:space="preserve"> </w:t>
      </w:r>
    </w:p>
    <w:p w:rsidR="00C33CAA" w:rsidRDefault="00C33CAA" w:rsidP="00C33CAA">
      <w:pPr>
        <w:rPr>
          <w:color w:val="000000"/>
        </w:rPr>
      </w:pPr>
      <w:r>
        <w:rPr>
          <w:color w:val="000000"/>
        </w:rPr>
        <w:t>We define the Driving Rain Factor (</w:t>
      </w:r>
      <w:r w:rsidRPr="007A0894">
        <w:rPr>
          <w:i/>
          <w:color w:val="000000"/>
        </w:rPr>
        <w:t>DRF</w:t>
      </w:r>
      <w:r>
        <w:rPr>
          <w:color w:val="000000"/>
        </w:rPr>
        <w:t xml:space="preserve">) as </w:t>
      </w:r>
    </w:p>
    <w:p w:rsidR="00C33CAA" w:rsidRDefault="00C33CAA" w:rsidP="00C33CAA">
      <w:pPr>
        <w:jc w:val="center"/>
      </w:pPr>
    </w:p>
    <w:p w:rsidR="00C33CAA" w:rsidRDefault="00C33CAA" w:rsidP="00C33CAA">
      <w:pPr>
        <w:jc w:val="center"/>
      </w:pPr>
      <w:r w:rsidRPr="00002A69">
        <w:object w:dxaOrig="1400" w:dyaOrig="700">
          <v:shape id="_x0000_i18428" type="#_x0000_t75" style="width:71.25pt;height:39.75pt" o:ole="" filled="t">
            <v:fill color2="black"/>
            <v:imagedata r:id="rId66" o:title=""/>
          </v:shape>
          <o:OLEObject Type="Embed" ProgID="Equation.3" ShapeID="_x0000_i18428" DrawAspect="Content" ObjectID="_1473617919" r:id="rId67"/>
        </w:object>
      </w:r>
    </w:p>
    <w:p w:rsidR="00C33CAA" w:rsidRPr="007A0894" w:rsidRDefault="00C33CAA" w:rsidP="00C33CAA">
      <w:pPr>
        <w:jc w:val="center"/>
      </w:pPr>
    </w:p>
    <w:p w:rsidR="00C33CAA" w:rsidRDefault="00C33CAA" w:rsidP="00C33CAA">
      <w:pPr>
        <w:rPr>
          <w:color w:val="000000"/>
        </w:rPr>
      </w:pPr>
      <w:r>
        <w:rPr>
          <w:color w:val="000000"/>
        </w:rPr>
        <w:t xml:space="preserve">The </w:t>
      </w:r>
      <w:r>
        <w:rPr>
          <w:i/>
          <w:iCs/>
          <w:color w:val="000000"/>
        </w:rPr>
        <w:t>DRF</w:t>
      </w:r>
      <w:r>
        <w:rPr>
          <w:color w:val="000000"/>
        </w:rPr>
        <w:t xml:space="preserve"> is a function of the rain rate. The R-CLIPER model, as mentioned above, produces a rain rate that is based on the azimuthal average of rain rate as a function of radius to center of the storm. Thus the averaged rain rate includes locations where there is very little or no rain. So the </w:t>
      </w:r>
      <w:r>
        <w:rPr>
          <w:i/>
          <w:iCs/>
          <w:color w:val="000000"/>
        </w:rPr>
        <w:t>DRF</w:t>
      </w:r>
      <w:r>
        <w:rPr>
          <w:color w:val="000000"/>
        </w:rPr>
        <w:t xml:space="preserve"> could have a high bias if based solely on an average rain rate, since the terminal velocity increases with drop size, which in turn increases with rain rate. We seek to compute an effective </w:t>
      </w:r>
      <w:r>
        <w:rPr>
          <w:i/>
          <w:iCs/>
          <w:color w:val="000000"/>
        </w:rPr>
        <w:t>DRF</w:t>
      </w:r>
      <w:r>
        <w:rPr>
          <w:color w:val="000000"/>
        </w:rPr>
        <w:t xml:space="preserve"> that is an average of the </w:t>
      </w:r>
      <w:r>
        <w:rPr>
          <w:i/>
          <w:iCs/>
          <w:color w:val="000000"/>
        </w:rPr>
        <w:t>DRF</w:t>
      </w:r>
      <w:r>
        <w:rPr>
          <w:color w:val="000000"/>
        </w:rPr>
        <w:t xml:space="preserve"> weighted by the distribution of rain rates that contribute to the average rain rate estimated by R-CLIPER, as follows</w:t>
      </w:r>
    </w:p>
    <w:p w:rsidR="00C33CAA" w:rsidRDefault="00C33CAA" w:rsidP="00C33CAA">
      <w:pPr>
        <w:jc w:val="center"/>
        <w:rPr>
          <w:color w:val="000000"/>
        </w:rPr>
      </w:pPr>
    </w:p>
    <w:p w:rsidR="00C33CAA" w:rsidRDefault="00C33CAA" w:rsidP="00C33CAA">
      <w:pPr>
        <w:jc w:val="center"/>
        <w:rPr>
          <w:color w:val="000000"/>
        </w:rPr>
      </w:pPr>
      <w:r w:rsidRPr="00842402">
        <w:rPr>
          <w:position w:val="-16"/>
        </w:rPr>
        <w:object w:dxaOrig="3200" w:dyaOrig="440">
          <v:shape id="_x0000_i18429" type="#_x0000_t75" style="width:161.3pt;height:22.5pt" o:ole="" filled="t">
            <v:fill color2="black"/>
            <v:imagedata r:id="rId68" o:title=""/>
          </v:shape>
          <o:OLEObject Type="Embed" ProgID="Equation.3" ShapeID="_x0000_i18429" DrawAspect="Content" ObjectID="_1473617920" r:id="rId69"/>
        </w:object>
      </w:r>
    </w:p>
    <w:p w:rsidR="00C33CAA" w:rsidRDefault="00C33CAA" w:rsidP="00C33CAA">
      <w:pPr>
        <w:jc w:val="center"/>
        <w:rPr>
          <w:color w:val="000000"/>
        </w:rPr>
      </w:pPr>
    </w:p>
    <w:p w:rsidR="00C33CAA" w:rsidRDefault="00C33CAA" w:rsidP="00C33CAA">
      <w:pPr>
        <w:rPr>
          <w:color w:val="000000"/>
        </w:rPr>
      </w:pPr>
      <w:r>
        <w:rPr>
          <w:color w:val="000000"/>
        </w:rPr>
        <w:t xml:space="preserve">where </w:t>
      </w:r>
      <w:r>
        <w:rPr>
          <w:i/>
          <w:iCs/>
          <w:color w:val="000000"/>
        </w:rPr>
        <w:t>g</w:t>
      </w:r>
      <w:r>
        <w:rPr>
          <w:color w:val="000000"/>
        </w:rPr>
        <w:t xml:space="preserve"> is the rain rate distribution from TRMM observations that yield a given mean rain rate, </w:t>
      </w:r>
      <w:r w:rsidRPr="00130EFB">
        <w:rPr>
          <w:position w:val="-4"/>
        </w:rPr>
        <w:object w:dxaOrig="279" w:dyaOrig="320">
          <v:shape id="_x0000_i18430" type="#_x0000_t75" style="width:12pt;height:15.75pt" o:ole="" filled="t">
            <v:fill color2="black"/>
            <v:imagedata r:id="rId70" o:title=""/>
          </v:shape>
          <o:OLEObject Type="Embed" ProgID="Equation.3" ShapeID="_x0000_i18430" DrawAspect="Content" ObjectID="_1473617921" r:id="rId71"/>
        </w:object>
      </w:r>
      <w:r>
        <w:rPr>
          <w:color w:val="000000"/>
        </w:rPr>
        <w:t xml:space="preserve">. </w:t>
      </w:r>
      <w:r w:rsidR="00C042E3">
        <w:rPr>
          <w:color w:val="000000"/>
        </w:rPr>
        <w:t xml:space="preserve"> </w:t>
      </w:r>
      <w:r>
        <w:rPr>
          <w:color w:val="000000"/>
        </w:rPr>
        <w:t xml:space="preserve">Rain rate distributions generally follow a log normal distribution (e.g., Marks et al., 1993). A study by Lonfat et al. (2004) using TRMM data shows figures that suggest rain rates have a log normal distribution. Hence we may provisionally assume that </w:t>
      </w:r>
      <w:r>
        <w:rPr>
          <w:i/>
          <w:iCs/>
          <w:color w:val="000000"/>
        </w:rPr>
        <w:t>g</w:t>
      </w:r>
      <w:r>
        <w:rPr>
          <w:color w:val="000000"/>
        </w:rPr>
        <w:t xml:space="preserve"> has a log normal distribution. We can estimate the range of the mode and frequency of the mode using probability distribution functions shown in figures from Lonfat et al. (2004) for the entire range of possible radii and storm intensity. These two parameters uniquely determine the distribution. We find that using a range of values for these two parameters, the mode ranging from 1 to 10 mm/hr and frequency of the mode ranging from 7% to 11%, the effective </w:t>
      </w:r>
      <w:r>
        <w:rPr>
          <w:i/>
          <w:iCs/>
          <w:color w:val="000000"/>
        </w:rPr>
        <w:t>DRF</w:t>
      </w:r>
      <w:r>
        <w:rPr>
          <w:color w:val="000000"/>
        </w:rPr>
        <w:t xml:space="preserve"> is approximately 0.18 and does not vary by more than a few percent of this value. Given that the </w:t>
      </w:r>
      <w:r>
        <w:rPr>
          <w:i/>
          <w:iCs/>
          <w:color w:val="000000"/>
        </w:rPr>
        <w:t>DRF</w:t>
      </w:r>
      <w:r>
        <w:rPr>
          <w:color w:val="000000"/>
        </w:rPr>
        <w:t xml:space="preserve"> is insensitive to relatively large changes in these parameters, it is unlikely that the </w:t>
      </w:r>
      <w:r>
        <w:rPr>
          <w:i/>
          <w:iCs/>
          <w:color w:val="000000"/>
        </w:rPr>
        <w:t>DRF</w:t>
      </w:r>
      <w:r>
        <w:rPr>
          <w:color w:val="000000"/>
        </w:rPr>
        <w:t xml:space="preserve"> would be sensitive to a choice of reasonable alternative distributions (such as a gamma), and also not likely to be sensitive to parameter estimation due to maximum likelihood approximations, for example. </w:t>
      </w:r>
    </w:p>
    <w:p w:rsidR="00C33CAA" w:rsidRDefault="00C33CAA" w:rsidP="00C33CAA">
      <w:pPr>
        <w:rPr>
          <w:color w:val="000000"/>
        </w:rPr>
      </w:pPr>
    </w:p>
    <w:p w:rsidR="00C33CAA" w:rsidRDefault="00C33CAA" w:rsidP="00C33CAA">
      <w:r>
        <w:t xml:space="preserve">We use a simple wind model to provide a time series of the peak three-second gust wind for a given station location. The wind model is a simple </w:t>
      </w:r>
      <w:r w:rsidRPr="00130EFB">
        <w:rPr>
          <w:i/>
        </w:rPr>
        <w:t>Holland B</w:t>
      </w:r>
      <w:r>
        <w:t>-type model that incorporates a term for the translation speed. The wind speed, assumed to be valid at gradient wind height (taken to be 700 mb), is given by</w:t>
      </w:r>
    </w:p>
    <w:p w:rsidR="00C33CAA" w:rsidRDefault="00C33CAA" w:rsidP="00C33CAA">
      <w:pPr>
        <w:jc w:val="center"/>
      </w:pPr>
    </w:p>
    <w:p w:rsidR="00C33CAA" w:rsidRDefault="00D7103F" w:rsidP="00C33CAA">
      <w:pPr>
        <w:jc w:val="center"/>
      </w:pPr>
      <w:r w:rsidRPr="00D7103F">
        <w:rPr>
          <w:position w:val="-14"/>
        </w:rPr>
        <w:object w:dxaOrig="4580" w:dyaOrig="620">
          <v:shape id="_x0000_i18431" type="#_x0000_t75" style="width:230.15pt;height:30pt" o:ole="" filled="t">
            <v:fill color2="black"/>
            <v:imagedata r:id="rId72" o:title=""/>
          </v:shape>
          <o:OLEObject Type="Embed" ProgID="Equation.3" ShapeID="_x0000_i18431" DrawAspect="Content" ObjectID="_1473617922" r:id="rId73"/>
        </w:object>
      </w:r>
    </w:p>
    <w:p w:rsidR="00C33CAA" w:rsidRDefault="00C33CAA" w:rsidP="00C33CAA">
      <w:pPr>
        <w:jc w:val="center"/>
      </w:pPr>
    </w:p>
    <w:p w:rsidR="00C33CAA" w:rsidRDefault="00C33CAA" w:rsidP="00C33CAA">
      <w:r>
        <w:t>where</w:t>
      </w:r>
    </w:p>
    <w:p w:rsidR="00C33CAA" w:rsidRDefault="00C33CAA" w:rsidP="00C33CAA">
      <w:pPr>
        <w:jc w:val="center"/>
      </w:pPr>
    </w:p>
    <w:p w:rsidR="00C33CAA" w:rsidRDefault="00C33CAA" w:rsidP="00C33CAA">
      <w:pPr>
        <w:jc w:val="center"/>
      </w:pPr>
      <w:r w:rsidRPr="00842402">
        <w:rPr>
          <w:position w:val="-12"/>
        </w:rPr>
        <w:object w:dxaOrig="2180" w:dyaOrig="360">
          <v:shape id="_x0000_i18432" type="#_x0000_t75" style="width:111.7pt;height:15.75pt" o:ole="" filled="t">
            <v:fill color2="black"/>
            <v:imagedata r:id="rId74" o:title=""/>
          </v:shape>
          <o:OLEObject Type="Embed" ProgID="Equation.3" ShapeID="_x0000_i18432" DrawAspect="Content" ObjectID="_1473617923" r:id="rId75"/>
        </w:object>
      </w:r>
    </w:p>
    <w:p w:rsidR="00C33CAA" w:rsidRDefault="00C33CAA" w:rsidP="00C33CAA"/>
    <w:p w:rsidR="00C33CAA" w:rsidRDefault="00C33CAA" w:rsidP="00C33CAA">
      <w:r>
        <w:t xml:space="preserve">and </w:t>
      </w:r>
      <w:r>
        <w:rPr>
          <w:i/>
          <w:iCs/>
        </w:rPr>
        <w:t>B</w:t>
      </w:r>
      <w:r>
        <w:t xml:space="preserve"> is the </w:t>
      </w:r>
      <w:r w:rsidRPr="00130EFB">
        <w:rPr>
          <w:i/>
        </w:rPr>
        <w:t xml:space="preserve">Holland </w:t>
      </w:r>
      <w:r w:rsidRPr="007D0E03">
        <w:rPr>
          <w:i/>
          <w:iCs/>
        </w:rPr>
        <w:t>B</w:t>
      </w:r>
      <w:r>
        <w:t xml:space="preserve"> shape profile, </w:t>
      </w:r>
      <w:r>
        <w:rPr>
          <w:i/>
          <w:iCs/>
        </w:rPr>
        <w:t>dp</w:t>
      </w:r>
      <w:r>
        <w:t xml:space="preserve"> is the central pressure deficit, </w:t>
      </w:r>
      <w:r w:rsidRPr="00130EFB">
        <w:rPr>
          <w:rFonts w:eastAsia="DejaVu Sans"/>
          <w:i/>
          <w:iCs/>
        </w:rPr>
        <w:t>ρ</w:t>
      </w:r>
      <w:r>
        <w:t xml:space="preserve"> is the air density,</w:t>
      </w:r>
      <w:r w:rsidR="00D7103F">
        <w:t xml:space="preserve"> </w:t>
      </w:r>
      <w:r w:rsidR="00D7103F">
        <w:rPr>
          <w:i/>
          <w:iCs/>
        </w:rPr>
        <w:t>Rmax</w:t>
      </w:r>
      <w:r>
        <w:t xml:space="preserve"> is the radius of maximum winds, </w:t>
      </w:r>
      <w:r>
        <w:rPr>
          <w:i/>
          <w:iCs/>
        </w:rPr>
        <w:t>r</w:t>
      </w:r>
      <w:r>
        <w:t xml:space="preserve"> is the radius to center of the storm, </w:t>
      </w:r>
      <w:r>
        <w:rPr>
          <w:i/>
          <w:iCs/>
        </w:rPr>
        <w:t>c</w:t>
      </w:r>
      <w:r>
        <w:t xml:space="preserve"> is the translation speed, </w:t>
      </w:r>
      <w:r>
        <w:rPr>
          <w:i/>
          <w:iCs/>
        </w:rPr>
        <w:t>f</w:t>
      </w:r>
      <w:r>
        <w:t xml:space="preserve"> is the Coriolis parameter and </w:t>
      </w:r>
      <w:r w:rsidRPr="00130EFB">
        <w:rPr>
          <w:i/>
        </w:rPr>
        <w:t>θ</w:t>
      </w:r>
      <w:r>
        <w:t xml:space="preserve"> is the angle between the vector for the storm motion and the vector pointing to the station location with reference to the center of the storm.</w:t>
      </w:r>
    </w:p>
    <w:p w:rsidR="00C33CAA" w:rsidRDefault="00C33CAA" w:rsidP="00C33CAA"/>
    <w:p w:rsidR="00C33CAA" w:rsidRDefault="00C33CAA" w:rsidP="00C33CAA">
      <w:r>
        <w:t xml:space="preserve">The gradient winds are reduced to winds at 300 m using a radially dependent gradient conversion factor based on dropsonde data from Franklin et al. (2003). Further details can be found in Axe (2004). Finally, winds are reduced to surface using a log wind profile. The surface roughness length was assumed to be 0.45 m, though tests were done using 0.30 m without significant difference in the final results. A gust factor was used to obtain the peak three-second gust based on ESDU methodology </w:t>
      </w:r>
      <w:r>
        <w:rPr>
          <w:noProof/>
        </w:rPr>
        <w:t>(Vickery &amp; Skerlj, 2005)</w:t>
      </w:r>
      <w:r>
        <w:t xml:space="preserve">. </w:t>
      </w:r>
    </w:p>
    <w:p w:rsidR="00C33CAA" w:rsidRDefault="00C33CAA" w:rsidP="00C33CAA"/>
    <w:p w:rsidR="00C33CAA" w:rsidRDefault="00C33CAA" w:rsidP="00C33CAA">
      <w:r>
        <w:t>The effects of storm decay at landfall are modeled using a pressure filling model (Vickery, 2005). This is the same pressure filling model used in the FPHLM. The distance of simulated stations to the shore line are modeled using a uniform distribution ranging from 0-100 km. This distance effectively determines the time before the storm begins to decay.</w:t>
      </w:r>
    </w:p>
    <w:p w:rsidR="00C33CAA" w:rsidRDefault="00C33CAA" w:rsidP="00C33CAA"/>
    <w:p w:rsidR="00C33CAA" w:rsidRDefault="00C33CAA" w:rsidP="00C33CAA">
      <w:pPr>
        <w:rPr>
          <w:lang w:eastAsia="en-US"/>
        </w:rPr>
      </w:pPr>
      <w:r>
        <w:t xml:space="preserve">The parameters used to specify the storm characteristics are based on statistical distributions relevant to Florida. For each storm simulation, a set of parameters were sampled from their respective </w:t>
      </w:r>
      <w:r w:rsidRPr="00344DC1">
        <w:t xml:space="preserve">distributions.  </w:t>
      </w:r>
      <w:r w:rsidR="00241F87">
        <w:t xml:space="preserve">Table 9 </w:t>
      </w:r>
      <w:r w:rsidRPr="00344DC1">
        <w:t>provides a list of</w:t>
      </w:r>
      <w:r>
        <w:t xml:space="preserve"> parameters and their associated distributions used in the model, as well as the reference. Please refer to the references provided in the table for details on the distributions.</w:t>
      </w:r>
      <w:r w:rsidR="00022571">
        <w:t xml:space="preserve">  In the table below, the reference “FPHLM” refers to the present document, particularly the discussion above in this disclosure under Meteorology Component.</w:t>
      </w:r>
    </w:p>
    <w:p w:rsidR="00022571" w:rsidRDefault="00022571" w:rsidP="00C33CAA">
      <w:pPr>
        <w:rPr>
          <w:lang w:eastAsia="en-US"/>
        </w:rPr>
      </w:pPr>
    </w:p>
    <w:p w:rsidR="00EE4AAF" w:rsidRPr="00EE4AAF" w:rsidRDefault="00EE4AAF" w:rsidP="00EE4AAF">
      <w:pPr>
        <w:pStyle w:val="Caption"/>
        <w:keepNext/>
        <w:jc w:val="center"/>
        <w:rPr>
          <w:color w:val="auto"/>
          <w:sz w:val="22"/>
          <w:szCs w:val="22"/>
        </w:rPr>
      </w:pPr>
      <w:bookmarkStart w:id="221" w:name="_Ref341098574"/>
      <w:bookmarkStart w:id="222" w:name="_Toc341089122"/>
      <w:bookmarkStart w:id="223" w:name="_Toc341090892"/>
      <w:bookmarkStart w:id="224" w:name="_Toc399875022"/>
      <w:r w:rsidRPr="00EE4AAF">
        <w:rPr>
          <w:color w:val="auto"/>
          <w:sz w:val="22"/>
          <w:szCs w:val="22"/>
        </w:rPr>
        <w:t xml:space="preserve">Table </w:t>
      </w:r>
      <w:r w:rsidRPr="00EE4AAF">
        <w:rPr>
          <w:color w:val="auto"/>
          <w:sz w:val="22"/>
          <w:szCs w:val="22"/>
        </w:rPr>
        <w:fldChar w:fldCharType="begin"/>
      </w:r>
      <w:r w:rsidRPr="00EE4AAF">
        <w:rPr>
          <w:color w:val="auto"/>
          <w:sz w:val="22"/>
          <w:szCs w:val="22"/>
        </w:rPr>
        <w:instrText xml:space="preserve"> SEQ Table \* ARABIC </w:instrText>
      </w:r>
      <w:r w:rsidRPr="00EE4AAF">
        <w:rPr>
          <w:color w:val="auto"/>
          <w:sz w:val="22"/>
          <w:szCs w:val="22"/>
        </w:rPr>
        <w:fldChar w:fldCharType="separate"/>
      </w:r>
      <w:r w:rsidR="007435F3">
        <w:rPr>
          <w:noProof/>
          <w:color w:val="auto"/>
          <w:sz w:val="22"/>
          <w:szCs w:val="22"/>
        </w:rPr>
        <w:t>9</w:t>
      </w:r>
      <w:r w:rsidRPr="00EE4AAF">
        <w:rPr>
          <w:color w:val="auto"/>
          <w:sz w:val="22"/>
          <w:szCs w:val="22"/>
        </w:rPr>
        <w:fldChar w:fldCharType="end"/>
      </w:r>
      <w:bookmarkEnd w:id="221"/>
      <w:r w:rsidRPr="00EE4AAF">
        <w:rPr>
          <w:color w:val="auto"/>
          <w:sz w:val="22"/>
          <w:szCs w:val="22"/>
        </w:rPr>
        <w:t xml:space="preserve">. Parameter Distributions used in the </w:t>
      </w:r>
      <w:r w:rsidR="00022571">
        <w:rPr>
          <w:color w:val="auto"/>
          <w:sz w:val="22"/>
          <w:szCs w:val="22"/>
        </w:rPr>
        <w:t>Rain Study</w:t>
      </w:r>
      <w:r w:rsidRPr="00EE4AAF">
        <w:rPr>
          <w:color w:val="auto"/>
          <w:sz w:val="22"/>
          <w:szCs w:val="22"/>
        </w:rPr>
        <w:t>.</w:t>
      </w:r>
      <w:bookmarkEnd w:id="222"/>
      <w:bookmarkEnd w:id="223"/>
      <w:bookmarkEnd w:id="224"/>
    </w:p>
    <w:tbl>
      <w:tblPr>
        <w:tblW w:w="9088" w:type="dxa"/>
        <w:tblInd w:w="55" w:type="dxa"/>
        <w:tblLayout w:type="fixed"/>
        <w:tblCellMar>
          <w:top w:w="55" w:type="dxa"/>
          <w:left w:w="55" w:type="dxa"/>
          <w:bottom w:w="55" w:type="dxa"/>
          <w:right w:w="55" w:type="dxa"/>
        </w:tblCellMar>
        <w:tblLook w:val="0000" w:firstRow="0" w:lastRow="0" w:firstColumn="0" w:lastColumn="0" w:noHBand="0" w:noVBand="0"/>
      </w:tblPr>
      <w:tblGrid>
        <w:gridCol w:w="1576"/>
        <w:gridCol w:w="2966"/>
        <w:gridCol w:w="2272"/>
        <w:gridCol w:w="2274"/>
      </w:tblGrid>
      <w:tr w:rsidR="00EE4AAF" w:rsidTr="00344DC1">
        <w:trPr>
          <w:trHeight w:val="272"/>
          <w:tblHeader/>
        </w:trPr>
        <w:tc>
          <w:tcPr>
            <w:tcW w:w="1576" w:type="dxa"/>
            <w:shd w:val="clear" w:color="auto" w:fill="auto"/>
          </w:tcPr>
          <w:p w:rsidR="00EE4AAF" w:rsidRDefault="00EE4AAF" w:rsidP="00EE4AAF">
            <w:pPr>
              <w:keepNext/>
              <w:keepLines/>
            </w:pPr>
            <w:r>
              <w:t>Parameter</w:t>
            </w:r>
          </w:p>
        </w:tc>
        <w:tc>
          <w:tcPr>
            <w:tcW w:w="2966" w:type="dxa"/>
            <w:shd w:val="clear" w:color="auto" w:fill="auto"/>
          </w:tcPr>
          <w:p w:rsidR="00EE4AAF" w:rsidRDefault="00EE4AAF" w:rsidP="00EE4AAF">
            <w:pPr>
              <w:keepNext/>
              <w:keepLines/>
            </w:pPr>
            <w:r>
              <w:t>Description</w:t>
            </w:r>
          </w:p>
        </w:tc>
        <w:tc>
          <w:tcPr>
            <w:tcW w:w="2272" w:type="dxa"/>
            <w:shd w:val="clear" w:color="auto" w:fill="auto"/>
          </w:tcPr>
          <w:p w:rsidR="00EE4AAF" w:rsidRDefault="00EE4AAF" w:rsidP="00EE4AAF">
            <w:pPr>
              <w:keepNext/>
              <w:keepLines/>
            </w:pPr>
            <w:r>
              <w:t>Distribution</w:t>
            </w:r>
          </w:p>
        </w:tc>
        <w:tc>
          <w:tcPr>
            <w:tcW w:w="2274" w:type="dxa"/>
            <w:shd w:val="clear" w:color="auto" w:fill="auto"/>
          </w:tcPr>
          <w:p w:rsidR="00EE4AAF" w:rsidRDefault="00EE4AAF" w:rsidP="00EE4AAF">
            <w:pPr>
              <w:keepNext/>
              <w:keepLines/>
            </w:pPr>
            <w:r>
              <w:t>Reference</w:t>
            </w:r>
          </w:p>
        </w:tc>
      </w:tr>
      <w:tr w:rsidR="00EE4AAF" w:rsidTr="00344DC1">
        <w:trPr>
          <w:trHeight w:val="272"/>
        </w:trPr>
        <w:tc>
          <w:tcPr>
            <w:tcW w:w="1576" w:type="dxa"/>
            <w:shd w:val="clear" w:color="auto" w:fill="auto"/>
          </w:tcPr>
          <w:p w:rsidR="00EE4AAF" w:rsidRDefault="00EE4AAF" w:rsidP="00EE4AAF">
            <w:pPr>
              <w:keepNext/>
              <w:keepLines/>
            </w:pPr>
            <w:r>
              <w:t>B</w:t>
            </w:r>
          </w:p>
        </w:tc>
        <w:tc>
          <w:tcPr>
            <w:tcW w:w="2966" w:type="dxa"/>
            <w:shd w:val="clear" w:color="auto" w:fill="auto"/>
          </w:tcPr>
          <w:p w:rsidR="00EE4AAF" w:rsidRDefault="00EE4AAF" w:rsidP="00EE4AAF">
            <w:pPr>
              <w:keepNext/>
              <w:keepLines/>
            </w:pPr>
            <w:r>
              <w:t>Pressure shape profile</w:t>
            </w:r>
          </w:p>
        </w:tc>
        <w:tc>
          <w:tcPr>
            <w:tcW w:w="2272" w:type="dxa"/>
            <w:shd w:val="clear" w:color="auto" w:fill="auto"/>
          </w:tcPr>
          <w:p w:rsidR="00EE4AAF" w:rsidRDefault="00EE4AAF" w:rsidP="00EE4AAF">
            <w:pPr>
              <w:keepNext/>
              <w:keepLines/>
            </w:pPr>
            <w:r>
              <w:t>Gaussian</w:t>
            </w:r>
          </w:p>
        </w:tc>
        <w:tc>
          <w:tcPr>
            <w:tcW w:w="2274" w:type="dxa"/>
            <w:shd w:val="clear" w:color="auto" w:fill="auto"/>
          </w:tcPr>
          <w:p w:rsidR="00EE4AAF" w:rsidRDefault="00EE4AAF" w:rsidP="00EE4AAF">
            <w:pPr>
              <w:keepNext/>
              <w:keepLines/>
            </w:pPr>
            <w:r>
              <w:t>FPHLM</w:t>
            </w:r>
            <w:r w:rsidR="00293314">
              <w:t xml:space="preserve"> (Standard G-1.2)</w:t>
            </w:r>
          </w:p>
        </w:tc>
      </w:tr>
      <w:tr w:rsidR="00EE4AAF" w:rsidTr="00344DC1">
        <w:trPr>
          <w:trHeight w:val="258"/>
        </w:trPr>
        <w:tc>
          <w:tcPr>
            <w:tcW w:w="1576" w:type="dxa"/>
            <w:shd w:val="clear" w:color="auto" w:fill="auto"/>
          </w:tcPr>
          <w:p w:rsidR="00EE4AAF" w:rsidRDefault="00EE4AAF" w:rsidP="00EE4AAF">
            <w:pPr>
              <w:keepNext/>
              <w:keepLines/>
            </w:pPr>
            <w:r>
              <w:t>dp</w:t>
            </w:r>
          </w:p>
        </w:tc>
        <w:tc>
          <w:tcPr>
            <w:tcW w:w="2966" w:type="dxa"/>
            <w:shd w:val="clear" w:color="auto" w:fill="auto"/>
          </w:tcPr>
          <w:p w:rsidR="00EE4AAF" w:rsidRDefault="00EE4AAF" w:rsidP="00EE4AAF">
            <w:pPr>
              <w:keepNext/>
              <w:keepLines/>
            </w:pPr>
            <w:r>
              <w:t>central pressure deficit</w:t>
            </w:r>
          </w:p>
        </w:tc>
        <w:tc>
          <w:tcPr>
            <w:tcW w:w="2272" w:type="dxa"/>
            <w:shd w:val="clear" w:color="auto" w:fill="auto"/>
          </w:tcPr>
          <w:p w:rsidR="00EE4AAF" w:rsidRDefault="00EE4AAF" w:rsidP="00EE4AAF">
            <w:pPr>
              <w:keepNext/>
              <w:keepLines/>
            </w:pPr>
            <w:r>
              <w:t>Weibull</w:t>
            </w:r>
          </w:p>
        </w:tc>
        <w:tc>
          <w:tcPr>
            <w:tcW w:w="2274" w:type="dxa"/>
            <w:shd w:val="clear" w:color="auto" w:fill="auto"/>
          </w:tcPr>
          <w:p w:rsidR="00EE4AAF" w:rsidRDefault="00EE4AAF" w:rsidP="00EE4AAF">
            <w:pPr>
              <w:keepNext/>
              <w:keepLines/>
            </w:pPr>
            <w:r>
              <w:t>Huang et al. (2001)</w:t>
            </w:r>
          </w:p>
        </w:tc>
      </w:tr>
      <w:tr w:rsidR="00EE4AAF" w:rsidTr="00344DC1">
        <w:trPr>
          <w:trHeight w:val="272"/>
        </w:trPr>
        <w:tc>
          <w:tcPr>
            <w:tcW w:w="1576" w:type="dxa"/>
            <w:shd w:val="clear" w:color="auto" w:fill="auto"/>
          </w:tcPr>
          <w:p w:rsidR="00EE4AAF" w:rsidRDefault="00EE4AAF" w:rsidP="00EE4AAF">
            <w:pPr>
              <w:keepNext/>
              <w:keepLines/>
            </w:pPr>
            <w:r>
              <w:t>c</w:t>
            </w:r>
          </w:p>
        </w:tc>
        <w:tc>
          <w:tcPr>
            <w:tcW w:w="2966" w:type="dxa"/>
            <w:shd w:val="clear" w:color="auto" w:fill="auto"/>
          </w:tcPr>
          <w:p w:rsidR="00EE4AAF" w:rsidRDefault="00EE4AAF" w:rsidP="00EE4AAF">
            <w:pPr>
              <w:keepNext/>
              <w:keepLines/>
            </w:pPr>
            <w:r>
              <w:t>translation speed</w:t>
            </w:r>
          </w:p>
        </w:tc>
        <w:tc>
          <w:tcPr>
            <w:tcW w:w="2272" w:type="dxa"/>
            <w:shd w:val="clear" w:color="auto" w:fill="auto"/>
          </w:tcPr>
          <w:p w:rsidR="00EE4AAF" w:rsidRDefault="00EE4AAF" w:rsidP="00EE4AAF">
            <w:pPr>
              <w:keepNext/>
              <w:keepLines/>
            </w:pPr>
            <w:r>
              <w:t>Log Normal</w:t>
            </w:r>
          </w:p>
        </w:tc>
        <w:tc>
          <w:tcPr>
            <w:tcW w:w="2274" w:type="dxa"/>
            <w:shd w:val="clear" w:color="auto" w:fill="auto"/>
          </w:tcPr>
          <w:p w:rsidR="00EE4AAF" w:rsidRDefault="00EE4AAF" w:rsidP="00EE4AAF">
            <w:pPr>
              <w:keepNext/>
              <w:keepLines/>
            </w:pPr>
            <w:r>
              <w:t>Huang et al. (2001)</w:t>
            </w:r>
          </w:p>
        </w:tc>
      </w:tr>
      <w:tr w:rsidR="00EE4AAF" w:rsidTr="00344DC1">
        <w:trPr>
          <w:trHeight w:val="272"/>
        </w:trPr>
        <w:tc>
          <w:tcPr>
            <w:tcW w:w="1576" w:type="dxa"/>
            <w:shd w:val="clear" w:color="auto" w:fill="auto"/>
          </w:tcPr>
          <w:p w:rsidR="00EE4AAF" w:rsidRPr="00042731" w:rsidRDefault="00EE4AAF" w:rsidP="00EE4AAF">
            <w:pPr>
              <w:keepNext/>
              <w:keepLines/>
              <w:rPr>
                <w:i/>
              </w:rPr>
            </w:pPr>
            <w:r w:rsidRPr="00042731">
              <w:rPr>
                <w:i/>
              </w:rPr>
              <w:t>Rm</w:t>
            </w:r>
            <w:r w:rsidR="00D7103F" w:rsidRPr="00042731">
              <w:rPr>
                <w:i/>
              </w:rPr>
              <w:t>ax</w:t>
            </w:r>
          </w:p>
        </w:tc>
        <w:tc>
          <w:tcPr>
            <w:tcW w:w="2966" w:type="dxa"/>
            <w:shd w:val="clear" w:color="auto" w:fill="auto"/>
          </w:tcPr>
          <w:p w:rsidR="00EE4AAF" w:rsidRDefault="00EE4AAF" w:rsidP="00EE4AAF">
            <w:pPr>
              <w:keepNext/>
              <w:keepLines/>
            </w:pPr>
            <w:r>
              <w:t>radius maximum winds</w:t>
            </w:r>
          </w:p>
        </w:tc>
        <w:tc>
          <w:tcPr>
            <w:tcW w:w="2272" w:type="dxa"/>
            <w:shd w:val="clear" w:color="auto" w:fill="auto"/>
          </w:tcPr>
          <w:p w:rsidR="00EE4AAF" w:rsidRDefault="00EE4AAF" w:rsidP="00EE4AAF">
            <w:pPr>
              <w:keepNext/>
              <w:keepLines/>
            </w:pPr>
            <w:r>
              <w:t>Gamma</w:t>
            </w:r>
          </w:p>
        </w:tc>
        <w:tc>
          <w:tcPr>
            <w:tcW w:w="2274" w:type="dxa"/>
            <w:shd w:val="clear" w:color="auto" w:fill="auto"/>
          </w:tcPr>
          <w:p w:rsidR="00EE4AAF" w:rsidRDefault="00EE4AAF" w:rsidP="00EE4AAF">
            <w:pPr>
              <w:keepNext/>
              <w:keepLines/>
            </w:pPr>
            <w:r>
              <w:t>FPHLM</w:t>
            </w:r>
            <w:r w:rsidR="00293314">
              <w:t xml:space="preserve"> (Standard G-1.2)</w:t>
            </w:r>
          </w:p>
        </w:tc>
      </w:tr>
      <w:tr w:rsidR="00EE4AAF" w:rsidTr="00344DC1">
        <w:trPr>
          <w:trHeight w:val="272"/>
        </w:trPr>
        <w:tc>
          <w:tcPr>
            <w:tcW w:w="1576" w:type="dxa"/>
            <w:shd w:val="clear" w:color="auto" w:fill="auto"/>
          </w:tcPr>
          <w:p w:rsidR="00EE4AAF" w:rsidRDefault="00EE4AAF" w:rsidP="00EE4AAF">
            <w:pPr>
              <w:keepNext/>
              <w:keepLines/>
            </w:pPr>
            <w:r>
              <w:t>e_decay</w:t>
            </w:r>
          </w:p>
        </w:tc>
        <w:tc>
          <w:tcPr>
            <w:tcW w:w="2966" w:type="dxa"/>
            <w:shd w:val="clear" w:color="auto" w:fill="auto"/>
          </w:tcPr>
          <w:p w:rsidR="00EE4AAF" w:rsidRDefault="00EE4AAF" w:rsidP="00EE4AAF">
            <w:pPr>
              <w:keepNext/>
              <w:keepLines/>
            </w:pPr>
            <w:r>
              <w:t>pressure filling error term</w:t>
            </w:r>
          </w:p>
        </w:tc>
        <w:tc>
          <w:tcPr>
            <w:tcW w:w="2272" w:type="dxa"/>
            <w:shd w:val="clear" w:color="auto" w:fill="auto"/>
          </w:tcPr>
          <w:p w:rsidR="00EE4AAF" w:rsidRDefault="00EE4AAF" w:rsidP="00EE4AAF">
            <w:pPr>
              <w:keepNext/>
              <w:keepLines/>
            </w:pPr>
            <w:r>
              <w:t>Gaussian</w:t>
            </w:r>
          </w:p>
        </w:tc>
        <w:tc>
          <w:tcPr>
            <w:tcW w:w="2274" w:type="dxa"/>
            <w:shd w:val="clear" w:color="auto" w:fill="auto"/>
          </w:tcPr>
          <w:p w:rsidR="00EE4AAF" w:rsidRDefault="00EE4AAF" w:rsidP="00EE4AAF">
            <w:pPr>
              <w:keepNext/>
              <w:keepLines/>
            </w:pPr>
            <w:r>
              <w:t>Vickery (2005)</w:t>
            </w:r>
          </w:p>
        </w:tc>
      </w:tr>
      <w:tr w:rsidR="00EE4AAF" w:rsidTr="00344DC1">
        <w:trPr>
          <w:trHeight w:val="258"/>
        </w:trPr>
        <w:tc>
          <w:tcPr>
            <w:tcW w:w="1576" w:type="dxa"/>
            <w:shd w:val="clear" w:color="auto" w:fill="auto"/>
          </w:tcPr>
          <w:p w:rsidR="00EE4AAF" w:rsidRDefault="00EE4AAF" w:rsidP="00EE4AAF">
            <w:pPr>
              <w:keepNext/>
              <w:keepLines/>
            </w:pPr>
            <w:r>
              <w:t>Dshore</w:t>
            </w:r>
          </w:p>
        </w:tc>
        <w:tc>
          <w:tcPr>
            <w:tcW w:w="2966" w:type="dxa"/>
            <w:shd w:val="clear" w:color="auto" w:fill="auto"/>
          </w:tcPr>
          <w:p w:rsidR="00EE4AAF" w:rsidRDefault="00EE4AAF" w:rsidP="00EE4AAF">
            <w:pPr>
              <w:keepNext/>
              <w:keepLines/>
            </w:pPr>
            <w:r>
              <w:t>distance to shore</w:t>
            </w:r>
          </w:p>
        </w:tc>
        <w:tc>
          <w:tcPr>
            <w:tcW w:w="2272" w:type="dxa"/>
            <w:shd w:val="clear" w:color="auto" w:fill="auto"/>
          </w:tcPr>
          <w:p w:rsidR="00EE4AAF" w:rsidRDefault="00EE4AAF" w:rsidP="00EE4AAF">
            <w:pPr>
              <w:keepNext/>
              <w:keepLines/>
            </w:pPr>
            <w:r>
              <w:t>Uniform</w:t>
            </w:r>
          </w:p>
        </w:tc>
        <w:tc>
          <w:tcPr>
            <w:tcW w:w="2274" w:type="dxa"/>
            <w:shd w:val="clear" w:color="auto" w:fill="auto"/>
          </w:tcPr>
          <w:p w:rsidR="00EE4AAF" w:rsidRDefault="00EE4AAF" w:rsidP="00EE4AAF">
            <w:pPr>
              <w:keepNext/>
              <w:keepLines/>
            </w:pPr>
            <w:r>
              <w:t>Present Study</w:t>
            </w:r>
          </w:p>
        </w:tc>
      </w:tr>
    </w:tbl>
    <w:p w:rsidR="00EE4AAF" w:rsidRDefault="00EE4AAF" w:rsidP="00C33CAA">
      <w:pPr>
        <w:rPr>
          <w:lang w:eastAsia="en-US"/>
        </w:rPr>
      </w:pPr>
    </w:p>
    <w:p w:rsidR="00EE4AAF" w:rsidRDefault="00EE4AAF" w:rsidP="00C33CAA">
      <w:pPr>
        <w:rPr>
          <w:lang w:eastAsia="en-US"/>
        </w:rPr>
      </w:pPr>
    </w:p>
    <w:p w:rsidR="00EE4AAF" w:rsidRDefault="00EE4AAF" w:rsidP="00EE4AAF">
      <w:r>
        <w:t>The model simulates the duration of the event from the time a location enters the storm affected area (defined as being within 450 km of the storm center) until exit. The number of storm simulations was 100,000 and for each simulation, 91 locations were selected to record the accumulated impinging rain ("</w:t>
      </w:r>
      <w:r w:rsidRPr="00130EFB">
        <w:rPr>
          <w:i/>
        </w:rPr>
        <w:t>IR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impinging rain during the event, separate accumulations were recorded starting at the time that a location experiences the peak wind of the storm event ("</w:t>
      </w:r>
      <w:r w:rsidRPr="00130EFB">
        <w:rPr>
          <w:i/>
        </w:rPr>
        <w:t>IR</w:t>
      </w:r>
      <w:r w:rsidRPr="00130EFB">
        <w:rPr>
          <w:i/>
          <w:vertAlign w:val="subscript"/>
        </w:rPr>
        <w:t>2</w:t>
      </w:r>
      <w:r>
        <w:t>"). The impinging rain accumulated prior to the maximum peak gust ("</w:t>
      </w:r>
      <w:r w:rsidRPr="00130EFB">
        <w:rPr>
          <w:i/>
        </w:rPr>
        <w:t>IR</w:t>
      </w:r>
      <w:r w:rsidRPr="00130EFB">
        <w:rPr>
          <w:i/>
          <w:vertAlign w:val="subscript"/>
        </w:rPr>
        <w:t>1</w:t>
      </w:r>
      <w:r>
        <w:t xml:space="preserve">") is computed as the difference: </w:t>
      </w:r>
      <w:r w:rsidRPr="00130EFB">
        <w:rPr>
          <w:i/>
        </w:rPr>
        <w:t>IR</w:t>
      </w:r>
      <w:r w:rsidRPr="00130EFB">
        <w:rPr>
          <w:i/>
          <w:vertAlign w:val="subscript"/>
        </w:rPr>
        <w:t>1</w:t>
      </w:r>
      <w:r w:rsidRPr="00130EFB">
        <w:rPr>
          <w:i/>
        </w:rPr>
        <w:t>=IR-IR</w:t>
      </w:r>
      <w:r w:rsidRPr="00130EFB">
        <w:rPr>
          <w:i/>
          <w:vertAlign w:val="subscript"/>
        </w:rPr>
        <w:t>2</w:t>
      </w:r>
      <w:r>
        <w:t xml:space="preserve">. The resulting accumulations are then distributions of impinging rain as a function of the peak three-second wind gust for 10 meter height. </w:t>
      </w:r>
    </w:p>
    <w:p w:rsidR="00EE4AAF" w:rsidRDefault="00EE4AAF" w:rsidP="00EE4AAF"/>
    <w:p w:rsidR="00EE4AAF" w:rsidRDefault="00EE4AAF" w:rsidP="00EE4AAF">
      <w:r>
        <w:t>The product of the areas of the breaches and defects by the impinging rain conveys the amount of water that enters the building. The water penetration is computed as follows.</w:t>
      </w:r>
    </w:p>
    <w:p w:rsidR="00EE4AAF" w:rsidRDefault="00EE4AAF" w:rsidP="00EE4AAF"/>
    <w:p w:rsidR="00EE4AAF" w:rsidRDefault="00EE4AAF" w:rsidP="00EE4AAF">
      <w:r>
        <w:t>Water penetration through defects:</w:t>
      </w:r>
    </w:p>
    <w:p w:rsidR="00EE4AAF" w:rsidRDefault="00EE4AAF" w:rsidP="00EE4AAF"/>
    <w:p w:rsidR="00EE4AAF" w:rsidRDefault="00EE4AAF" w:rsidP="00EE4AAF"/>
    <w:p w:rsidR="00EE4AAF" w:rsidRDefault="00EE4AAF" w:rsidP="00EE4AAF">
      <w:pPr>
        <w:jc w:val="center"/>
      </w:pPr>
      <w:r w:rsidRPr="00D55B43">
        <w:rPr>
          <w:position w:val="-46"/>
        </w:rPr>
        <w:object w:dxaOrig="4940" w:dyaOrig="1920">
          <v:shape id="_x0000_i18433" type="#_x0000_t75" style="width:248.25pt;height:95.25pt" o:ole="">
            <v:imagedata r:id="rId76" o:title=""/>
          </v:shape>
          <o:OLEObject Type="Embed" ProgID="Equation.3" ShapeID="_x0000_i18433" DrawAspect="Content" ObjectID="_1473617924" r:id="rId77"/>
        </w:object>
      </w:r>
    </w:p>
    <w:p w:rsidR="00EE4AAF" w:rsidRDefault="00EE4AAF" w:rsidP="00EE4AAF">
      <w:r>
        <w:t>Water penetration through breaches:</w:t>
      </w:r>
    </w:p>
    <w:p w:rsidR="00EE4AAF" w:rsidRDefault="00EE4AAF" w:rsidP="00EE4AAF"/>
    <w:p w:rsidR="00EE4AAF" w:rsidRDefault="00EE4AAF" w:rsidP="00EE4AAF">
      <w:pPr>
        <w:jc w:val="center"/>
      </w:pPr>
      <w:r w:rsidRPr="00E27715">
        <w:rPr>
          <w:position w:val="-44"/>
        </w:rPr>
        <w:object w:dxaOrig="2220" w:dyaOrig="999">
          <v:shape id="_x0000_i18434" type="#_x0000_t75" style="width:114pt;height:54pt" o:ole="">
            <v:imagedata r:id="rId78" o:title=""/>
          </v:shape>
          <o:OLEObject Type="Embed" ProgID="Equation.3" ShapeID="_x0000_i18434" DrawAspect="Content" ObjectID="_1473617925" r:id="rId79"/>
        </w:object>
      </w:r>
    </w:p>
    <w:p w:rsidR="00EE4AAF" w:rsidRDefault="00EE4AAF" w:rsidP="00EE4AAF">
      <w:pPr>
        <w:keepNext/>
      </w:pPr>
      <w:r>
        <w:t xml:space="preserve">Where: </w:t>
      </w:r>
    </w:p>
    <w:p w:rsidR="00EE4AAF" w:rsidRPr="008C2A66" w:rsidRDefault="00ED579B" w:rsidP="00EE4AAF">
      <w:pPr>
        <w:keepNext/>
        <w:ind w:left="360" w:firstLine="270"/>
        <w:rPr>
          <w:i/>
          <w:iCs/>
        </w:rPr>
      </w:pPr>
      <m:oMath>
        <m:sSubSup>
          <m:sSubSupPr>
            <m:ctrlPr>
              <w:rPr>
                <w:rFonts w:ascii="Cambria Math" w:hAnsi="Cambria Math"/>
                <w:i/>
                <w:iCs/>
              </w:rPr>
            </m:ctrlPr>
          </m:sSubSupPr>
          <m:e>
            <m:r>
              <w:rPr>
                <w:rFonts w:ascii="Cambria Math" w:hAnsi="Cambria Math"/>
              </w:rPr>
              <m:t>h</m:t>
            </m:r>
          </m:e>
          <m:sub>
            <m:r>
              <w:rPr>
                <w:rFonts w:ascii="Cambria Math" w:hAnsi="Cambria Math"/>
              </w:rPr>
              <m:t>Ci</m:t>
            </m:r>
          </m:sub>
          <m:sup>
            <m:r>
              <w:rPr>
                <w:rFonts w:ascii="Cambria Math" w:hAnsi="Cambria Math"/>
              </w:rPr>
              <m:t>d</m:t>
            </m:r>
          </m:sup>
        </m:sSubSup>
      </m:oMath>
      <w:r w:rsidR="00EE4AAF" w:rsidRPr="008C2A66">
        <w:rPr>
          <w:i/>
          <w:iCs/>
          <w:sz w:val="18"/>
        </w:rPr>
        <w:tab/>
      </w:r>
      <w:r w:rsidR="00EE4AAF" w:rsidRPr="008C2A66">
        <w:rPr>
          <w:iCs/>
        </w:rPr>
        <w:t xml:space="preserve">height of water that accumulates due to defects in component </w:t>
      </w:r>
      <w:r w:rsidR="00EE4AAF" w:rsidRPr="008C2A66">
        <w:rPr>
          <w:i/>
          <w:iCs/>
        </w:rPr>
        <w:t>i</w:t>
      </w:r>
      <w:r w:rsidR="00EE4AAF" w:rsidRPr="008C2A66">
        <w:rPr>
          <w:iCs/>
        </w:rPr>
        <w:t>, in inches</w:t>
      </w:r>
    </w:p>
    <w:p w:rsidR="00EE4AAF" w:rsidRPr="008C2A66" w:rsidRDefault="00ED579B" w:rsidP="00EE4AAF">
      <w:pPr>
        <w:keepNext/>
        <w:ind w:left="1434" w:hanging="804"/>
        <w:rPr>
          <w:i/>
          <w:iCs/>
        </w:rPr>
      </w:pPr>
      <m:oMath>
        <m:sSubSup>
          <m:sSubSupPr>
            <m:ctrlPr>
              <w:rPr>
                <w:rFonts w:ascii="Cambria Math" w:hAnsi="Cambria Math"/>
                <w:i/>
                <w:iCs/>
              </w:rPr>
            </m:ctrlPr>
          </m:sSubSupPr>
          <m:e>
            <m:r>
              <w:rPr>
                <w:rFonts w:ascii="Cambria Math" w:hAnsi="Cambria Math"/>
              </w:rPr>
              <m:t>h</m:t>
            </m:r>
          </m:e>
          <m:sub>
            <m:r>
              <w:rPr>
                <w:rFonts w:ascii="Cambria Math" w:hAnsi="Cambria Math"/>
              </w:rPr>
              <m:t>Ci</m:t>
            </m:r>
          </m:sub>
          <m:sup>
            <m:r>
              <w:rPr>
                <w:rFonts w:ascii="Cambria Math" w:hAnsi="Cambria Math"/>
              </w:rPr>
              <m:t>b</m:t>
            </m:r>
          </m:sup>
        </m:sSubSup>
      </m:oMath>
      <w:r w:rsidR="00EE4AAF" w:rsidRPr="008C2A66">
        <w:rPr>
          <w:i/>
          <w:iCs/>
          <w:sz w:val="18"/>
        </w:rPr>
        <w:t xml:space="preserve">: </w:t>
      </w:r>
      <w:r w:rsidR="00EE4AAF" w:rsidRPr="008C2A66">
        <w:rPr>
          <w:i/>
          <w:iCs/>
          <w:sz w:val="18"/>
        </w:rPr>
        <w:tab/>
      </w:r>
      <w:r w:rsidR="00EE4AAF" w:rsidRPr="008C2A66">
        <w:rPr>
          <w:iCs/>
        </w:rPr>
        <w:t xml:space="preserve">height of water that accumulates due to envelope breaches in component </w:t>
      </w:r>
      <w:r w:rsidR="00EE4AAF" w:rsidRPr="008C2A66">
        <w:rPr>
          <w:i/>
          <w:iCs/>
        </w:rPr>
        <w:t>i</w:t>
      </w:r>
      <w:r w:rsidR="00EE4AAF" w:rsidRPr="008C2A66">
        <w:rPr>
          <w:iCs/>
        </w:rPr>
        <w:t>, in inches</w:t>
      </w:r>
    </w:p>
    <w:p w:rsidR="00EE4AAF" w:rsidRPr="008C2A66" w:rsidRDefault="00EE4AAF" w:rsidP="00EE4AAF">
      <w:pPr>
        <w:keepNext/>
        <w:ind w:left="360" w:firstLine="270"/>
      </w:pPr>
      <w:r w:rsidRPr="008C2A66">
        <w:rPr>
          <w:i/>
          <w:iCs/>
        </w:rPr>
        <w:t>k:</w:t>
      </w:r>
      <w:r w:rsidRPr="008C2A66">
        <w:rPr>
          <w:i/>
          <w:iCs/>
        </w:rPr>
        <w:tab/>
      </w:r>
      <w:r w:rsidRPr="008C2A66">
        <w:t xml:space="preserve">adjustment factor </w:t>
      </w:r>
    </w:p>
    <w:p w:rsidR="00EE4AAF" w:rsidRPr="008C2A66" w:rsidRDefault="00EE4AAF" w:rsidP="00EE4AAF">
      <w:pPr>
        <w:keepNext/>
        <w:ind w:left="360" w:firstLine="270"/>
      </w:pPr>
      <w:r w:rsidRPr="008C2A66">
        <w:rPr>
          <w:i/>
        </w:rPr>
        <w:t>RAF</w:t>
      </w:r>
      <w:r w:rsidRPr="008C2A66">
        <w:t xml:space="preserve">: </w:t>
      </w:r>
      <w:r w:rsidRPr="008C2A66">
        <w:tab/>
        <w:t>rain admittance factor</w:t>
      </w:r>
    </w:p>
    <w:p w:rsidR="00EE4AAF" w:rsidRPr="008C2A66" w:rsidRDefault="00EE4AAF" w:rsidP="00EE4AAF">
      <w:pPr>
        <w:keepNext/>
        <w:ind w:left="360" w:firstLine="270"/>
      </w:pPr>
      <w:r w:rsidRPr="008C2A66">
        <w:rPr>
          <w:i/>
          <w:iCs/>
        </w:rPr>
        <w:t>d</w:t>
      </w:r>
      <w:r w:rsidRPr="008C2A66">
        <w:rPr>
          <w:i/>
          <w:iCs/>
          <w:vertAlign w:val="subscript"/>
        </w:rPr>
        <w:t>Ci</w:t>
      </w:r>
      <w:r w:rsidRPr="008C2A66">
        <w:t xml:space="preserve">: </w:t>
      </w:r>
      <w:r w:rsidRPr="008C2A66">
        <w:tab/>
        <w:t xml:space="preserve">defects percentage  </w:t>
      </w:r>
    </w:p>
    <w:p w:rsidR="00EE4AAF" w:rsidRPr="008C2A66" w:rsidRDefault="00EE4AAF" w:rsidP="00EE4AAF">
      <w:pPr>
        <w:keepNext/>
        <w:ind w:left="360" w:firstLine="270"/>
        <w:rPr>
          <w:i/>
          <w:iCs/>
        </w:rPr>
      </w:pPr>
      <w:r w:rsidRPr="008C2A66">
        <w:rPr>
          <w:i/>
          <w:iCs/>
        </w:rPr>
        <w:t>A</w:t>
      </w:r>
      <w:r w:rsidRPr="008C2A66">
        <w:rPr>
          <w:i/>
          <w:iCs/>
          <w:sz w:val="18"/>
          <w:vertAlign w:val="subscript"/>
        </w:rPr>
        <w:t>Ci</w:t>
      </w:r>
      <w:r w:rsidRPr="008C2A66">
        <w:t xml:space="preserve">: </w:t>
      </w:r>
      <w:r w:rsidRPr="008C2A66">
        <w:tab/>
        <w:t xml:space="preserve">area of component </w:t>
      </w:r>
      <w:r w:rsidRPr="008C2A66">
        <w:rPr>
          <w:i/>
        </w:rPr>
        <w:t>i</w:t>
      </w:r>
      <w:r w:rsidRPr="008C2A66">
        <w:rPr>
          <w:i/>
          <w:iCs/>
        </w:rPr>
        <w:t xml:space="preserve"> </w:t>
      </w:r>
    </w:p>
    <w:p w:rsidR="00EE4AAF" w:rsidRPr="008C2A66" w:rsidRDefault="00ED579B" w:rsidP="00EE4AAF">
      <w:pPr>
        <w:keepNext/>
        <w:ind w:left="360" w:firstLine="270"/>
      </w:pPr>
      <m:oMath>
        <m:sSubSup>
          <m:sSubSupPr>
            <m:ctrlPr>
              <w:rPr>
                <w:rFonts w:ascii="Cambria Math" w:hAnsi="Cambria Math"/>
                <w:i/>
                <w:iCs/>
                <w:lang w:val="es-AR"/>
              </w:rPr>
            </m:ctrlPr>
          </m:sSubSupPr>
          <m:e>
            <m:r>
              <w:rPr>
                <w:rFonts w:ascii="Cambria Math" w:hAnsi="Cambria Math"/>
                <w:lang w:val="es-AR"/>
              </w:rPr>
              <m:t>A</m:t>
            </m:r>
          </m:e>
          <m:sub>
            <m:r>
              <w:rPr>
                <w:rFonts w:ascii="Cambria Math" w:hAnsi="Cambria Math"/>
                <w:lang w:val="es-AR"/>
              </w:rPr>
              <m:t>Ci</m:t>
            </m:r>
          </m:sub>
          <m:sup>
            <m:r>
              <w:rPr>
                <w:rFonts w:ascii="Cambria Math" w:hAnsi="Cambria Math"/>
                <w:lang w:val="es-AR"/>
              </w:rPr>
              <m:t>B</m:t>
            </m:r>
          </m:sup>
        </m:sSubSup>
      </m:oMath>
      <w:r w:rsidR="00EE4AAF" w:rsidRPr="008C2A66">
        <w:rPr>
          <w:lang w:val="es-AR"/>
        </w:rPr>
        <w:t xml:space="preserve">: </w:t>
      </w:r>
      <w:r w:rsidR="00EE4AAF" w:rsidRPr="008C2A66">
        <w:rPr>
          <w:lang w:val="es-AR"/>
        </w:rPr>
        <w:tab/>
        <w:t xml:space="preserve">breach area of component </w:t>
      </w:r>
      <w:r w:rsidR="00EE4AAF" w:rsidRPr="008C2A66">
        <w:rPr>
          <w:i/>
          <w:lang w:val="es-AR"/>
        </w:rPr>
        <w:t>i</w:t>
      </w:r>
      <w:r w:rsidR="00EE4AAF" w:rsidRPr="008C2A66">
        <w:rPr>
          <w:lang w:val="es-AR"/>
        </w:rPr>
        <w:t xml:space="preserve"> </w:t>
      </w:r>
    </w:p>
    <w:p w:rsidR="00EE4AAF" w:rsidRPr="008C2A66" w:rsidRDefault="00EE4AAF" w:rsidP="00EE4AAF">
      <w:pPr>
        <w:keepNext/>
        <w:ind w:left="360" w:firstLine="270"/>
      </w:pPr>
      <w:r w:rsidRPr="008C2A66">
        <w:rPr>
          <w:i/>
          <w:iCs/>
        </w:rPr>
        <w:t>A</w:t>
      </w:r>
      <w:r w:rsidRPr="008C2A66">
        <w:rPr>
          <w:i/>
          <w:iCs/>
          <w:vertAlign w:val="subscript"/>
        </w:rPr>
        <w:t>b</w:t>
      </w:r>
      <w:r w:rsidRPr="008C2A66">
        <w:rPr>
          <w:i/>
          <w:iCs/>
        </w:rPr>
        <w:t xml:space="preserve">: </w:t>
      </w:r>
      <w:r w:rsidRPr="008C2A66">
        <w:rPr>
          <w:i/>
          <w:iCs/>
        </w:rPr>
        <w:tab/>
      </w:r>
      <w:r w:rsidRPr="008C2A66">
        <w:t xml:space="preserve">floor area </w:t>
      </w:r>
    </w:p>
    <w:p w:rsidR="00EE4AAF" w:rsidRPr="008C2A66" w:rsidRDefault="00EE4AAF" w:rsidP="00EE4AAF">
      <w:pPr>
        <w:keepNext/>
        <w:ind w:left="360" w:firstLine="270"/>
      </w:pPr>
      <w:r w:rsidRPr="008C2A66">
        <w:rPr>
          <w:i/>
          <w:iCs/>
        </w:rPr>
        <w:t>IR</w:t>
      </w:r>
      <w:r w:rsidRPr="008C2A66">
        <w:rPr>
          <w:vertAlign w:val="subscript"/>
        </w:rPr>
        <w:t>1</w:t>
      </w:r>
      <w:r w:rsidRPr="008C2A66">
        <w:t xml:space="preserve"> : </w:t>
      </w:r>
      <w:r w:rsidRPr="008C2A66">
        <w:tab/>
        <w:t>accumulated impinging rain prior to maximum wind</w:t>
      </w:r>
    </w:p>
    <w:p w:rsidR="00EE4AAF" w:rsidRPr="008C2A66" w:rsidRDefault="00EE4AAF" w:rsidP="00EE4AAF">
      <w:pPr>
        <w:keepNext/>
        <w:ind w:left="360" w:firstLine="270"/>
      </w:pPr>
      <w:r w:rsidRPr="008C2A66">
        <w:rPr>
          <w:i/>
          <w:iCs/>
        </w:rPr>
        <w:t>IR</w:t>
      </w:r>
      <w:r w:rsidRPr="008C2A66">
        <w:rPr>
          <w:vertAlign w:val="subscript"/>
        </w:rPr>
        <w:t>2</w:t>
      </w:r>
      <w:r w:rsidRPr="008C2A66">
        <w:t xml:space="preserve"> : </w:t>
      </w:r>
      <w:r w:rsidRPr="008C2A66">
        <w:tab/>
        <w:t>accumulated impinging rain after the occurrence of maximum wind</w:t>
      </w:r>
    </w:p>
    <w:p w:rsidR="00EE4AAF" w:rsidRPr="008C2A66" w:rsidRDefault="00EE4AAF" w:rsidP="00EE4AAF">
      <w:pPr>
        <w:keepNext/>
        <w:ind w:left="360" w:firstLine="270"/>
      </w:pPr>
      <w:r w:rsidRPr="008C2A66">
        <w:rPr>
          <w:i/>
          <w:iCs/>
        </w:rPr>
        <w:t>S</w:t>
      </w:r>
      <w:r w:rsidRPr="008C2A66">
        <w:rPr>
          <w:i/>
          <w:iCs/>
          <w:sz w:val="18"/>
          <w:vertAlign w:val="subscript"/>
        </w:rPr>
        <w:t>Ci</w:t>
      </w:r>
      <w:r w:rsidRPr="008C2A66">
        <w:t xml:space="preserve"> :</w:t>
      </w:r>
      <w:r w:rsidRPr="008C2A66">
        <w:tab/>
        <w:t xml:space="preserve">survival factor for </w:t>
      </w:r>
      <w:r w:rsidRPr="008C2A66">
        <w:rPr>
          <w:iCs/>
        </w:rPr>
        <w:t xml:space="preserve">component </w:t>
      </w:r>
      <w:r w:rsidRPr="008C2A66">
        <w:rPr>
          <w:i/>
          <w:iCs/>
        </w:rPr>
        <w:t>i</w:t>
      </w:r>
      <w:r w:rsidRPr="008C2A66">
        <w:t xml:space="preserve"> = 1 – </w:t>
      </w:r>
      <w:r w:rsidRPr="008C2A66">
        <w:rPr>
          <w:i/>
          <w:iCs/>
          <w:lang w:val="es-AR"/>
        </w:rPr>
        <w:t>A</w:t>
      </w:r>
      <w:r w:rsidRPr="008C2A66">
        <w:rPr>
          <w:i/>
          <w:iCs/>
          <w:vertAlign w:val="superscript"/>
          <w:lang w:val="es-AR"/>
        </w:rPr>
        <w:t>B</w:t>
      </w:r>
      <w:r w:rsidRPr="008C2A66">
        <w:rPr>
          <w:sz w:val="18"/>
          <w:vertAlign w:val="subscript"/>
          <w:lang w:val="es-AR"/>
        </w:rPr>
        <w:t>Ci</w:t>
      </w:r>
      <w:r w:rsidRPr="008C2A66">
        <w:rPr>
          <w:i/>
        </w:rPr>
        <w:t xml:space="preserve"> / </w:t>
      </w:r>
      <w:r w:rsidRPr="008C2A66">
        <w:rPr>
          <w:i/>
          <w:iCs/>
        </w:rPr>
        <w:t>A</w:t>
      </w:r>
      <w:r w:rsidRPr="008C2A66">
        <w:rPr>
          <w:i/>
          <w:iCs/>
          <w:sz w:val="18"/>
          <w:vertAlign w:val="subscript"/>
        </w:rPr>
        <w:t>Ci</w:t>
      </w:r>
    </w:p>
    <w:p w:rsidR="00EE4AAF" w:rsidRDefault="00EE4AAF" w:rsidP="00EE4AAF"/>
    <w:p w:rsidR="00EE4AAF" w:rsidRDefault="00EE4AAF" w:rsidP="00EE4AAF">
      <w:r>
        <w:t>These terms are discussed in more detail in the Vulnerability Standard.</w:t>
      </w:r>
    </w:p>
    <w:p w:rsidR="00EE4AAF" w:rsidRDefault="00EE4AAF" w:rsidP="00EE4AAF"/>
    <w:p w:rsidR="00EE4AAF" w:rsidRDefault="00EE4AAF" w:rsidP="00EE4AAF">
      <w:r>
        <w:t xml:space="preserve">The full distribution of impinging rain from the simulation is used in the development of the vulnerability matrices for low-rise structures. For mid-/high-rise structures, the mean value of the distribution of the impinging rain as a function of wind speed is used in the calculation of water intrusion, and hence damage, in the Loss Module. </w:t>
      </w:r>
      <w:r w:rsidR="00875AC1">
        <w:t>Figure 17</w:t>
      </w:r>
      <w:r>
        <w:t xml:space="preserve"> shows the mean </w:t>
      </w:r>
      <w:r>
        <w:rPr>
          <w:i/>
          <w:iCs/>
        </w:rPr>
        <w:t>IR</w:t>
      </w:r>
      <w:r w:rsidRPr="00130EFB">
        <w:rPr>
          <w:i/>
          <w:iCs/>
          <w:vertAlign w:val="subscript"/>
        </w:rPr>
        <w:t>1</w:t>
      </w:r>
      <w:r>
        <w:t xml:space="preserve"> and </w:t>
      </w:r>
      <w:r>
        <w:rPr>
          <w:i/>
          <w:iCs/>
        </w:rPr>
        <w:t>IR</w:t>
      </w:r>
      <w:r w:rsidRPr="00130EFB">
        <w:rPr>
          <w:i/>
          <w:iCs/>
          <w:vertAlign w:val="subscript"/>
        </w:rPr>
        <w:t>2</w:t>
      </w:r>
      <w:r>
        <w:t xml:space="preserve"> as a function of peak three-second gusts at 10 m. As shown in the figure, simple regressions were performed to facilitate calculations in the Loss Module. Note that for very high wind speeds there is large sampling error, as these are rare events, and thus the relation between mean rain and wind speed is less reliable. </w:t>
      </w:r>
    </w:p>
    <w:p w:rsidR="00EE4AAF" w:rsidRDefault="00EE4AAF" w:rsidP="00C33CAA">
      <w:pPr>
        <w:rPr>
          <w:lang w:eastAsia="en-US"/>
        </w:rPr>
      </w:pPr>
    </w:p>
    <w:p w:rsidR="00EE4AAF" w:rsidRDefault="00EE4AAF" w:rsidP="00EE4AAF">
      <w:pPr>
        <w:jc w:val="center"/>
        <w:rPr>
          <w:lang w:eastAsia="en-US"/>
        </w:rPr>
      </w:pPr>
      <w:r>
        <w:rPr>
          <w:noProof/>
          <w:lang w:eastAsia="en-US"/>
        </w:rPr>
        <w:drawing>
          <wp:inline distT="0" distB="0" distL="0" distR="0" wp14:anchorId="5D589123" wp14:editId="29C4DD28">
            <wp:extent cx="4686300" cy="3838575"/>
            <wp:effectExtent l="0" t="0" r="1905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E4AAF" w:rsidRDefault="00EE4AAF" w:rsidP="00EE4AAF">
      <w:pPr>
        <w:keepNext/>
        <w:jc w:val="center"/>
      </w:pPr>
      <w:r>
        <w:rPr>
          <w:noProof/>
          <w:lang w:eastAsia="en-US"/>
        </w:rPr>
        <w:drawing>
          <wp:inline distT="0" distB="0" distL="0" distR="0" wp14:anchorId="00652186" wp14:editId="42C3CAED">
            <wp:extent cx="4663440" cy="3870960"/>
            <wp:effectExtent l="0" t="0" r="22860" b="1524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EE4AAF" w:rsidRDefault="00EE4AAF" w:rsidP="00EE4AAF">
      <w:pPr>
        <w:pStyle w:val="Caption"/>
        <w:jc w:val="center"/>
        <w:rPr>
          <w:rFonts w:asciiTheme="minorHAnsi" w:hAnsiTheme="minorHAnsi"/>
          <w:color w:val="auto"/>
          <w:sz w:val="22"/>
          <w:szCs w:val="22"/>
        </w:rPr>
      </w:pPr>
      <w:bookmarkStart w:id="225" w:name="_Toc340831348"/>
      <w:bookmarkStart w:id="226" w:name="_Ref341093849"/>
      <w:bookmarkStart w:id="227" w:name="_Toc399874928"/>
      <w:r w:rsidRPr="00EE4AA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17</w:t>
      </w:r>
      <w:r w:rsidR="00B245D1">
        <w:rPr>
          <w:rFonts w:asciiTheme="minorHAnsi" w:hAnsiTheme="minorHAnsi"/>
          <w:color w:val="auto"/>
          <w:sz w:val="22"/>
          <w:szCs w:val="22"/>
        </w:rPr>
        <w:fldChar w:fldCharType="end"/>
      </w:r>
      <w:bookmarkEnd w:id="226"/>
      <w:r w:rsidRPr="00EE4AAF">
        <w:rPr>
          <w:rFonts w:asciiTheme="minorHAnsi" w:hAnsiTheme="minorHAnsi"/>
          <w:color w:val="auto"/>
          <w:sz w:val="22"/>
          <w:szCs w:val="22"/>
        </w:rPr>
        <w:t>.</w:t>
      </w:r>
      <w:r w:rsidR="00C042E3">
        <w:rPr>
          <w:rFonts w:asciiTheme="minorHAnsi" w:hAnsiTheme="minorHAnsi"/>
          <w:color w:val="auto"/>
          <w:sz w:val="22"/>
          <w:szCs w:val="22"/>
        </w:rPr>
        <w:t xml:space="preserve"> </w:t>
      </w:r>
      <w:r w:rsidRPr="00EE4AAF">
        <w:rPr>
          <w:rFonts w:asciiTheme="minorHAnsi" w:hAnsiTheme="minorHAnsi"/>
          <w:color w:val="auto"/>
          <w:sz w:val="22"/>
          <w:szCs w:val="22"/>
        </w:rPr>
        <w:t>Mean accumulated impinging rain as a function of peak 3-second wind gust.</w:t>
      </w:r>
      <w:bookmarkEnd w:id="225"/>
      <w:bookmarkEnd w:id="227"/>
    </w:p>
    <w:p w:rsidR="00EE4AAF" w:rsidRDefault="00EE4AAF" w:rsidP="00EE4AAF">
      <w:pPr>
        <w:rPr>
          <w:lang w:eastAsia="en-US"/>
        </w:rPr>
      </w:pPr>
    </w:p>
    <w:p w:rsidR="00EE4AAF" w:rsidRDefault="00EE4AAF" w:rsidP="00EE4AAF">
      <w:r>
        <w:t>This approach estimates the amount of water that enters through 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 (currently set at 1 inch).</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EE4AAF"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EE4AAF"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EE4AAF" w:rsidRDefault="00EE4AAF" w:rsidP="00EE4AAF">
      <w:pPr>
        <w:rPr>
          <w:noProof/>
        </w:rPr>
      </w:pPr>
      <w:r w:rsidRPr="006D6C03">
        <w:t xml:space="preserve">A description of the process to estimate </w:t>
      </w:r>
      <w:r>
        <w:t>the total vulnerability of</w:t>
      </w:r>
      <w:r w:rsidRPr="006D6C03">
        <w:t xml:space="preserve"> low-rise buildings is displayed in</w:t>
      </w:r>
      <w:r w:rsidR="00875AC1">
        <w:t xml:space="preserve"> Figure 10</w:t>
      </w:r>
      <w:r w:rsidR="00F56103">
        <w:t>.</w:t>
      </w:r>
      <w:r>
        <w:t xml:space="preserve"> </w:t>
      </w:r>
      <w:r w:rsidR="00F56103">
        <w:t xml:space="preserve"> </w:t>
      </w:r>
      <w:r>
        <w:t>Given a particular building type, the Monte Carlo simulation-generated damage array that expresses the exterior damage in the envelope is loaded. For a particular wind speed and wind direction, each component’s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EE4AAF" w:rsidRDefault="00EE4AAF" w:rsidP="00EE4AAF">
      <w:pPr>
        <w:rPr>
          <w:noProof/>
        </w:rPr>
      </w:pPr>
    </w:p>
    <w:p w:rsidR="00EE4AAF" w:rsidRDefault="00EE4AAF" w:rsidP="00EE4AAF">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EE4AAF" w:rsidRDefault="00EE4AAF" w:rsidP="00EE4AAF"/>
    <w:p w:rsidR="00EE4AAF" w:rsidRDefault="00EE4AAF" w:rsidP="00EE4AAF">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speed for the exterior, interior, and utilities is calculated by adding the corresponding costs of damaged exterior plus damaged interior plus damaged utilities divided over the overall building cost that is contingent upon the type and size of the building. </w:t>
      </w:r>
    </w:p>
    <w:p w:rsidR="00EE4AAF" w:rsidRDefault="00EE4AAF" w:rsidP="00EE4AAF"/>
    <w:p w:rsidR="00EE4AAF" w:rsidRDefault="00EE4AAF" w:rsidP="00EE4AAF">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EE4AAF" w:rsidRPr="00B95E78" w:rsidRDefault="00EE4AAF" w:rsidP="00EE4AAF"/>
    <w:p w:rsidR="00EE4AAF" w:rsidRPr="007A0894" w:rsidRDefault="00EE4AAF" w:rsidP="00EE4AAF">
      <w:pPr>
        <w:rPr>
          <w:i/>
        </w:rPr>
      </w:pPr>
      <w:r w:rsidRPr="007A0894">
        <w:rPr>
          <w:i/>
        </w:rPr>
        <w:t>Weighted Vulnerability Matrices of LB</w:t>
      </w:r>
    </w:p>
    <w:p w:rsidR="00EE4AAF" w:rsidRPr="00B95E78" w:rsidRDefault="00EE4AAF" w:rsidP="00EE4AAF"/>
    <w:p w:rsidR="00EE4AAF" w:rsidRDefault="00EE4AAF" w:rsidP="00EE4AAF">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EE4AAF" w:rsidRDefault="00EE4AAF" w:rsidP="00EE4AAF"/>
    <w:p w:rsidR="00EE4AAF" w:rsidRPr="004A3CBF" w:rsidRDefault="00EE4AAF" w:rsidP="00EE4AAF">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EE4AAF"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EE4AAF"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EE4AAF" w:rsidP="00EE4AAF">
      <w:r>
        <w:t>The low-rise building models’ distribution in time is similar to that of the single-family buildings.</w:t>
      </w:r>
    </w:p>
    <w:p w:rsidR="00EE4AAF" w:rsidRPr="007A0894" w:rsidRDefault="00EE4AAF" w:rsidP="00EE4AAF">
      <w:pPr>
        <w:rPr>
          <w:b/>
        </w:rPr>
      </w:pPr>
      <w:r>
        <w:rPr>
          <w:b/>
        </w:rPr>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EE4AAF"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EE4AAF" w:rsidRDefault="00EE4AAF" w:rsidP="00EE4AAF">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EE4AAF" w:rsidRDefault="00EE4AAF" w:rsidP="00EE4AAF"/>
    <w:p w:rsidR="00EE4AAF" w:rsidRDefault="00EE4AAF" w:rsidP="00EE4AAF">
      <w:r>
        <w:t>The process for damage estimation for MHB is presented in</w:t>
      </w:r>
      <w:r w:rsidR="00875AC1">
        <w:t xml:space="preserve"> Figure 18</w:t>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EE4AAF" w:rsidRDefault="00EE4AAF" w:rsidP="00EE4AAF"/>
    <w:p w:rsidR="00EE4AAF" w:rsidRDefault="00EE4AAF" w:rsidP="00EE4AAF">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EE4AAF" w:rsidRDefault="00EE4AAF" w:rsidP="00EE4AAF"/>
    <w:p w:rsidR="00EE4AAF" w:rsidRDefault="00EE4AAF" w:rsidP="00EE4AAF">
      <w:r>
        <w:t>A scheme for vertical propagation of water between floors was implemented. The water content is then transformed at each story into an interior damage ratio (ID) based on</w:t>
      </w:r>
      <w:r w:rsidRPr="002D2917">
        <w:t xml:space="preserve"> </w:t>
      </w:r>
      <w:r>
        <w:t>the bilinear relationship described in Standard V-1. The final product of the interior damage assessment is the Expected Interior Damage Ratio (EIDR).</w:t>
      </w:r>
    </w:p>
    <w:p w:rsidR="00EE4AAF" w:rsidRDefault="00EE4AAF" w:rsidP="00EE4AAF"/>
    <w:p w:rsidR="00EE4AAF" w:rsidRPr="00487D83" w:rsidRDefault="00EE4AAF" w:rsidP="00EE4AAF">
      <w:r>
        <w:t>At this point in the process, the algorithm has computed expected damages, both exterior (TECDO) and interior (EIDR), for the particular building of the policy under study</w:t>
      </w:r>
      <w:r w:rsidRPr="00487D83">
        <w:t>.</w:t>
      </w:r>
      <w:r>
        <w:t xml:space="preserve"> The EIDR is 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E31FB2" w:rsidP="009665F4">
      <w:pPr>
        <w:keepNext/>
      </w:pPr>
      <w:r>
        <w:rPr>
          <w:noProof/>
          <w:lang w:eastAsia="en-US"/>
        </w:rPr>
        <w:drawing>
          <wp:inline distT="0" distB="0" distL="0" distR="0" wp14:anchorId="6C4CB73E" wp14:editId="561EC93F">
            <wp:extent cx="6141317" cy="7564582"/>
            <wp:effectExtent l="0" t="0" r="0" b="0"/>
            <wp:docPr id="505" name="Picture 505" descr="C:\Users\grullont\Downloads\FIGUR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C:\Users\grullont\Downloads\FIGURE_1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5188" cy="7557032"/>
                    </a:xfrm>
                    <a:prstGeom prst="rect">
                      <a:avLst/>
                    </a:prstGeom>
                    <a:noFill/>
                    <a:ln>
                      <a:noFill/>
                    </a:ln>
                  </pic:spPr>
                </pic:pic>
              </a:graphicData>
            </a:graphic>
          </wp:inline>
        </w:drawing>
      </w:r>
    </w:p>
    <w:p w:rsidR="009665F4" w:rsidRDefault="009665F4" w:rsidP="009665F4">
      <w:pPr>
        <w:pStyle w:val="Caption"/>
        <w:jc w:val="center"/>
        <w:rPr>
          <w:rFonts w:asciiTheme="minorHAnsi" w:hAnsiTheme="minorHAnsi"/>
          <w:color w:val="auto"/>
          <w:sz w:val="22"/>
          <w:szCs w:val="22"/>
        </w:rPr>
      </w:pPr>
      <w:bookmarkStart w:id="228" w:name="_Toc340831349"/>
      <w:bookmarkStart w:id="229" w:name="_Ref341093920"/>
      <w:bookmarkStart w:id="230" w:name="_Toc399874929"/>
      <w:r w:rsidRPr="009665F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18</w:t>
      </w:r>
      <w:r w:rsidR="00B245D1">
        <w:rPr>
          <w:rFonts w:asciiTheme="minorHAnsi" w:hAnsiTheme="minorHAnsi"/>
          <w:color w:val="auto"/>
          <w:sz w:val="22"/>
          <w:szCs w:val="22"/>
        </w:rPr>
        <w:fldChar w:fldCharType="end"/>
      </w:r>
      <w:bookmarkEnd w:id="229"/>
      <w:r w:rsidRPr="009665F4">
        <w:rPr>
          <w:rFonts w:asciiTheme="minorHAnsi" w:hAnsiTheme="minorHAnsi"/>
          <w:color w:val="auto"/>
          <w:sz w:val="22"/>
          <w:szCs w:val="22"/>
        </w:rPr>
        <w:t>. Exterior and interior damage assessment for MHB.</w:t>
      </w:r>
      <w:bookmarkEnd w:id="228"/>
      <w:bookmarkEnd w:id="230"/>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9665F4"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9665F4"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9665F4"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2201A8">
      <w:pPr>
        <w:pStyle w:val="DiscNumber"/>
      </w:pPr>
      <w:r w:rsidRPr="004A3CBF">
        <w:t xml:space="preserve">Provide </w:t>
      </w:r>
      <w:r w:rsidR="002201A8" w:rsidRPr="002201A8">
        <w:t>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en-US"/>
        </w:rPr>
        <w:drawing>
          <wp:inline distT="0" distB="0" distL="0" distR="0" wp14:anchorId="761B5C50" wp14:editId="12B14E85">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31" w:name="_Toc340831350"/>
      <w:bookmarkStart w:id="232" w:name="_Toc399874930"/>
      <w:r w:rsidRPr="00AD75D0">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19</w:t>
      </w:r>
      <w:r w:rsidR="00B245D1">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31"/>
      <w:bookmarkEnd w:id="232"/>
    </w:p>
    <w:p w:rsidR="00AD75D0" w:rsidRDefault="00AD75D0" w:rsidP="00AD75D0">
      <w:pPr>
        <w:keepNext/>
        <w:widowControl w:val="0"/>
        <w:ind w:left="360"/>
        <w:jc w:val="both"/>
      </w:pPr>
    </w:p>
    <w:p w:rsidR="00AD75D0" w:rsidRDefault="00AD75D0" w:rsidP="002201A8">
      <w:pPr>
        <w:pStyle w:val="DiscNumber"/>
      </w:pPr>
      <w:r w:rsidRPr="004A3CBF">
        <w:t xml:space="preserve">Provide </w:t>
      </w:r>
      <w:r w:rsidR="002201A8">
        <w:t>a comprehensive list of complete references pertinent to the submission by standard grouping, according to professional citation standards.</w:t>
      </w:r>
    </w:p>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Content>
        <w:p w:rsidR="00AD75D0" w:rsidRPr="00096C2D" w:rsidRDefault="00AD75D0" w:rsidP="00AD75D0"/>
        <w:sdt>
          <w:sdtPr>
            <w:id w:val="111145805"/>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Default="00AD75D0" w:rsidP="00BA0946">
              <w:pPr>
                <w:pStyle w:val="Referecne"/>
              </w:pPr>
              <w:r w:rsidRPr="007A0894">
                <w:t xml:space="preserve">Houston, S. H., &amp; Powell, M. D. (2003). Reconstruction of Significant Hurricanes affecting Florida Bay: The Great 1935 Hurricane and Hurricane Donna (1960). </w:t>
              </w:r>
              <w:r w:rsidRPr="007A0894">
                <w:rPr>
                  <w:i/>
                  <w:iCs/>
                </w:rPr>
                <w:t>Journal of Coastal Research, 19</w:t>
              </w:r>
              <w:r w:rsidRPr="007A0894">
                <w:t>, 503-513.</w:t>
              </w:r>
            </w:p>
            <w:p w:rsidR="00BA0946" w:rsidRPr="00BA0946" w:rsidRDefault="00BA0946" w:rsidP="00BA0946">
              <w:pPr>
                <w:pStyle w:val="Referecne"/>
                <w:rPr>
                  <w:lang w:eastAsia="en-US"/>
                </w:rPr>
              </w:pPr>
              <w:r w:rsidRPr="00BA0946">
                <w:rPr>
                  <w:lang w:eastAsia="en-US"/>
                </w:rPr>
                <w:t xml:space="preserve">Jin, S., Yang, L., Danielson, P., Homer, C., Fry, J., and Xian, G. 2013. A comprehensive change detection method for updating the National Land Cover Database to circa 2011. </w:t>
              </w:r>
              <w:r w:rsidRPr="003B74AC">
                <w:rPr>
                  <w:i/>
                  <w:lang w:eastAsia="en-US"/>
                </w:rPr>
                <w:t>Remote Sensing of Environment,</w:t>
              </w:r>
              <w:r w:rsidRPr="00BA0946">
                <w:rPr>
                  <w:lang w:eastAsia="en-US"/>
                </w:rPr>
                <w:t xml:space="preserve"> 132: 159 – 175. </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Content>
        <w:p w:rsidR="00AD75D0" w:rsidRPr="00096C2D" w:rsidRDefault="00AD75D0" w:rsidP="00AD75D0"/>
        <w:sdt>
          <w:sdtPr>
            <w:id w:val="542097740"/>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AD75D0" w:rsidRPr="007A0894" w:rsidRDefault="00AD75D0" w:rsidP="00AD75D0">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AD75D0" w:rsidRPr="007A0894" w:rsidRDefault="00AD75D0" w:rsidP="00AD75D0">
              <w:pPr>
                <w:pStyle w:val="Bibliography"/>
                <w:spacing w:after="200" w:line="276" w:lineRule="auto"/>
                <w:ind w:left="720" w:hangingChars="300" w:hanging="720"/>
                <w:rPr>
                  <w:noProof/>
                </w:rPr>
              </w:pPr>
              <w:r w:rsidRPr="007A0894">
                <w:rPr>
                  <w:noProof/>
                </w:rPr>
                <w:t>Amirkhanian, S., Sparks, P. R., &amp; Watford, S. (1994). Statistical analysis of wind damage to single family dwellings due to Hurricane Hugo. (pp. 1042-1047).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Ang, A., &amp; Tang, W. (1975). </w:t>
              </w:r>
              <w:r w:rsidRPr="007A0894">
                <w:rPr>
                  <w:i/>
                  <w:iCs/>
                  <w:noProof/>
                </w:rPr>
                <w:t>Probability Concepts in Engineering Planning and Design.</w:t>
              </w:r>
              <w:r w:rsidRPr="007A0894">
                <w:rPr>
                  <w:noProof/>
                </w:rPr>
                <w:t xml:space="preserve">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Aponte, L., Gurley, K., Prevatt, D., &amp;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ASHRAE. (2001). </w:t>
              </w:r>
              <w:r w:rsidRPr="007A0894">
                <w:rPr>
                  <w:i/>
                  <w:iCs/>
                  <w:noProof/>
                </w:rPr>
                <w:t>ASHRAE Handbook Fundamentals.</w:t>
              </w:r>
              <w:r w:rsidRPr="007A0894">
                <w:rPr>
                  <w:noProof/>
                </w:rPr>
                <w:t xml:space="preserve"> The American Society of Heating, Refrigerating and Air-Conditioning.</w:t>
              </w:r>
            </w:p>
            <w:p w:rsidR="00AD75D0" w:rsidRDefault="00AD75D0" w:rsidP="00AD75D0">
              <w:pPr>
                <w:pStyle w:val="Bibliography"/>
                <w:spacing w:after="200" w:line="276" w:lineRule="auto"/>
                <w:ind w:left="720" w:hangingChars="300" w:hanging="720"/>
                <w:rPr>
                  <w:noProof/>
                </w:rPr>
              </w:pPr>
              <w:r w:rsidRPr="00130EFB">
                <w:rPr>
                  <w:noProof/>
                </w:rPr>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AD75D0" w:rsidRDefault="00AD75D0" w:rsidP="00AD75D0">
              <w:pPr>
                <w:pStyle w:val="References"/>
                <w:spacing w:after="120" w:line="260" w:lineRule="exact"/>
                <w:ind w:hanging="720"/>
                <w:rPr>
                  <w:szCs w:val="24"/>
                </w:rPr>
              </w:pPr>
              <w:r>
                <w:rPr>
                  <w:szCs w:val="24"/>
                </w:rPr>
                <w:t xml:space="preserve">Ayed, S.B., Aponte-Bermudez, L.D., Hajj, M.R., Tieleman, H.W., Gurley, K.R., and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33(12): 3590-3596.</w:t>
              </w:r>
            </w:p>
            <w:p w:rsidR="00AD75D0" w:rsidRDefault="00AD75D0" w:rsidP="00AD75D0">
              <w:pPr>
                <w:pStyle w:val="References"/>
                <w:spacing w:after="120" w:line="260" w:lineRule="exact"/>
                <w:ind w:hanging="720"/>
                <w:rPr>
                  <w:szCs w:val="24"/>
                </w:rPr>
              </w:pPr>
              <w: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102: 1-13.</w:t>
              </w:r>
            </w:p>
            <w:p w:rsidR="00AD75D0" w:rsidRPr="00902299" w:rsidRDefault="005F594C" w:rsidP="00042731">
              <w:pPr>
                <w:pStyle w:val="Bibliography"/>
                <w:spacing w:after="200" w:line="276" w:lineRule="auto"/>
                <w:ind w:left="720" w:hangingChars="300" w:hanging="720"/>
              </w:pPr>
              <w:r>
                <w:rPr>
                  <w:noProof/>
                </w:rPr>
                <w:t xml:space="preserve">Baker, C.J. (2007). The debris flight equations. </w:t>
              </w:r>
              <w:r w:rsidRPr="00042731">
                <w:rPr>
                  <w:i/>
                  <w:noProof/>
                </w:rPr>
                <w:t>Journal of Wind Engineering and Industrial Aerodynamics,</w:t>
              </w:r>
              <w:r>
                <w:rPr>
                  <w:noProof/>
                </w:rPr>
                <w:t xml:space="preserve"> 95, 329-353.</w:t>
              </w:r>
            </w:p>
            <w:p w:rsidR="00AD75D0" w:rsidRPr="00130EFB" w:rsidRDefault="00AD75D0" w:rsidP="00AD75D0">
              <w:pPr>
                <w:pStyle w:val="Bibliography"/>
                <w:spacing w:after="200" w:line="276" w:lineRule="auto"/>
                <w:ind w:left="720" w:hangingChars="300" w:hanging="720"/>
                <w:rPr>
                  <w:noProof/>
                </w:rPr>
              </w:pPr>
              <w:r w:rsidRPr="00130EFB">
                <w:rPr>
                  <w:noProof/>
                </w:rPr>
                <w:t xml:space="preserve">Barnes, W. C., Mitrani, J. D., &amp;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AD75D0" w:rsidRPr="00130EFB" w:rsidRDefault="00AD75D0" w:rsidP="00AD75D0">
              <w:pPr>
                <w:pStyle w:val="Bibliography"/>
                <w:spacing w:after="200" w:line="276" w:lineRule="auto"/>
                <w:ind w:left="720" w:hangingChars="300" w:hanging="720"/>
                <w:rPr>
                  <w:noProof/>
                </w:rPr>
              </w:pPr>
              <w:r w:rsidRPr="00130EFB">
                <w:rPr>
                  <w:noProof/>
                </w:rPr>
                <w:t xml:space="preserve">Baskaran, A., &amp; Dutt, O. (1995). Evaluation of roof fasteners under dynamic loading. </w:t>
              </w:r>
              <w:r w:rsidRPr="00130EFB">
                <w:rPr>
                  <w:i/>
                  <w:iCs/>
                  <w:noProof/>
                </w:rPr>
                <w:t>9th International Conference on Wind Engineering.</w:t>
              </w:r>
              <w:r w:rsidRPr="00130EFB">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Baskaran, A., Ham, H., &amp; Lei, W. (2006). New Design Procedure for Wind Uplift Resistance of Architectural Metal Roofing Systems. </w:t>
              </w:r>
              <w:r w:rsidRPr="007A0894">
                <w:rPr>
                  <w:i/>
                  <w:iCs/>
                  <w:noProof/>
                </w:rPr>
                <w:t>Journal of Architectural Engineering, 12</w:t>
              </w:r>
              <w:r w:rsidRPr="007A0894">
                <w:rPr>
                  <w:noProof/>
                </w:rPr>
                <w:t>(4), 168-177.</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Berke, P., Larsen, T., &amp; Ruch, C. (1984). Computer system for hurricane hazard assessment. </w:t>
              </w:r>
              <w:r w:rsidRPr="007A0894">
                <w:rPr>
                  <w:i/>
                  <w:iCs/>
                  <w:noProof/>
                </w:rPr>
                <w:t>Computers, Environment and Urban Systems, 9</w:t>
              </w:r>
              <w:r w:rsidRPr="007A0894">
                <w:rPr>
                  <w:noProof/>
                </w:rPr>
                <w:t>(4), 259-269.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Beste, F., &amp;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Blocken, B., &amp; Carmeliet, J. (2006). On the validity of the cosine projection in wind-driven rain calculations on buildings. </w:t>
              </w:r>
              <w:r w:rsidRPr="007A0894">
                <w:rPr>
                  <w:i/>
                  <w:iCs/>
                  <w:noProof/>
                </w:rPr>
                <w:t>Building and Environment, 41</w:t>
              </w:r>
              <w:r w:rsidRPr="007A0894">
                <w:rPr>
                  <w:noProof/>
                </w:rPr>
                <w:t>, 1182-1189.</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Blocken, B., &amp;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Blocken, B., &amp; Carmeliet, J. (2010). Overview of three state-of-the-art wind-driven rain assessment models and comparison based on model theory. </w:t>
              </w:r>
              <w:r w:rsidRPr="007A0894">
                <w:rPr>
                  <w:i/>
                  <w:iCs/>
                  <w:noProof/>
                </w:rPr>
                <w:t>Building and Environment, 45</w:t>
              </w:r>
              <w:r w:rsidRPr="007A0894">
                <w:rPr>
                  <w:noProof/>
                </w:rPr>
                <w:t>, 691-703.</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Boswell, M. R., Deyle, R. E., Smith, R. A., &amp; Baker, E. J. (1999). Quantitative method for estimating probable public costs of hurricanes. </w:t>
              </w:r>
              <w:r w:rsidRPr="007A0894">
                <w:rPr>
                  <w:i/>
                  <w:iCs/>
                  <w:noProof/>
                </w:rPr>
                <w:t>Environmental Management, 23</w:t>
              </w:r>
              <w:r w:rsidRPr="007A0894">
                <w:rPr>
                  <w:noProof/>
                </w:rPr>
                <w:t>(3), 359-372.</w:t>
              </w:r>
            </w:p>
            <w:p w:rsidR="00AD75D0" w:rsidRPr="007A0894" w:rsidRDefault="00AD75D0" w:rsidP="00AD75D0">
              <w:pPr>
                <w:pStyle w:val="Bibliography"/>
                <w:spacing w:after="200" w:line="276" w:lineRule="auto"/>
                <w:ind w:left="720" w:hangingChars="300" w:hanging="720"/>
                <w:rPr>
                  <w:noProof/>
                </w:rPr>
              </w:pPr>
              <w:r w:rsidRPr="007A0894">
                <w:rPr>
                  <w:noProof/>
                </w:rPr>
                <w:t xml:space="preserve">Canfield, L., Niu, S., &amp; Liu, H. (1991). Uplift resistance of various rafter-wall connections. </w:t>
              </w:r>
              <w:r w:rsidRPr="007A0894">
                <w:rPr>
                  <w:i/>
                  <w:iCs/>
                  <w:noProof/>
                </w:rPr>
                <w:t>Forest Products Journal, 41</w:t>
              </w:r>
              <w:r w:rsidRPr="007A0894">
                <w:rPr>
                  <w:noProof/>
                </w:rPr>
                <w:t>(7-8), 27-34.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Chandler, A., Jones, E., &amp; Patel, M. (2001). Property loss estimation for wind and earthquake perils. </w:t>
              </w:r>
              <w:r w:rsidRPr="007A0894">
                <w:rPr>
                  <w:i/>
                  <w:iCs/>
                  <w:noProof/>
                </w:rPr>
                <w:t>Risk Analysis, 21</w:t>
              </w:r>
              <w:r w:rsidRPr="007A0894">
                <w:rPr>
                  <w:noProof/>
                </w:rPr>
                <w:t>(2), 235-249.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Conner, H., Gromala, D., &amp; Burgess, D. (1987). Roof Connections in Houses: Key to Wind Resistance. </w:t>
              </w:r>
              <w:r w:rsidRPr="007A0894">
                <w:rPr>
                  <w:i/>
                  <w:iCs/>
                  <w:noProof/>
                </w:rPr>
                <w:t>Journal of Structural Engineering, 113</w:t>
              </w:r>
              <w:r w:rsidRPr="007A0894">
                <w:rPr>
                  <w:noProof/>
                </w:rPr>
                <w:t>(12), 2459-2474.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&amp; Gurley, K. (2001). Spatial characteristics of pressure coefficients on low rise gable roof structures. </w:t>
              </w:r>
              <w:r w:rsidRPr="007A0894">
                <w:rPr>
                  <w:i/>
                  <w:iCs/>
                  <w:noProof/>
                </w:rPr>
                <w:t>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Gioffre, M., &amp;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Pinelli, J. P., &amp; Hamid, S. (2003b). A simulation model for wind damage predictions in Florida.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Cox, B. (1962, November 12). Building Congress to Begin. </w:t>
              </w:r>
              <w:r w:rsidRPr="007A0894">
                <w:rPr>
                  <w:i/>
                  <w:iCs/>
                  <w:noProof/>
                </w:rPr>
                <w:t>St. Petersburg Times</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AD75D0" w:rsidRPr="007A0894" w:rsidRDefault="00AD75D0" w:rsidP="00AD75D0">
              <w:pPr>
                <w:pStyle w:val="Bibliography"/>
                <w:spacing w:after="200" w:line="276" w:lineRule="auto"/>
                <w:ind w:left="720" w:hangingChars="300" w:hanging="720"/>
                <w:rPr>
                  <w:noProof/>
                </w:rPr>
              </w:pPr>
              <w:r w:rsidRPr="007A0894">
                <w:rPr>
                  <w:noProof/>
                </w:rPr>
                <w:t>Crandell, J. H., &amp; Kochkin, V. (2005). Scientific Damage Assessment Methodology and Practical Applications.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Crandell, J. H., Gibson, M. T., Laatsch, E. M., Nowak, M. S., &amp; vanOvereem, A. J. (1993). Statistically-Based Evaluation of Homes Damaged by Hurricanes Andrew and Iniki. In R. A. Cook, &amp; M. Soltani (Ed.), </w:t>
              </w:r>
              <w:r w:rsidRPr="007A0894">
                <w:rPr>
                  <w:i/>
                  <w:iCs/>
                  <w:noProof/>
                </w:rPr>
                <w:t>Hurricanes of 1992</w:t>
              </w:r>
              <w:r w:rsidRPr="007A0894">
                <w:rPr>
                  <w:noProof/>
                </w:rPr>
                <w:t xml:space="preserve"> (pp. 519-528).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AD75D0" w:rsidRPr="007A0894" w:rsidRDefault="00AD75D0" w:rsidP="00AD75D0">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Dao, T. N., &amp;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AD75D0" w:rsidRPr="007A0894" w:rsidRDefault="00AD75D0" w:rsidP="00AD75D0">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AD75D0" w:rsidRDefault="00AD75D0" w:rsidP="00AD75D0">
              <w:pPr>
                <w:pStyle w:val="Bibliography"/>
                <w:spacing w:after="200" w:line="276" w:lineRule="auto"/>
                <w:ind w:left="720" w:hangingChars="300" w:hanging="720"/>
                <w:rPr>
                  <w:noProof/>
                </w:rPr>
              </w:pPr>
              <w:r w:rsidRPr="007A0894">
                <w:rPr>
                  <w:noProof/>
                </w:rPr>
                <w:t>Datin, P. L., Liu, Z., Prevatt, D. O., Masters, F. J., Gurley, K., &amp; Reinhold, T. A. (2006). Wind Loads on Single-Family Dwellings in Suburban Terrain: Comparing Field Data and Wind Tunnel Simulation. ASCE Structures Congress.</w:t>
              </w:r>
            </w:p>
            <w:p w:rsidR="00464135" w:rsidRPr="00042731" w:rsidRDefault="00464135" w:rsidP="00042731">
              <w:pPr>
                <w:pStyle w:val="Bibliography"/>
                <w:spacing w:after="200" w:line="276" w:lineRule="auto"/>
                <w:ind w:left="660" w:hanging="660"/>
              </w:pPr>
              <w:r>
                <w:t xml:space="preserve">Datin, P.L., Prevatt, D.O., &amp; Pang W. (2011). Wind-uplift capacity of residential wood roof sheathing panels retrofitted with insulating foam adhesive. </w:t>
              </w:r>
              <w:r w:rsidRPr="00042731">
                <w:rPr>
                  <w:i/>
                </w:rPr>
                <w:t>Journal of Architectural Engineering</w:t>
              </w:r>
              <w:r>
                <w:t>, 17(4), 144-154.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Dawe, J. L., &amp; Aridru, G. G. (1993). Prestressed concrete masonry walls subjected to uniform out-of-plane loading. </w:t>
              </w:r>
              <w:r w:rsidRPr="007A0894">
                <w:rPr>
                  <w:i/>
                  <w:iCs/>
                  <w:noProof/>
                </w:rPr>
                <w:t>Canadian Journal of Civil Engineering, 20</w:t>
              </w:r>
              <w:r w:rsidRPr="007A0894">
                <w:rPr>
                  <w:noProof/>
                </w:rPr>
                <w:t>, 969-979.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877-879.</w:t>
              </w:r>
            </w:p>
            <w:p w:rsidR="00AD75D0" w:rsidRDefault="00AD75D0" w:rsidP="00AD75D0">
              <w:pPr>
                <w:pStyle w:val="References"/>
                <w:spacing w:after="120" w:line="260" w:lineRule="exact"/>
                <w:ind w:hanging="720"/>
              </w:pPr>
              <w:r>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AD75D0" w:rsidRPr="007A0894" w:rsidRDefault="00AD75D0" w:rsidP="00AD75D0">
              <w:pPr>
                <w:pStyle w:val="Bibliography"/>
                <w:spacing w:after="200" w:line="276" w:lineRule="auto"/>
                <w:ind w:left="720" w:hangingChars="300" w:hanging="720"/>
                <w:rPr>
                  <w:noProof/>
                </w:rPr>
              </w:pPr>
              <w:r w:rsidRPr="007A0894">
                <w:rPr>
                  <w:noProof/>
                </w:rPr>
                <w:t xml:space="preserve">Dyrbye, C., &amp; Hansen, S. O. (1997). </w:t>
              </w:r>
              <w:r w:rsidRPr="007A0894">
                <w:rPr>
                  <w:i/>
                  <w:iCs/>
                  <w:noProof/>
                </w:rPr>
                <w:t>Wind Loads on Structures.</w:t>
              </w:r>
              <w:r w:rsidRPr="007A0894">
                <w:rPr>
                  <w:noProof/>
                </w:rPr>
                <w:t xml:space="preserve"> Chichester: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Ellingwood, B., Rosowsky, D., Li, Y., &amp; Kim, J. (2004). Fragility assessment of light-frame wood construction subjected to wind and earthquake hazards. </w:t>
              </w:r>
              <w:r w:rsidRPr="007A0894">
                <w:rPr>
                  <w:i/>
                  <w:iCs/>
                  <w:noProof/>
                </w:rPr>
                <w:t>Journal of Structural Engineering, 130</w:t>
              </w:r>
              <w:r w:rsidRPr="007A0894">
                <w:rPr>
                  <w:noProof/>
                </w:rPr>
                <w:t>(12), 1921-1930.</w:t>
              </w:r>
            </w:p>
            <w:p w:rsidR="00AD75D0" w:rsidRPr="007A0894" w:rsidRDefault="00AD75D0" w:rsidP="00AD75D0">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(2005d). </w:t>
              </w:r>
              <w:r w:rsidRPr="007A0894">
                <w:rPr>
                  <w:i/>
                  <w:iCs/>
                  <w:noProof/>
                </w:rPr>
                <w:t>Hurricanes’ impact on Florida’s Building Codes &amp; Standards.</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Fernandez, G., Masters, F., &amp; Gurley, K. (2010). Performance of Hurricane Shutters Under Impact by Roof Tiles. </w:t>
              </w:r>
              <w:r w:rsidRPr="007A0894">
                <w:rPr>
                  <w:i/>
                  <w:iCs/>
                  <w:noProof/>
                </w:rPr>
                <w:t>Engineering Structures, 32</w:t>
              </w:r>
              <w:r w:rsidRPr="007A0894">
                <w:rPr>
                  <w:noProof/>
                </w:rPr>
                <w:t>(10), 3384-3393.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AD75D0" w:rsidRPr="007A0894" w:rsidRDefault="00AD75D0" w:rsidP="00AD75D0">
              <w:pPr>
                <w:pStyle w:val="Bibliography"/>
                <w:spacing w:after="200" w:line="276" w:lineRule="auto"/>
                <w:ind w:left="720" w:hangingChars="300" w:hanging="720"/>
                <w:rPr>
                  <w:noProof/>
                </w:rPr>
              </w:pPr>
              <w:r w:rsidRPr="007A0894">
                <w:rPr>
                  <w:noProof/>
                </w:rPr>
                <w:t>Florida Building Code. (20</w:t>
              </w:r>
              <w:r w:rsidR="00A61E9B">
                <w:rPr>
                  <w:noProof/>
                </w:rPr>
                <w:t>10</w:t>
              </w:r>
              <w:r w:rsidRPr="007A0894">
                <w:rPr>
                  <w:noProof/>
                </w:rPr>
                <w:t xml:space="preserve">). Retrieved from Florida Department of Community Affairs: </w:t>
              </w:r>
              <w:hyperlink r:id="rId84" w:history="1">
                <w:r w:rsidR="005F594C" w:rsidRPr="005F594C">
                  <w:rPr>
                    <w:rStyle w:val="Hyperlink"/>
                    <w:noProof/>
                  </w:rPr>
                  <w:t>http://www2.iccsafe.org/states/florida_codes/</w:t>
                </w:r>
              </w:hyperlink>
              <w:r w:rsidR="005F594C" w:rsidRPr="005F594C">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AD75D0" w:rsidRPr="007A0894" w:rsidRDefault="00AD75D0" w:rsidP="00AD75D0">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Ginger, J. D., &amp; Letchford, C. W. (1995). Pressure factors for edge regions on low rise building roofs. </w:t>
              </w:r>
              <w:r w:rsidRPr="007A0894">
                <w:rPr>
                  <w:i/>
                  <w:iCs/>
                  <w:noProof/>
                </w:rPr>
                <w:t>Journal of Wind Engineering and Industrial Aerodynamics, 54-55</w:t>
              </w:r>
              <w:r w:rsidRPr="007A0894">
                <w:rPr>
                  <w:noProof/>
                </w:rPr>
                <w:t>, 337-344.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Ginger, J. D., &amp; Letchford, C. W. (1999). Net pressures on a low-rise full-scale building. </w:t>
              </w:r>
              <w:r w:rsidRPr="007A0894">
                <w:rPr>
                  <w:i/>
                  <w:iCs/>
                  <w:noProof/>
                </w:rPr>
                <w:t>Journal of Wind Engineering and Industrial Aerodynamics, 83</w:t>
              </w:r>
              <w:r w:rsidRPr="007A0894">
                <w:rPr>
                  <w:noProof/>
                </w:rPr>
                <w:t>(1-3), 239-250.</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Gioffre, M., Gurley, K., &amp;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Gioffre, M., Gusella, V., &amp; Grigoriu, M. (2000). Simulation of non-Gaussian field applied to wind pressure fluctuations. </w:t>
              </w:r>
              <w:r w:rsidRPr="007A0894">
                <w:rPr>
                  <w:i/>
                  <w:iCs/>
                  <w:noProof/>
                </w:rPr>
                <w:t>Probabilistic Engineering Mechanics, 15</w:t>
              </w:r>
              <w:r w:rsidRPr="007A0894">
                <w:rPr>
                  <w:noProof/>
                </w:rPr>
                <w:t>(4), 339-345.</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 Florida Building Commission.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Gurley, K., Cope, A., Pinelli, J. P., &amp; Hamid, S. (2003). A simulation model for wind damage predictions in Florida. </w:t>
              </w:r>
              <w:r w:rsidRPr="007A0894">
                <w:rPr>
                  <w:i/>
                  <w:iCs/>
                  <w:noProof/>
                </w:rPr>
                <w:t>11th International Conference in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AD75D0" w:rsidRPr="00D624EB" w:rsidRDefault="00AD75D0" w:rsidP="00AD75D0">
              <w:pPr>
                <w:pStyle w:val="References"/>
                <w:spacing w:after="120" w:line="260" w:lineRule="exact"/>
                <w:ind w:hanging="720"/>
                <w:rPr>
                  <w:szCs w:val="24"/>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902299">
                <w:rPr>
                  <w:i/>
                  <w:szCs w:val="24"/>
                </w:rPr>
                <w:t>ASCE Natural Hazards Review,</w:t>
              </w:r>
              <w:r>
                <w:rPr>
                  <w:szCs w:val="24"/>
                </w:rPr>
                <w:t xml:space="preserve"> 12(4), 177-183.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Hajj, M. R., Jordan, D. A., &amp; Tieleman, H. W. (1998). Analysis of atmospheric wind and pressures on a low-rise building. </w:t>
              </w:r>
              <w:r w:rsidRPr="007A0894">
                <w:rPr>
                  <w:i/>
                  <w:iCs/>
                  <w:noProof/>
                </w:rPr>
                <w:t>Journal of Fluids and Structures, 12</w:t>
              </w:r>
              <w:r w:rsidRPr="007A0894">
                <w:rPr>
                  <w:noProof/>
                </w:rPr>
                <w:t>(5), 537-547.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Hamid, S., Pinelli, J.-P., Chen, S.-C., &amp;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Pr>
                  <w:iCs/>
                  <w:noProof/>
                </w:rPr>
                <w:t>12(4), 171-176.</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T., Davenport, A. G., &amp;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(pp. 78-81).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Letchford, C. W., &amp; Lin, N. (2006). Investigations of plate-type windborne debris--Part II: Computed trajectories. </w:t>
              </w:r>
              <w:r w:rsidRPr="007A0894">
                <w:rPr>
                  <w:i/>
                  <w:iCs/>
                  <w:noProof/>
                </w:rPr>
                <w:t>Journal of Wind Engineering and Industrial Aerodynamics, 94</w:t>
              </w:r>
              <w:r w:rsidRPr="007A0894">
                <w:rPr>
                  <w:noProof/>
                </w:rPr>
                <w:t>(1), 21-39.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Hosoya, N., Cermak, J., &amp;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Rosowsky, D., &amp;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Rosowsky, D., &amp;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Rosowsky, D., &amp; Sparks, P. R. (2001b). Long-term hurricane risk assessment and expected damage to residential structures. </w:t>
              </w:r>
              <w:r w:rsidRPr="007A0894">
                <w:rPr>
                  <w:i/>
                  <w:iCs/>
                  <w:noProof/>
                </w:rPr>
                <w:t>Reliability Engineering and System Safety, 74</w:t>
              </w:r>
              <w:r w:rsidRPr="007A0894">
                <w:rPr>
                  <w:noProof/>
                </w:rPr>
                <w:t>(3), 239-249.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AD75D0" w:rsidRPr="007A0894" w:rsidRDefault="00AD75D0" w:rsidP="00AD75D0">
              <w:pPr>
                <w:pStyle w:val="Bibliography"/>
                <w:spacing w:after="200" w:line="276" w:lineRule="auto"/>
                <w:ind w:left="720" w:hangingChars="300" w:hanging="720"/>
                <w:rPr>
                  <w:noProof/>
                </w:rPr>
              </w:pPr>
              <w:r w:rsidRPr="007A0894">
                <w:rPr>
                  <w:noProof/>
                </w:rPr>
                <w:t xml:space="preserve">Iman, R. L., Johnson, M. E., &amp; Watson, C. C. (2005a). Sensitivity Analysis for Computer Model Projections of Hurricane Loss. </w:t>
              </w:r>
              <w:r w:rsidRPr="007A0894">
                <w:rPr>
                  <w:i/>
                  <w:iCs/>
                  <w:noProof/>
                </w:rPr>
                <w:t>Risk Analysis, 25</w:t>
              </w:r>
              <w:r w:rsidRPr="007A0894">
                <w:rPr>
                  <w:noProof/>
                </w:rPr>
                <w:t>(5), 1277-1297.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Iman, R. L., Johnson, M. E., &amp; Watson, C. C. (2005b). Uncertainty Analysis for Computer Model Projections of Hurricane Losses. </w:t>
              </w:r>
              <w:r w:rsidRPr="007A0894">
                <w:rPr>
                  <w:i/>
                  <w:iCs/>
                  <w:noProof/>
                </w:rPr>
                <w:t>Risk Analysis, 25</w:t>
              </w:r>
              <w:r w:rsidRPr="007A0894">
                <w:rPr>
                  <w:noProof/>
                </w:rPr>
                <w:t>(5), 1299-1312.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San Juan.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Jordan, D., Hajj, M., Miksad, R., &amp; Tieleman, H. (1999). Analysis of the velocity-pressure peak relation for wind loads in structures. </w:t>
              </w:r>
              <w:r w:rsidRPr="007A0894">
                <w:rPr>
                  <w:i/>
                  <w:iCs/>
                  <w:noProof/>
                </w:rPr>
                <w:t>10th International Conference on Wind Engineering</w:t>
              </w:r>
              <w:r w:rsidRPr="007A0894">
                <w:rPr>
                  <w:noProof/>
                </w:rPr>
                <w:t>, (pp. 443-448).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Keith, E. L., &amp; Rose, J. D. (1994). Hurricane Andrew – structural performance of buildings in South Florida. </w:t>
              </w:r>
              <w:r w:rsidRPr="007A0894">
                <w:rPr>
                  <w:i/>
                  <w:iCs/>
                  <w:noProof/>
                </w:rPr>
                <w:t>Journal of Performance of Constructed Facilities, 8</w:t>
              </w:r>
              <w:r w:rsidRPr="007A0894">
                <w:rPr>
                  <w:noProof/>
                </w:rPr>
                <w:t>(3), 178-191.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Khan, M. S., &amp;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Khanduri, A. C., &amp; Morrow, G. C. (2003). Vulnerability of buildings to windstorms and insurance loss estimation. </w:t>
              </w:r>
              <w:r w:rsidRPr="007A0894">
                <w:rPr>
                  <w:i/>
                  <w:iCs/>
                  <w:noProof/>
                </w:rPr>
                <w:t>Journal of Wind Engineering and Industrial Aerodynamics, 91</w:t>
              </w:r>
              <w:r w:rsidRPr="007A0894">
                <w:rPr>
                  <w:noProof/>
                </w:rPr>
                <w:t>(4), 455-467.</w:t>
              </w:r>
            </w:p>
            <w:p w:rsidR="00AD75D0" w:rsidRDefault="00AD75D0" w:rsidP="00AD75D0">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&amp; Kunreuther, H. (1999). The complementary roles of mitigation and insurance in managing catastrophic risks. </w:t>
              </w:r>
              <w:r w:rsidRPr="007A0894">
                <w:rPr>
                  <w:i/>
                  <w:iCs/>
                  <w:noProof/>
                </w:rPr>
                <w:t>Risk Analysis, 19</w:t>
              </w:r>
              <w:r w:rsidRPr="007A0894">
                <w:rPr>
                  <w:noProof/>
                </w:rPr>
                <w:t>(4), 727-738.</w:t>
              </w:r>
            </w:p>
            <w:p w:rsidR="00BE5F9D" w:rsidRPr="00340CA7" w:rsidRDefault="00BE5F9D" w:rsidP="00BE5F9D">
              <w:pPr>
                <w:pStyle w:val="Bibliography"/>
                <w:spacing w:after="200" w:line="276" w:lineRule="auto"/>
                <w:ind w:left="720" w:hangingChars="300" w:hanging="720"/>
                <w:rPr>
                  <w:noProof/>
                </w:rPr>
              </w:pPr>
              <w:r>
                <w:t xml:space="preserve">Kordi, B. and Kopp, G.A. (2009). The debris flight equations by C.J. Baker. </w:t>
              </w:r>
              <w:r w:rsidRPr="00042731">
                <w:rPr>
                  <w:i/>
                </w:rPr>
                <w:t>Journal of Wind Engineering and Industrial Aerodynamics</w:t>
              </w:r>
              <w:r>
                <w:t>, 97, 151-154.</w:t>
              </w:r>
            </w:p>
            <w:p w:rsidR="00AD75D0" w:rsidRDefault="00AD75D0" w:rsidP="00AD75D0">
              <w:pPr>
                <w:pStyle w:val="Bibliography"/>
                <w:spacing w:after="200" w:line="276" w:lineRule="auto"/>
                <w:ind w:left="720" w:hangingChars="300" w:hanging="720"/>
                <w:rPr>
                  <w:noProof/>
                </w:rPr>
              </w:pPr>
              <w:r>
                <w:rPr>
                  <w:noProof/>
                </w:rPr>
                <w:t>Laboy, S., Smith, D., Gurley, K.R. and Masters, F.J.  Roof  tile frangibility and puncture of metal window shutters.  Acce</w:t>
              </w:r>
              <w:r w:rsidR="00BE5F9D">
                <w:rPr>
                  <w:noProof/>
                </w:rPr>
                <w:t>p</w:t>
              </w:r>
              <w:r>
                <w:rPr>
                  <w:noProof/>
                </w:rPr>
                <w:t xml:space="preserve">ted for publication October 2012:  </w:t>
              </w:r>
              <w:r w:rsidRPr="004332AE">
                <w:rPr>
                  <w:i/>
                  <w:noProof/>
                </w:rPr>
                <w:t>Wind and Structures.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R. A., Mestas-Nunez,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Lavelle, F. M., Vickery, P. J., Schauer, B., Twisdale, L. A., &amp; Laatsch, E. (2003). The HAZUS-MH hurricane model.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Dearhart, E., Prevatt, D., Reinhold, T. A., &amp;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Pita, G., Francis, R., Mitrani-Reiser, J., Guikema, S., &amp; Pinelli, J.-P. (2010). </w:t>
              </w:r>
              <w:r w:rsidRPr="007A0894">
                <w:rPr>
                  <w:i/>
                  <w:iCs/>
                  <w:noProof/>
                </w:rPr>
                <w:t>Imputation Models for Use in Hurricane Building-Risk Analysis.</w:t>
              </w:r>
              <w:r w:rsidRPr="007A0894">
                <w:rPr>
                  <w:noProof/>
                </w:rPr>
                <w:t xml:space="preserve"> Salt Lake City: Society of Risk Analysis.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Prevatt, D., Gurley, K., &amp; Reinhold, T. A. (2007). Validating wind tunnel technique using full scale wind pressure data.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(9),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&amp;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Maruta, E., Kanda, M., &amp;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Marwood, R., &amp; Wood, C. J. (1997). Conical vortex movement and its effect on roof pressures. </w:t>
              </w:r>
              <w:r w:rsidRPr="007A0894">
                <w:rPr>
                  <w:i/>
                  <w:iCs/>
                  <w:noProof/>
                </w:rPr>
                <w:t>Journal of Wind Engineering and Industrial Aerodynamics, 69-71</w:t>
              </w:r>
              <w:r w:rsidRPr="007A0894">
                <w:rPr>
                  <w:noProof/>
                </w:rPr>
                <w:t>, 589-595.</w:t>
              </w:r>
            </w:p>
            <w:p w:rsidR="00AD75D0" w:rsidRPr="00AD6450" w:rsidRDefault="00AD75D0" w:rsidP="00AD75D0">
              <w:pPr>
                <w:pStyle w:val="Bibliography"/>
                <w:spacing w:after="240" w:line="276" w:lineRule="auto"/>
                <w:ind w:left="720" w:hanging="720"/>
              </w:pPr>
              <w:r w:rsidRPr="00AD6450">
                <w:rPr>
                  <w:rStyle w:val="Strong"/>
                  <w:b w:val="0"/>
                </w:rPr>
                <w:t>Masters, Forrest J. and Kiesling, Audra A. 2012.</w:t>
              </w:r>
              <w:r w:rsidRPr="00AD6450">
                <w:t xml:space="preserve"> Task 5 Final Report-Soffits (structural and wind driven-rain resistance of soffits). University of Florida Department of Civil and Coastal Endgineering. s.l.: Florida Building Commission, 2012.</w:t>
              </w:r>
            </w:p>
            <w:p w:rsidR="00AD75D0" w:rsidRPr="00AD6450" w:rsidRDefault="00AD75D0" w:rsidP="00AD75D0">
              <w:pPr>
                <w:pStyle w:val="Bibliography"/>
                <w:spacing w:after="240" w:line="276" w:lineRule="auto"/>
                <w:ind w:left="720" w:hanging="720"/>
              </w:pPr>
              <w:r w:rsidRPr="00AD6450">
                <w:t>Masters, Forrest J. 2006. Preliminary Investigation of Wind-Driven Rain Intrusion through soffits. Miami: The International Hurricane Research Center Florida International University, 2006.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Masters, F. J., Gurley, K., Shah, N., &amp; Fernandez, G. (2010). Vulnerability of Residential Window Glass to Lightweight Windborne Debris. </w:t>
              </w:r>
              <w:r w:rsidRPr="007A0894">
                <w:rPr>
                  <w:i/>
                  <w:iCs/>
                  <w:noProof/>
                </w:rPr>
                <w:t>Engineering Structures, 32</w:t>
              </w:r>
              <w:r w:rsidRPr="007A0894">
                <w:rPr>
                  <w:noProof/>
                </w:rPr>
                <w:t>(4), 911-921.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BE5F9D" w:rsidRPr="00973202" w:rsidRDefault="00BE5F9D" w:rsidP="00BE5F9D">
              <w:pPr>
                <w:pStyle w:val="Bibliography"/>
                <w:spacing w:after="200" w:line="276" w:lineRule="auto"/>
                <w:ind w:left="720" w:hangingChars="300" w:hanging="720"/>
                <w:rPr>
                  <w:noProof/>
                </w:rPr>
              </w:pPr>
              <w:r w:rsidRPr="007A0894">
                <w:rPr>
                  <w:noProof/>
                </w:rPr>
                <w:t>Meecham, D.</w:t>
              </w:r>
              <w:r>
                <w:rPr>
                  <w:noProof/>
                </w:rPr>
                <w:t>, Surry, D., &amp; Davenport, A.G.</w:t>
              </w:r>
              <w:r w:rsidRPr="007A0894">
                <w:rPr>
                  <w:noProof/>
                </w:rPr>
                <w:t xml:space="preserve"> (199</w:t>
              </w:r>
              <w:r w:rsidR="00A61E9B">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Mehta, K. C. (2010). Wind Load History: ANSI A58.1-1972 to ASCE 7-05. (pp. 2134-2140).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Mehta, K. C., Cheshire, R. H., &amp; McDonald, J. R. (1992). Wind resistance categorization of buildings for insurance. </w:t>
              </w:r>
              <w:r w:rsidRPr="007A0894">
                <w:rPr>
                  <w:i/>
                  <w:iCs/>
                  <w:noProof/>
                </w:rPr>
                <w:t>Journal of Wind Engineering and Industrial Aerodynamics, 44</w:t>
              </w:r>
              <w:r w:rsidRPr="007A0894">
                <w:rPr>
                  <w:noProof/>
                </w:rPr>
                <w:t>(1-3), 2617-2628.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Meloy, N., Sen, R., Pai, N., &amp; Mullins, G. (2007). Roof damage in new homes caused by Hurricane Charley. </w:t>
              </w:r>
              <w:r w:rsidRPr="007A0894">
                <w:rPr>
                  <w:i/>
                  <w:iCs/>
                  <w:noProof/>
                </w:rPr>
                <w:t>Journal of Performance of Constructed Facilities, 21</w:t>
              </w:r>
              <w:r w:rsidRPr="007A0894">
                <w:rPr>
                  <w:noProof/>
                </w:rPr>
                <w:t>(2), 97-107.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Mewis, B., Babbitt, C., &amp; Baker, T. (Eds.). (2009). </w:t>
              </w:r>
              <w:r w:rsidRPr="007A0894">
                <w:rPr>
                  <w:i/>
                  <w:iCs/>
                  <w:noProof/>
                </w:rPr>
                <w:t>RSMeans Residential Cost Data 2010.</w:t>
              </w:r>
              <w:r w:rsidRPr="007A0894">
                <w:rPr>
                  <w:noProof/>
                </w:rPr>
                <w:t xml:space="preserve"> R.S. Means.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AD75D0" w:rsidRDefault="00AD75D0" w:rsidP="00AD75D0">
              <w:pPr>
                <w:pStyle w:val="Bibliography"/>
                <w:spacing w:after="200" w:line="276" w:lineRule="auto"/>
                <w:ind w:left="720" w:hangingChars="300" w:hanging="720"/>
                <w:rPr>
                  <w:noProof/>
                </w:rPr>
              </w:pPr>
              <w:r w:rsidRPr="007A0894">
                <w:rPr>
                  <w:noProof/>
                </w:rPr>
                <w:t xml:space="preserve">Mitsuta, Y., Fujii, T., &amp; Nagashima, I. (1996). A predicting method of typhoon wind damages. </w:t>
              </w:r>
              <w:r w:rsidRPr="007A0894">
                <w:rPr>
                  <w:i/>
                  <w:iCs/>
                  <w:noProof/>
                </w:rPr>
                <w:t>7th Specialty Conference</w:t>
              </w:r>
              <w:r w:rsidRPr="007A0894">
                <w:rPr>
                  <w:noProof/>
                </w:rPr>
                <w:t xml:space="preserve"> (pp. 970-973). Probabilistic Mechanics and Structural Reliability.</w:t>
              </w:r>
            </w:p>
            <w:p w:rsidR="00BE5F9D" w:rsidRPr="00042731" w:rsidRDefault="00BE5F9D" w:rsidP="00042731"/>
            <w:p w:rsidR="00AD75D0" w:rsidRDefault="00AD75D0" w:rsidP="00AD75D0">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BE5F9D" w:rsidRPr="00823A26" w:rsidRDefault="00BE5F9D" w:rsidP="00BE5F9D">
              <w:pPr>
                <w:pStyle w:val="Bibliography"/>
                <w:spacing w:after="200" w:line="276" w:lineRule="auto"/>
                <w:ind w:left="720" w:hangingChars="300" w:hanging="720"/>
                <w:rPr>
                  <w:noProof/>
                </w:rPr>
              </w:pPr>
              <w:r>
                <w:t>Morrison, M.J., Henderson, D.J., &amp; Kopp, G.A. (2012).  The response of a wood-frame, gable roof to fluctuating wind loads.</w:t>
              </w:r>
              <w:r w:rsidRPr="00042731">
                <w:rPr>
                  <w:i/>
                </w:rPr>
                <w:t xml:space="preserve"> Engineering Structures</w:t>
              </w:r>
              <w:r>
                <w:t>, 41, 498-509.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Mullens, M., Hoekstra, R., Nahmens, I., &amp;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Munson, B., Young, D., &amp; Okiishi, T. (1990). </w:t>
              </w:r>
              <w:r w:rsidRPr="007A0894">
                <w:rPr>
                  <w:i/>
                  <w:iCs/>
                  <w:noProof/>
                </w:rPr>
                <w:t>Fundamentals of Fluid Mechanics.</w:t>
              </w:r>
              <w:r w:rsidRPr="007A0894">
                <w:rPr>
                  <w:noProof/>
                </w:rPr>
                <w:t xml:space="preserve">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(pp. 496-508).</w:t>
              </w:r>
            </w:p>
            <w:p w:rsidR="00AD75D0" w:rsidRPr="007A0894" w:rsidRDefault="00AD75D0" w:rsidP="00AD75D0">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Peterka, J. A., Hosoya, N., Dodge, S., Cochran, L. S., &amp; Cermak, J. E. (1998). Area average peak pressures in a gable roof vortex region. </w:t>
              </w:r>
              <w:r w:rsidRPr="007A0894">
                <w:rPr>
                  <w:i/>
                  <w:iCs/>
                  <w:noProof/>
                </w:rPr>
                <w:t>Journal of Wind Engineering and Industrial Aerodynamics, 77-78</w:t>
              </w:r>
              <w:r w:rsidRPr="007A0894">
                <w:rPr>
                  <w:noProof/>
                </w:rPr>
                <w:t>, 205-215.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Pettit, C., Jones, N., &amp; Ghanem, R. (1999). Detection, analysis and simulation of roof-corner pressure transients. </w:t>
              </w:r>
              <w:r w:rsidRPr="007A0894">
                <w:rPr>
                  <w:i/>
                  <w:iCs/>
                  <w:noProof/>
                </w:rPr>
                <w:t>10th International Conference on Wind Engineering</w:t>
              </w:r>
              <w:r w:rsidRPr="007A0894">
                <w:rPr>
                  <w:noProof/>
                </w:rPr>
                <w:t>, (pp. 1831-1838).</w:t>
              </w:r>
            </w:p>
            <w:p w:rsidR="00AD75D0" w:rsidRPr="007A0894" w:rsidRDefault="00AD75D0" w:rsidP="00AD75D0">
              <w:pPr>
                <w:pStyle w:val="Bibliography"/>
                <w:spacing w:after="200" w:line="276" w:lineRule="auto"/>
                <w:ind w:left="720" w:hangingChars="300" w:hanging="720"/>
                <w:rPr>
                  <w:noProof/>
                </w:rPr>
              </w:pPr>
              <w:r w:rsidRPr="007A0894">
                <w:rPr>
                  <w:noProof/>
                </w:rPr>
                <w:t>Phang, M. K. (1999). Wind damage investigation of low rise buildings.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Pielke, R. A., &amp; Landsea, C. W. (1998). Normalized hurricane damages in the United States: 1925-1995. </w:t>
              </w:r>
              <w:r w:rsidRPr="007A0894">
                <w:rPr>
                  <w:i/>
                  <w:iCs/>
                  <w:noProof/>
                </w:rPr>
                <w:t>Weather and Forecasting, 13</w:t>
              </w:r>
              <w:r w:rsidRPr="007A0894">
                <w:rPr>
                  <w:noProof/>
                </w:rPr>
                <w:t>(3), 621-631.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Pielke, R. A., Landsea, C. W., Musulin, R. T., &amp;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Journal, 3</w:t>
              </w:r>
              <w:r w:rsidRPr="007A0894">
                <w:rPr>
                  <w:noProof/>
                </w:rPr>
                <w:t>(1).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Gurley, K., &amp; Pita, G. (2010a). Hurricane Risk Management in Florida. </w:t>
              </w:r>
              <w:r w:rsidRPr="007A0894">
                <w:rPr>
                  <w:i/>
                  <w:iCs/>
                  <w:noProof/>
                </w:rPr>
                <w:t>14th Australasian Wind Engineering Workshop.</w:t>
              </w:r>
              <w:r w:rsidRPr="007A0894">
                <w:rPr>
                  <w:noProof/>
                </w:rPr>
                <w:t xml:space="preserve"> Canberra.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Gurley, K., Subramanian, C., Hamid, S., &amp;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Hamid, S., Gurley, K., &amp;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AD75D0" w:rsidRPr="007A0894" w:rsidRDefault="00AD75D0" w:rsidP="00AD75D0">
              <w:pPr>
                <w:pStyle w:val="Bibliography"/>
                <w:spacing w:after="200" w:line="276" w:lineRule="auto"/>
                <w:ind w:left="720" w:hangingChars="300" w:hanging="720"/>
                <w:rPr>
                  <w:noProof/>
                </w:rPr>
              </w:pPr>
              <w:r w:rsidRPr="007A0894">
                <w:rPr>
                  <w:noProof/>
                </w:rPr>
                <w:t>Pinelli, J.-P., Hamid, S., Gurley, K., Pita, G., &amp; Subramanian, C. (2008b). Impact of the 2004 Hurricane Season on the Florida Public Hurricane Loss Model. Vancouver: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Murphree, J., Subramanian, C., Zhang, L., Gurley, K., Cope, A., et al. (2004a).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Pinelli, J.-P., Pita, G., Gurley, K., Subramanian, C., &amp; Hamid, S. (2010b). Commercial-Residential Buildings Vulnerability in the Florida Public Hurricane Loss Model. Orlando: Structures Congress.</w:t>
              </w:r>
            </w:p>
            <w:p w:rsidR="00AD75D0" w:rsidRPr="00130EFB" w:rsidRDefault="00AD75D0" w:rsidP="00AD75D0">
              <w:pPr>
                <w:pStyle w:val="Bibliography"/>
                <w:spacing w:after="200" w:line="276" w:lineRule="auto"/>
                <w:ind w:left="720" w:hangingChars="300" w:hanging="720"/>
                <w:rPr>
                  <w:noProof/>
                </w:rPr>
              </w:pPr>
              <w:r w:rsidRPr="007A0894">
                <w:rPr>
                  <w:noProof/>
                </w:rPr>
                <w:t xml:space="preserve">Pinelli, J.-P., Pita, G., Gurley, K., Torkian, B. B., Hamid, S., &amp; Subramanian, C. (2011). Damage Characterization: Application to Florida Public Hurricane Loss Model. </w:t>
              </w:r>
              <w:r w:rsidRPr="007A0894">
                <w:rPr>
                  <w:i/>
                  <w:iCs/>
                  <w:noProof/>
                </w:rPr>
                <w:t>ASCE Natural Hazard Review</w:t>
              </w:r>
              <w:r>
                <w:rPr>
                  <w:noProof/>
                </w:rPr>
                <w:t>, 12(4), 190-195.</w:t>
              </w:r>
              <w:r w:rsidRPr="006B6C3F">
                <w:rPr>
                  <w:noProof/>
                </w:rPr>
                <w:t xml:space="preserve"> </w:t>
              </w:r>
            </w:p>
            <w:p w:rsidR="00AD75D0" w:rsidRDefault="00AD75D0" w:rsidP="00AD75D0">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rsidRPr="001B3ACD">
                <w:t>,” Proceedings, ESREL 11, September 18-22, Troyes, France.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Simiu, E., Gurley, K., Subramanian, C., Zhang, L., Cope, A., et al. (2004b). Hurricane damage prediction model for residential structures. </w:t>
              </w:r>
              <w:r w:rsidRPr="007A0894">
                <w:rPr>
                  <w:i/>
                  <w:iCs/>
                  <w:noProof/>
                </w:rPr>
                <w:t>Journal of Structural Engineering, 130</w:t>
              </w:r>
              <w:r w:rsidRPr="007A0894">
                <w:rPr>
                  <w:noProof/>
                </w:rPr>
                <w:t>(11), 1685-1691.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Artiles, A., Gurley, K., &amp;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Garcia, F., &amp; Gurley, K. (2007a). A study of hurricane mitigation cost effectiveness in Florida. </w:t>
              </w:r>
              <w:r w:rsidRPr="007A0894">
                <w:rPr>
                  <w:i/>
                  <w:iCs/>
                  <w:noProof/>
                </w:rPr>
                <w:t>European Safety and Reliability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Gurley, K., &amp; Hamid, S. (2007b). Validation of the Florida public hurricane loss model.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Murphree, J., Gurley, K., Cope, A., Gulati, S., et al. (2005a). Hurricane loss prediction: model development, results, and validation. </w:t>
              </w:r>
              <w:r w:rsidRPr="007A0894">
                <w:rPr>
                  <w:i/>
                  <w:iCs/>
                  <w:noProof/>
                </w:rPr>
                <w:t>International Conference on Structural Safety and Reliability.</w:t>
              </w:r>
              <w:r w:rsidRPr="007A0894">
                <w:rPr>
                  <w:noProof/>
                </w:rPr>
                <w:t xml:space="preserve"> Rome.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Murphree, J., Gurley, K., Hamid, S., &amp; Gulati, S. (2005b). Florida public hurricane loss projection vulnerability model. </w:t>
              </w:r>
              <w:r w:rsidRPr="007A0894">
                <w:rPr>
                  <w:i/>
                  <w:iCs/>
                  <w:noProof/>
                </w:rPr>
                <w:t>10th American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Torkian, B. B., Gurley, K., Subramanian, C., &amp;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AD75D0" w:rsidRDefault="00AD75D0" w:rsidP="00AD75D0">
              <w:pPr>
                <w:pStyle w:val="Bibliography"/>
                <w:spacing w:after="200" w:line="276" w:lineRule="auto"/>
                <w:ind w:left="720" w:hangingChars="300" w:hanging="720"/>
                <w:rPr>
                  <w:noProof/>
                </w:rPr>
              </w:pPr>
              <w:r w:rsidRPr="007A0894">
                <w:rPr>
                  <w:noProof/>
                </w:rPr>
                <w:t xml:space="preserve">Pinelli, J.-P., Zhang, L., Subramanian, C., Cope, A., Gurley, K., Gulati, S., et al. (2003b). Classification of structural models for wind damage predictions in Florida. </w:t>
              </w:r>
              <w:r w:rsidRPr="007A0894">
                <w:rPr>
                  <w:i/>
                  <w:iCs/>
                  <w:noProof/>
                </w:rPr>
                <w:t>11th International Conference on Wind Engineering.</w:t>
              </w:r>
              <w:r w:rsidRPr="006B6C3F">
                <w:rPr>
                  <w:noProof/>
                </w:rPr>
                <w:t xml:space="preserve"> </w:t>
              </w:r>
            </w:p>
            <w:p w:rsidR="00AD75D0" w:rsidRDefault="00AD75D0" w:rsidP="00AD75D0">
              <w:pPr>
                <w:pStyle w:val="References"/>
                <w:spacing w:after="120" w:line="260" w:lineRule="exact"/>
                <w:ind w:hanging="720"/>
              </w:pPr>
              <w:r>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104: 76-87</w:t>
              </w:r>
              <w:r>
                <w:t>.</w:t>
              </w:r>
            </w:p>
            <w:p w:rsidR="00AD75D0" w:rsidRPr="00902299" w:rsidRDefault="00AD75D0" w:rsidP="00AD75D0"/>
            <w:p w:rsidR="00AD75D0" w:rsidRDefault="00AD75D0" w:rsidP="00AD75D0">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Probabilistic Hurricane Rain Model for the Evaluation of Building Damage Due to Water Penetration,” Proceedings, ESREL 12, June 25-29, Helsinki, Finland.</w:t>
              </w:r>
            </w:p>
            <w:p w:rsidR="00AD75D0" w:rsidRPr="00C151CF" w:rsidRDefault="00AD75D0" w:rsidP="00AD75D0">
              <w:pPr>
                <w:pStyle w:val="Ref"/>
                <w:ind w:left="720" w:hanging="720"/>
              </w:pPr>
              <w:bookmarkStart w:id="233" w:name="OLE_LINK2"/>
              <w:r w:rsidRPr="00C151CF">
                <w:t>Pita, G.L.</w:t>
              </w:r>
              <w:r>
                <w:t xml:space="preserve">, </w:t>
              </w:r>
              <w:r w:rsidRPr="00C151CF">
                <w:t>Pinelli,</w:t>
              </w:r>
              <w:r>
                <w:t xml:space="preserve"> </w:t>
              </w:r>
              <w:r w:rsidRPr="00C151CF">
                <w:t>J.-P.</w:t>
              </w:r>
              <w:r>
                <w:t xml:space="preserve"> (2011a)</w:t>
              </w:r>
              <w:bookmarkEnd w:id="233"/>
              <w:r w:rsidRPr="00C151CF">
                <w:t xml:space="preserve"> “Analytical Method for Low Rise Building Vulnerability Curves</w:t>
              </w:r>
              <w:r>
                <w:t>,” Proceedings, ESREL 11, September 18-22, Troyes, France.</w:t>
              </w:r>
            </w:p>
            <w:p w:rsidR="00AD75D0" w:rsidRDefault="00AD75D0" w:rsidP="00AD75D0">
              <w:pPr>
                <w:pStyle w:val="Ref"/>
              </w:pPr>
            </w:p>
            <w:p w:rsidR="00AD75D0" w:rsidRDefault="00AD75D0" w:rsidP="00AD75D0">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Proceedings, </w:t>
              </w:r>
              <w:r w:rsidRPr="00EC54D8">
                <w:t>ICVRAM 2011</w:t>
              </w:r>
              <w:r>
                <w:t>, Hyattsville, MD, April 11-13, 2011.</w:t>
              </w:r>
            </w:p>
            <w:p w:rsidR="00AD75D0" w:rsidRDefault="00AD75D0" w:rsidP="00AD75D0">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S., (2011c) “Challenges in Developing the Florida Public Hurricane Loss Model for Residential and Commercial-Residential structures,” Proceedings, 11th International Conference on Applications of Statistics and Probability in Civil Engineering, August 1-4, Zurich, Switzerland.</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Marco Island.</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Mitrani-Reiser, J., Gurley, K., Hamid, S., &amp; Jones, N. (2009c). Risk analysis of Buildings with the Florida Public Hurricane Loss Model. </w:t>
              </w:r>
              <w:r w:rsidRPr="007A0894">
                <w:rPr>
                  <w:i/>
                  <w:iCs/>
                  <w:noProof/>
                </w:rPr>
                <w:t>Society of Risk Analysis.</w:t>
              </w:r>
              <w:r w:rsidRPr="007A0894">
                <w:rPr>
                  <w:noProof/>
                </w:rPr>
                <w:t xml:space="preserve"> Baltimore.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Dearhart, A., Gurley, K., &amp; Prevatt, D. (2005a).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Gurley, K., Masters, F., &amp; Burton, J. (2005b).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sidRPr="007A0894">
                <w:rPr>
                  <w:noProof/>
                </w:rPr>
                <w:t xml:space="preserve"> (pp. 67-83). Madison: Forest Products Society.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AD75D0" w:rsidRPr="007A0894" w:rsidRDefault="00AD75D0" w:rsidP="00AD75D0">
              <w:pPr>
                <w:pStyle w:val="Bibliography"/>
                <w:spacing w:after="200" w:line="276" w:lineRule="auto"/>
                <w:ind w:left="720" w:hangingChars="300" w:hanging="720"/>
                <w:rPr>
                  <w:noProof/>
                </w:rPr>
              </w:pPr>
              <w:r w:rsidRPr="007A0894">
                <w:rPr>
                  <w:noProof/>
                </w:rPr>
                <w:t>Sarasota Journal. (1956, April 23). County Building Code is Approved. p. 1956.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Schneider, P. J., &amp; Schauer, B. A. (2006). HAZUS - Its Development and Its Future. </w:t>
              </w:r>
              <w:r w:rsidRPr="007A0894">
                <w:rPr>
                  <w:i/>
                  <w:iCs/>
                  <w:noProof/>
                </w:rPr>
                <w:t>Natural Hazards Review, 7</w:t>
              </w:r>
              <w:r w:rsidRPr="007A0894">
                <w:rPr>
                  <w:noProof/>
                </w:rPr>
                <w:t>(2), 40-44.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AD75D0" w:rsidRDefault="00AD75D0" w:rsidP="00AD75D0">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A61E9B" w:rsidRDefault="00BE5F9D" w:rsidP="00042731">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BE5F9D" w:rsidRDefault="00BE5F9D" w:rsidP="00042731">
              <w:pPr>
                <w:ind w:left="720"/>
                <w:rPr>
                  <w:noProof/>
                </w:rPr>
              </w:pPr>
              <w:r w:rsidRPr="007A0894">
                <w:rPr>
                  <w:noProof/>
                </w:rPr>
                <w:t xml:space="preserve"> </w:t>
              </w:r>
              <w:r w:rsidRPr="00181305">
                <w:rPr>
                  <w:noProof/>
                </w:rPr>
                <w:t>http://www.strongtie.com/products/highwind/</w:t>
              </w:r>
              <w:r>
                <w:rPr>
                  <w:noProof/>
                </w:rPr>
                <w:t>.</w:t>
              </w:r>
            </w:p>
            <w:p w:rsidR="00BE5F9D" w:rsidRPr="00042731" w:rsidRDefault="00BE5F9D" w:rsidP="00042731"/>
            <w:p w:rsidR="00AD75D0" w:rsidRPr="007A0894" w:rsidRDefault="00AD75D0" w:rsidP="00AD75D0">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sidRPr="007A0894">
                <w:rPr>
                  <w:noProof/>
                </w:rPr>
                <w:t xml:space="preserve"> (pp. 303-312). New York: ASCE.</w:t>
              </w:r>
            </w:p>
            <w:p w:rsidR="00AD75D0" w:rsidRPr="007A0894" w:rsidRDefault="00AD75D0" w:rsidP="00AD75D0">
              <w:pPr>
                <w:pStyle w:val="Bibliography"/>
                <w:spacing w:after="200" w:line="276" w:lineRule="auto"/>
                <w:ind w:left="720" w:hangingChars="300" w:hanging="720"/>
                <w:rPr>
                  <w:noProof/>
                </w:rPr>
              </w:pPr>
              <w:r w:rsidRPr="007A0894">
                <w:rPr>
                  <w:noProof/>
                </w:rPr>
                <w:t>South Florida Building Code. (1957). Board of County Commissioners,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Stewart, M. G., Rosowsky, D., &amp; Huang, Z. (2003, February). Hurricane risks and economic viability of strengthened construction subjected to wind and earthquake hazards. </w:t>
              </w:r>
              <w:r w:rsidRPr="007A0894">
                <w:rPr>
                  <w:i/>
                  <w:iCs/>
                  <w:noProof/>
                </w:rPr>
                <w:t>Natural Hazard Review, 4</w:t>
              </w:r>
              <w:r w:rsidRPr="007A0894">
                <w:rPr>
                  <w:noProof/>
                </w:rPr>
                <w:t>(1), 12-19.</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 (pp. 375-382). Eindhoven, Netherlands.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(pp. 989-996).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AD75D0" w:rsidRPr="007A0894" w:rsidRDefault="00AD75D0" w:rsidP="00AD75D0">
              <w:pPr>
                <w:pStyle w:val="Bibliography"/>
                <w:spacing w:after="200" w:line="276" w:lineRule="auto"/>
                <w:ind w:left="720" w:hangingChars="300" w:hanging="720"/>
                <w:rPr>
                  <w:noProof/>
                </w:rPr>
              </w:pPr>
              <w:r w:rsidRPr="007A0894">
                <w:rPr>
                  <w:noProof/>
                </w:rPr>
                <w:t>The Morning Journal. (1946, December 6). New Building Code Gets First Okeh. p. 2.</w:t>
              </w:r>
            </w:p>
            <w:p w:rsidR="00AD75D0" w:rsidRPr="007A0894" w:rsidRDefault="00AD75D0" w:rsidP="00AD75D0">
              <w:pPr>
                <w:pStyle w:val="Bibliography"/>
                <w:spacing w:after="200" w:line="276" w:lineRule="auto"/>
                <w:ind w:left="720" w:hangingChars="300" w:hanging="720"/>
                <w:rPr>
                  <w:noProof/>
                </w:rPr>
              </w:pPr>
              <w:r w:rsidRPr="007A0894">
                <w:rPr>
                  <w:noProof/>
                </w:rPr>
                <w:t>The Palm Beach Post. (1957, September 26). p. 8.</w:t>
              </w:r>
            </w:p>
            <w:p w:rsidR="00AD75D0" w:rsidRPr="007A0894" w:rsidRDefault="00AD75D0" w:rsidP="00AD75D0">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AD75D0" w:rsidRDefault="00AD75D0" w:rsidP="00AD75D0">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AD75D0" w:rsidRDefault="00AD75D0" w:rsidP="00AD75D0">
              <w:pPr>
                <w:pStyle w:val="Bibliography"/>
                <w:spacing w:after="200" w:line="276" w:lineRule="auto"/>
                <w:ind w:left="720" w:hangingChars="300" w:hanging="720"/>
              </w:pPr>
              <w:r w:rsidRPr="00130EFB">
                <w:rPr>
                  <w:noProof/>
                </w:rPr>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Proceedings, </w:t>
              </w:r>
              <w:r w:rsidRPr="00EC54D8">
                <w:t>ICVRAM 2011</w:t>
              </w:r>
              <w:r>
                <w:t>, Hyattsville, MD, April 11-13, 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AD75D0" w:rsidRPr="007A0894" w:rsidRDefault="00AD75D0" w:rsidP="00AD75D0">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(2005a).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AD75D0" w:rsidRDefault="00AD75D0" w:rsidP="00AD75D0">
              <w:r w:rsidRPr="007A0894">
                <w:rPr>
                  <w:bCs/>
                  <w:noProof/>
                </w:rPr>
                <w:fldChar w:fldCharType="end"/>
              </w:r>
            </w:p>
          </w:sdtContent>
        </w:sdt>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Content>
        <w:p w:rsidR="00AD75D0" w:rsidRPr="003159EF" w:rsidRDefault="00AD75D0" w:rsidP="00AD75D0"/>
        <w:sdt>
          <w:sdtPr>
            <w:id w:val="836436588"/>
            <w:bibliography/>
          </w:sdt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Content>
        <w:p w:rsidR="00AD75D0" w:rsidRPr="00096C2D" w:rsidRDefault="00AD75D0" w:rsidP="00AD75D0"/>
        <w:sdt>
          <w:sdtPr>
            <w:id w:val="-866673543"/>
            <w:bibliography/>
          </w:sdt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t>Statistical Standards</w:t>
      </w:r>
    </w:p>
    <w:sdt>
      <w:sdtPr>
        <w:id w:val="845835102"/>
        <w:docPartObj>
          <w:docPartGallery w:val="Bibliographies"/>
          <w:docPartUnique/>
        </w:docPartObj>
      </w:sdtPr>
      <w:sdtContent>
        <w:p w:rsidR="00AD75D0" w:rsidRPr="00A7018D" w:rsidRDefault="00AD75D0" w:rsidP="00AD75D0">
          <w:pPr>
            <w:keepNext/>
          </w:pPr>
        </w:p>
        <w:sdt>
          <w:sdtPr>
            <w:id w:val="1197502969"/>
            <w:bibliography/>
          </w:sdt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AD75D0" w:rsidRPr="004A3CBF" w:rsidRDefault="00AD75D0" w:rsidP="00AD75D0">
      <w:pPr>
        <w:rPr>
          <w:lang w:val="fr-FR"/>
        </w:rPr>
      </w:pPr>
      <w:r w:rsidRPr="004A3CBF">
        <w:t xml:space="preserve">Applied Insurance Research, Inc. </w:t>
      </w:r>
      <w:r w:rsidRPr="004A3CBF">
        <w:rPr>
          <w:lang w:val="fr-FR"/>
        </w:rPr>
        <w:t xml:space="preserve">(AIR) page. </w:t>
      </w:r>
    </w:p>
    <w:p w:rsidR="00AD75D0" w:rsidRPr="004A3CBF" w:rsidRDefault="00ED579B" w:rsidP="00AD75D0">
      <w:pPr>
        <w:rPr>
          <w:color w:val="0000FF"/>
          <w:u w:val="single"/>
          <w:lang w:val="fr-FR"/>
        </w:rPr>
      </w:pPr>
      <w:hyperlink r:id="rId85" w:history="1">
        <w:r w:rsidR="00AD75D0" w:rsidRPr="00524B71">
          <w:rPr>
            <w:rStyle w:val="Hyperlink"/>
            <w:lang w:val="fr-FR"/>
          </w:rPr>
          <w:t>http://www.airboston.com_public/html/rmansoft.asp</w:t>
        </w:r>
      </w:hyperlink>
    </w:p>
    <w:p w:rsidR="00AD75D0" w:rsidRPr="004A3CBF" w:rsidRDefault="00AD75D0" w:rsidP="00AD75D0">
      <w:pPr>
        <w:rPr>
          <w:lang w:val="fr-FR"/>
        </w:rPr>
      </w:pPr>
    </w:p>
    <w:p w:rsidR="00AD75D0" w:rsidRPr="004A3CBF" w:rsidRDefault="00AD75D0" w:rsidP="00AD75D0">
      <w:r w:rsidRPr="004A3CBF">
        <w:t xml:space="preserve">Applied Research Associates, Inc. (ARA) page. </w:t>
      </w:r>
    </w:p>
    <w:p w:rsidR="00AD75D0" w:rsidRPr="004A3CBF" w:rsidRDefault="00ED579B" w:rsidP="00AD75D0">
      <w:hyperlink r:id="rId86" w:history="1">
        <w:r w:rsidR="00AD75D0" w:rsidRPr="004A3CBF">
          <w:rPr>
            <w:color w:val="0000FF"/>
            <w:u w:val="single"/>
          </w:rPr>
          <w:t>http://www.ara.com/risk_and_reliability_analysis.htm</w:t>
        </w:r>
      </w:hyperlink>
    </w:p>
    <w:p w:rsidR="00AD75D0" w:rsidRPr="004A3CBF" w:rsidRDefault="00AD75D0" w:rsidP="00AD75D0"/>
    <w:p w:rsidR="00AD75D0" w:rsidRPr="004A3CBF" w:rsidRDefault="00AD75D0" w:rsidP="00AD75D0">
      <w:r w:rsidRPr="004A3CBF">
        <w:t>ARIS Reference.</w:t>
      </w:r>
    </w:p>
    <w:p w:rsidR="00AD75D0" w:rsidRPr="004A3CBF" w:rsidRDefault="00ED579B" w:rsidP="00AD75D0">
      <w:hyperlink r:id="rId87" w:history="1">
        <w:r w:rsidR="00AD75D0" w:rsidRPr="004A3CBF">
          <w:rPr>
            <w:color w:val="0000FF"/>
            <w:u w:val="single"/>
          </w:rPr>
          <w:t>http://www.idsscheer.com/international/english/products/aris_design_platform/50324</w:t>
        </w:r>
      </w:hyperlink>
    </w:p>
    <w:p w:rsidR="00AD75D0" w:rsidRPr="004A3CBF" w:rsidRDefault="00AD75D0" w:rsidP="00AD75D0"/>
    <w:p w:rsidR="00AD75D0" w:rsidRPr="004A3CBF" w:rsidRDefault="00AD75D0" w:rsidP="00AD75D0">
      <w:pPr>
        <w:rPr>
          <w:lang w:val="es-AR"/>
        </w:rPr>
      </w:pPr>
      <w:r w:rsidRPr="004A3CBF">
        <w:rPr>
          <w:lang w:val="pt-BR"/>
        </w:rPr>
        <w:t xml:space="preserve">CIMOSA Reference. </w:t>
      </w:r>
      <w:hyperlink r:id="rId88" w:history="1">
        <w:r w:rsidRPr="004B1189">
          <w:rPr>
            <w:color w:val="0000FF"/>
            <w:u w:val="single"/>
            <w:lang w:val="pt-BR"/>
          </w:rPr>
          <w:t>http://cimosa.cnt.pl</w:t>
        </w:r>
      </w:hyperlink>
    </w:p>
    <w:p w:rsidR="00AD75D0" w:rsidRPr="004A3CBF" w:rsidRDefault="00AD75D0" w:rsidP="00AD75D0">
      <w:pPr>
        <w:rPr>
          <w:lang w:val="es-AR"/>
        </w:rPr>
      </w:pPr>
    </w:p>
    <w:p w:rsidR="00AD75D0" w:rsidRPr="004A3CBF" w:rsidRDefault="00AD75D0" w:rsidP="00AD75D0">
      <w:r w:rsidRPr="004A3CBF">
        <w:t xml:space="preserve">EQECAT home page. </w:t>
      </w:r>
      <w:hyperlink r:id="rId89" w:history="1">
        <w:r w:rsidRPr="004A3CBF">
          <w:rPr>
            <w:color w:val="0000FF"/>
            <w:u w:val="single"/>
          </w:rPr>
          <w:t>http://www.eqecat.com/</w:t>
        </w:r>
      </w:hyperlink>
    </w:p>
    <w:p w:rsidR="00AD75D0" w:rsidRPr="004A3CBF" w:rsidRDefault="00AD75D0" w:rsidP="00AD75D0"/>
    <w:p w:rsidR="00AD75D0" w:rsidRPr="004A3CBF" w:rsidRDefault="00AD75D0" w:rsidP="00AD75D0">
      <w:pPr>
        <w:rPr>
          <w:lang w:val="es-AR"/>
        </w:rPr>
      </w:pPr>
      <w:r w:rsidRPr="004A3CBF">
        <w:rPr>
          <w:lang w:val="es-ES_tradnl"/>
        </w:rPr>
        <w:t xml:space="preserve">FEMA hurricanes page. </w:t>
      </w:r>
      <w:hyperlink r:id="rId90" w:history="1">
        <w:r w:rsidRPr="004B1189">
          <w:rPr>
            <w:color w:val="0000FF"/>
            <w:u w:val="single"/>
            <w:lang w:val="pt-BR"/>
          </w:rPr>
          <w:t>http://www.fema.gov/hazards/hurricanes</w:t>
        </w:r>
      </w:hyperlink>
    </w:p>
    <w:p w:rsidR="00AD75D0" w:rsidRPr="004A3CBF" w:rsidRDefault="00AD75D0" w:rsidP="00AD75D0">
      <w:pPr>
        <w:rPr>
          <w:lang w:val="es-AR"/>
        </w:rPr>
      </w:pPr>
    </w:p>
    <w:p w:rsidR="00AD75D0" w:rsidRPr="004A3CBF" w:rsidRDefault="00AD75D0" w:rsidP="00AD75D0">
      <w:r w:rsidRPr="004A3CBF">
        <w:t xml:space="preserve">Global Ecosystems Database (GED). </w:t>
      </w:r>
      <w:r>
        <w:t xml:space="preserve"> </w:t>
      </w:r>
      <w:hyperlink r:id="rId91" w:history="1">
        <w:r w:rsidRPr="004A3CBF">
          <w:rPr>
            <w:color w:val="0000FF"/>
            <w:u w:val="single"/>
          </w:rPr>
          <w:t>http://www.ngdc.noaa.gov/seg/fliers/se- 2006.shtml</w:t>
        </w:r>
      </w:hyperlink>
    </w:p>
    <w:p w:rsidR="00AD75D0" w:rsidRPr="004A3CBF" w:rsidRDefault="00AD75D0" w:rsidP="00AD75D0"/>
    <w:p w:rsidR="00AD75D0" w:rsidRPr="004A3CBF" w:rsidRDefault="00AD75D0" w:rsidP="00AD75D0">
      <w:r w:rsidRPr="004A3CBF">
        <w:t xml:space="preserve">HAZUS Home. </w:t>
      </w:r>
      <w:hyperlink r:id="rId92" w:history="1">
        <w:r w:rsidRPr="004A3CBF">
          <w:rPr>
            <w:color w:val="0000FF"/>
            <w:u w:val="single"/>
          </w:rPr>
          <w:t>http://www.hazus.org/</w:t>
        </w:r>
      </w:hyperlink>
    </w:p>
    <w:p w:rsidR="00AD75D0" w:rsidRPr="004A3CBF" w:rsidRDefault="00AD75D0" w:rsidP="00AD75D0"/>
    <w:p w:rsidR="00AD75D0" w:rsidRPr="004A3CBF" w:rsidRDefault="00AD75D0" w:rsidP="00AD75D0">
      <w:r w:rsidRPr="004A3CBF">
        <w:t xml:space="preserve">HAZUS Overview. </w:t>
      </w:r>
      <w:hyperlink r:id="rId93" w:history="1">
        <w:r w:rsidRPr="004A3CBF">
          <w:rPr>
            <w:color w:val="0000FF"/>
            <w:u w:val="single"/>
          </w:rPr>
          <w:t>http://www.nibs.org/hazusweb/verview/overview.php</w:t>
        </w:r>
      </w:hyperlink>
    </w:p>
    <w:p w:rsidR="00AD75D0" w:rsidRPr="004A3CBF" w:rsidRDefault="00AD75D0" w:rsidP="00AD75D0"/>
    <w:p w:rsidR="00AD75D0" w:rsidRPr="004A3CBF" w:rsidRDefault="00AD75D0" w:rsidP="00AD75D0">
      <w:r w:rsidRPr="004A3CBF">
        <w:t>H</w:t>
      </w:r>
      <w:r>
        <w:t>AZUS</w:t>
      </w:r>
      <w:r w:rsidRPr="004A3CBF">
        <w:t xml:space="preserve"> manuals page, </w:t>
      </w:r>
      <w:hyperlink r:id="rId94" w:history="1">
        <w:r w:rsidRPr="004A3CBF">
          <w:rPr>
            <w:color w:val="0000FF"/>
            <w:u w:val="single"/>
          </w:rPr>
          <w:t>http://www.fema.gov/hazus/li_manuals.shtm</w:t>
        </w:r>
      </w:hyperlink>
    </w:p>
    <w:p w:rsidR="00AD75D0" w:rsidRPr="004A3CBF" w:rsidRDefault="00AD75D0" w:rsidP="00AD75D0"/>
    <w:p w:rsidR="00AD75D0" w:rsidRPr="004A3CBF" w:rsidRDefault="00AD75D0" w:rsidP="00AD75D0">
      <w:r w:rsidRPr="004A3CBF">
        <w:t xml:space="preserve">HURDAT data. </w:t>
      </w:r>
      <w:hyperlink r:id="rId95" w:history="1">
        <w:r w:rsidRPr="004A3CBF">
          <w:rPr>
            <w:color w:val="0000FF"/>
            <w:u w:val="single"/>
          </w:rPr>
          <w:t>http://www.aoml.noaa.gov/hrd/hurdat/Data Storm.html</w:t>
        </w:r>
      </w:hyperlink>
    </w:p>
    <w:p w:rsidR="00AD75D0" w:rsidRPr="004A3CBF" w:rsidRDefault="00AD75D0" w:rsidP="00AD75D0"/>
    <w:p w:rsidR="00AD75D0" w:rsidRPr="004A3CBF" w:rsidRDefault="00AD75D0" w:rsidP="00AD75D0">
      <w:r w:rsidRPr="004A3CBF">
        <w:t xml:space="preserve">IMSL Mathematical &amp; Statistical Libraries. </w:t>
      </w:r>
      <w:hyperlink r:id="rId96" w:history="1">
        <w:r w:rsidRPr="004A3CBF">
          <w:rPr>
            <w:color w:val="0000FF"/>
            <w:u w:val="single"/>
          </w:rPr>
          <w:t>http://www.vni.com/products/imsl</w:t>
        </w:r>
      </w:hyperlink>
    </w:p>
    <w:p w:rsidR="00AD75D0" w:rsidRPr="004A3CBF" w:rsidRDefault="00AD75D0" w:rsidP="00AD75D0"/>
    <w:p w:rsidR="00AD75D0" w:rsidRPr="004B1189" w:rsidRDefault="00AD75D0" w:rsidP="00AD75D0">
      <w:pPr>
        <w:rPr>
          <w:lang w:val="pt-BR"/>
        </w:rPr>
      </w:pPr>
      <w:r w:rsidRPr="004A3CBF">
        <w:rPr>
          <w:lang w:val="pt-BR"/>
        </w:rPr>
        <w:t xml:space="preserve">Java Native Interface. </w:t>
      </w:r>
      <w:hyperlink r:id="rId97" w:history="1">
        <w:r w:rsidRPr="004B1189">
          <w:rPr>
            <w:color w:val="0000FF"/>
            <w:u w:val="single"/>
            <w:lang w:val="pt-BR"/>
          </w:rPr>
          <w:t>http://java.sun.com/docs/books/tutorial/native1.1/</w:t>
        </w:r>
      </w:hyperlink>
    </w:p>
    <w:p w:rsidR="00AD75D0" w:rsidRPr="004B1189" w:rsidRDefault="00AD75D0" w:rsidP="00AD75D0">
      <w:pPr>
        <w:rPr>
          <w:lang w:val="pt-BR"/>
        </w:rPr>
      </w:pPr>
    </w:p>
    <w:p w:rsidR="00AD75D0" w:rsidRPr="004B1189" w:rsidRDefault="00AD75D0" w:rsidP="00AD75D0">
      <w:pPr>
        <w:rPr>
          <w:lang w:val="pt-BR"/>
        </w:rPr>
      </w:pPr>
      <w:r w:rsidRPr="004A3CBF">
        <w:rPr>
          <w:lang w:val="fr-FR"/>
        </w:rPr>
        <w:t xml:space="preserve">Java Server Pages (TM) Technology. </w:t>
      </w:r>
      <w:hyperlink r:id="rId98" w:history="1">
        <w:r w:rsidRPr="004B1189">
          <w:rPr>
            <w:color w:val="0000FF"/>
            <w:u w:val="single"/>
            <w:lang w:val="pt-BR"/>
          </w:rPr>
          <w:t>http://java.sun.com/products/jsp/</w:t>
        </w:r>
      </w:hyperlink>
    </w:p>
    <w:p w:rsidR="00AD75D0" w:rsidRPr="004B1189" w:rsidRDefault="00AD75D0" w:rsidP="00AD75D0">
      <w:pPr>
        <w:rPr>
          <w:lang w:val="pt-BR"/>
        </w:rPr>
      </w:pPr>
    </w:p>
    <w:p w:rsidR="00AD75D0" w:rsidRPr="004B1189" w:rsidRDefault="00AD75D0" w:rsidP="00AD75D0">
      <w:pPr>
        <w:rPr>
          <w:lang w:val="pt-BR"/>
        </w:rPr>
      </w:pPr>
      <w:r w:rsidRPr="004A3CBF">
        <w:rPr>
          <w:lang w:val="pt-BR"/>
        </w:rPr>
        <w:t xml:space="preserve">National Hurricane Center. </w:t>
      </w:r>
      <w:hyperlink r:id="rId99" w:history="1">
        <w:r w:rsidRPr="004B1189">
          <w:rPr>
            <w:color w:val="0000FF"/>
            <w:u w:val="single"/>
            <w:lang w:val="pt-BR"/>
          </w:rPr>
          <w:t>http://www.nhc.noaa.gov/</w:t>
        </w:r>
      </w:hyperlink>
    </w:p>
    <w:p w:rsidR="00AD75D0" w:rsidRPr="004B1189" w:rsidRDefault="00AD75D0" w:rsidP="00AD75D0">
      <w:pPr>
        <w:rPr>
          <w:lang w:val="pt-BR"/>
        </w:rPr>
      </w:pPr>
    </w:p>
    <w:p w:rsidR="00AD75D0" w:rsidRPr="004B1189" w:rsidRDefault="00AD75D0" w:rsidP="00AD75D0">
      <w:pPr>
        <w:rPr>
          <w:lang w:val="pt-BR"/>
        </w:rPr>
      </w:pPr>
      <w:r>
        <w:t xml:space="preserve">NIST Aerodynamic Database - </w:t>
      </w:r>
      <w:hyperlink r:id="rId100" w:tgtFrame="_blank" w:history="1">
        <w:r>
          <w:rPr>
            <w:rStyle w:val="Hyperlink"/>
          </w:rPr>
          <w:t>http://fris2.nist.gov/winddata</w:t>
        </w:r>
      </w:hyperlink>
    </w:p>
    <w:p w:rsidR="00AD75D0" w:rsidRPr="004B1189" w:rsidRDefault="00AD75D0" w:rsidP="00AD75D0">
      <w:pPr>
        <w:rPr>
          <w:lang w:val="pt-BR"/>
        </w:rPr>
      </w:pPr>
    </w:p>
    <w:p w:rsidR="00AD75D0" w:rsidRPr="004332AE" w:rsidRDefault="00AD75D0" w:rsidP="00AD75D0">
      <w:pPr>
        <w:rPr>
          <w:lang w:val="pt-BR"/>
        </w:rPr>
      </w:pPr>
      <w:r w:rsidRPr="004332AE">
        <w:t>NOAA Coastal Services Center</w:t>
      </w:r>
      <w:r>
        <w:rPr>
          <w:lang w:val="pt-BR"/>
        </w:rPr>
        <w:t xml:space="preserve">. </w:t>
      </w:r>
      <w:hyperlink r:id="rId101" w:history="1">
        <w:r w:rsidRPr="00C61FF0">
          <w:rPr>
            <w:rStyle w:val="Hyperlink"/>
            <w:lang w:val="pt-BR"/>
          </w:rPr>
          <w:t>http:www.csc.noaa.gov</w:t>
        </w:r>
      </w:hyperlink>
    </w:p>
    <w:p w:rsidR="00AD75D0" w:rsidRPr="004B1189" w:rsidRDefault="00AD75D0" w:rsidP="00AD75D0">
      <w:pPr>
        <w:rPr>
          <w:lang w:val="pt-BR"/>
        </w:rPr>
      </w:pPr>
    </w:p>
    <w:p w:rsidR="00AD75D0" w:rsidRPr="004A3CBF" w:rsidRDefault="00AD75D0" w:rsidP="00AD75D0">
      <w:pPr>
        <w:rPr>
          <w:lang w:val="es-AR"/>
        </w:rPr>
      </w:pPr>
      <w:r w:rsidRPr="004A3CBF">
        <w:rPr>
          <w:lang w:val="es-ES_tradnl"/>
        </w:rPr>
        <w:t xml:space="preserve">NOAA EL Nino Page. </w:t>
      </w:r>
      <w:hyperlink r:id="rId102" w:history="1">
        <w:r w:rsidRPr="004B1189">
          <w:rPr>
            <w:color w:val="0000FF"/>
            <w:u w:val="single"/>
            <w:lang w:val="pt-BR"/>
          </w:rPr>
          <w:t>http://www.elnino.noaa.gov/</w:t>
        </w:r>
      </w:hyperlink>
    </w:p>
    <w:p w:rsidR="00AD75D0" w:rsidRPr="004A3CBF" w:rsidRDefault="00AD75D0" w:rsidP="00AD75D0">
      <w:pPr>
        <w:rPr>
          <w:lang w:val="es-AR"/>
        </w:rPr>
      </w:pPr>
    </w:p>
    <w:p w:rsidR="00AD75D0" w:rsidRPr="004A3CBF" w:rsidRDefault="00AD75D0" w:rsidP="00AD75D0">
      <w:pPr>
        <w:rPr>
          <w:lang w:val="es-AR"/>
        </w:rPr>
      </w:pPr>
      <w:r w:rsidRPr="004A3CBF">
        <w:rPr>
          <w:lang w:val="it-IT"/>
        </w:rPr>
        <w:t xml:space="preserve">NOAA LA Nina Page. </w:t>
      </w:r>
      <w:hyperlink r:id="rId103" w:history="1">
        <w:r w:rsidRPr="004B1189">
          <w:rPr>
            <w:color w:val="0000FF"/>
            <w:u w:val="single"/>
            <w:lang w:val="pt-BR"/>
          </w:rPr>
          <w:t>http://www.elnino.noaa.gov/lanina.html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 xml:space="preserve">Oracle Reference. </w:t>
      </w:r>
      <w:hyperlink r:id="rId104" w:history="1">
        <w:r w:rsidRPr="004A3CBF">
          <w:rPr>
            <w:color w:val="0000FF"/>
            <w:u w:val="single"/>
          </w:rPr>
          <w:t>http://www.oracle.com/ip/deploy/database/oracle9i/</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Oracle9iAS Container for J2EE.</w:t>
      </w:r>
      <w:r>
        <w:rPr>
          <w:lang w:val="es-AR"/>
        </w:rPr>
        <w:t xml:space="preserve"> </w:t>
      </w:r>
    </w:p>
    <w:p w:rsidR="00AD75D0" w:rsidRPr="004A3CBF" w:rsidRDefault="00ED579B" w:rsidP="00AD75D0">
      <w:pPr>
        <w:rPr>
          <w:lang w:val="es-AR"/>
        </w:rPr>
      </w:pPr>
      <w:hyperlink r:id="rId105" w:history="1">
        <w:r w:rsidR="00AD75D0" w:rsidRPr="004B1189">
          <w:rPr>
            <w:color w:val="0000FF"/>
            <w:u w:val="single"/>
            <w:lang w:val="es-AR"/>
          </w:rPr>
          <w:t>http://technet.oracle.com/tech/java/oc4j/content.html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Panda D. Oracle Container for J2EE (OC4J).</w:t>
      </w:r>
      <w:r>
        <w:rPr>
          <w:lang w:val="es-AR"/>
        </w:rPr>
        <w:t xml:space="preserve"> </w:t>
      </w:r>
      <w:hyperlink r:id="rId106" w:history="1">
        <w:r w:rsidRPr="004B1189">
          <w:rPr>
            <w:color w:val="0000FF"/>
            <w:u w:val="single"/>
            <w:lang w:val="es-AR"/>
          </w:rPr>
          <w:t>http://www.onjava.com/pub/a/onjava/2002/01/16/oracle.html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 xml:space="preserve">PHRLM Manual. </w:t>
      </w:r>
      <w:hyperlink r:id="rId107" w:history="1">
        <w:r w:rsidRPr="004B1189">
          <w:rPr>
            <w:color w:val="0000FF"/>
            <w:u w:val="single"/>
            <w:lang w:val="es-AR"/>
          </w:rPr>
          <w:t>http://www.cis.fiu.edu/hurricaneloss</w:t>
        </w:r>
      </w:hyperlink>
    </w:p>
    <w:p w:rsidR="00AD75D0" w:rsidRPr="004A3CBF" w:rsidRDefault="00AD75D0" w:rsidP="00AD75D0">
      <w:pPr>
        <w:rPr>
          <w:lang w:val="es-AR"/>
        </w:rPr>
      </w:pPr>
    </w:p>
    <w:p w:rsidR="00AD75D0" w:rsidRPr="004A3CBF" w:rsidRDefault="00AD75D0" w:rsidP="00AD75D0">
      <w:r w:rsidRPr="004A3CBF">
        <w:t xml:space="preserve">RAMS: Regional Atmospheric Modeling System. </w:t>
      </w:r>
      <w:hyperlink r:id="rId108" w:history="1">
        <w:r w:rsidRPr="004A3CBF">
          <w:rPr>
            <w:color w:val="0000FF"/>
            <w:u w:val="single"/>
          </w:rPr>
          <w:t>http://rams.atmos.colostate.edu/</w:t>
        </w:r>
      </w:hyperlink>
    </w:p>
    <w:p w:rsidR="00AD75D0" w:rsidRPr="004A3CBF" w:rsidRDefault="00AD75D0" w:rsidP="00AD75D0"/>
    <w:p w:rsidR="00AD75D0" w:rsidRPr="004A3CBF" w:rsidRDefault="00AD75D0" w:rsidP="00AD75D0">
      <w:r w:rsidRPr="004A3CBF">
        <w:t xml:space="preserve">R.L. Walko, C.J. Tremback, “RAMS: regional atmospheric modeling system, version 4.3/4.4 - Introduction to RAMS 4.3/4.4.” </w:t>
      </w:r>
    </w:p>
    <w:p w:rsidR="00AD75D0" w:rsidRPr="004A3CBF" w:rsidRDefault="00ED579B" w:rsidP="00AD75D0">
      <w:hyperlink r:id="rId109" w:history="1">
        <w:r w:rsidR="00AD75D0" w:rsidRPr="004A3CBF">
          <w:rPr>
            <w:color w:val="0000FF"/>
            <w:u w:val="single"/>
          </w:rPr>
          <w:t>http://www.atmet.com/html/docs/rams/ug44-rams-intro.pdf</w:t>
        </w:r>
      </w:hyperlink>
    </w:p>
    <w:p w:rsidR="00AD75D0" w:rsidRPr="004A3CBF" w:rsidRDefault="00AD75D0" w:rsidP="00AD75D0"/>
    <w:p w:rsidR="00AD75D0" w:rsidRPr="004A3CBF" w:rsidRDefault="00AD75D0" w:rsidP="00AD75D0">
      <w:r w:rsidRPr="004A3CBF">
        <w:t xml:space="preserve">RMS home page. </w:t>
      </w:r>
      <w:hyperlink r:id="rId110" w:history="1">
        <w:r w:rsidRPr="004A3CBF">
          <w:rPr>
            <w:color w:val="0000FF"/>
            <w:u w:val="single"/>
          </w:rPr>
          <w:t>http://www.rms.com</w:t>
        </w:r>
      </w:hyperlink>
    </w:p>
    <w:p w:rsidR="00AD75D0" w:rsidRPr="004A3CBF" w:rsidRDefault="00AD75D0" w:rsidP="00AD75D0"/>
    <w:p w:rsidR="00AD75D0" w:rsidRPr="004A3CBF" w:rsidRDefault="00AD75D0" w:rsidP="00AD75D0">
      <w:r w:rsidRPr="004A3CBF">
        <w:t xml:space="preserve">The JDBC API Universal Data Access for the Enterprise. </w:t>
      </w:r>
    </w:p>
    <w:p w:rsidR="00AD75D0" w:rsidRPr="004A3CBF" w:rsidRDefault="00ED579B" w:rsidP="00AD75D0">
      <w:hyperlink r:id="rId111" w:history="1">
        <w:r w:rsidR="00AD75D0" w:rsidRPr="004A3CBF">
          <w:rPr>
            <w:color w:val="0000FF"/>
            <w:u w:val="single"/>
          </w:rPr>
          <w:t>http://java.sun.com/products/jdbc/overview.html</w:t>
        </w:r>
      </w:hyperlink>
    </w:p>
    <w:p w:rsidR="00AD75D0" w:rsidRPr="004A3CBF" w:rsidRDefault="00AD75D0" w:rsidP="00AD75D0"/>
    <w:p w:rsidR="00AD75D0" w:rsidRPr="004A3CBF" w:rsidRDefault="00AD75D0" w:rsidP="00AD75D0">
      <w:r w:rsidRPr="004A3CBF">
        <w:t xml:space="preserve">The Interactive Data Language. </w:t>
      </w:r>
      <w:hyperlink r:id="rId112" w:history="1">
        <w:r w:rsidRPr="004A3CBF">
          <w:rPr>
            <w:color w:val="0000FF"/>
            <w:u w:val="single"/>
          </w:rPr>
          <w:t>http://www.rsinc.com/idl/</w:t>
        </w:r>
      </w:hyperlink>
    </w:p>
    <w:p w:rsidR="00AD75D0" w:rsidRPr="004A3CBF" w:rsidRDefault="00AD75D0" w:rsidP="00AD75D0"/>
    <w:p w:rsidR="00AD75D0" w:rsidRPr="004A3CBF" w:rsidRDefault="00AD75D0" w:rsidP="00AD75D0">
      <w:r w:rsidRPr="004A3CBF">
        <w:t>Track of hurricane Andrew (1992) (Source from NOVA).</w:t>
      </w:r>
      <w:r>
        <w:t xml:space="preserve"> </w:t>
      </w:r>
      <w:hyperlink r:id="rId113" w:history="1">
        <w:r w:rsidRPr="004A3CBF">
          <w:rPr>
            <w:color w:val="0000FF"/>
            <w:u w:val="single"/>
          </w:rPr>
          <w:t>http://www.pbs.org/newshour/science/hurricane/facts.html</w:t>
        </w:r>
      </w:hyperlink>
    </w:p>
    <w:p w:rsidR="00AD75D0" w:rsidRPr="004A3CBF" w:rsidRDefault="00AD75D0" w:rsidP="00AD75D0"/>
    <w:p w:rsidR="00AD75D0" w:rsidRPr="004A3CBF" w:rsidRDefault="00AD75D0" w:rsidP="00AD75D0">
      <w:r w:rsidRPr="004A3CBF">
        <w:t xml:space="preserve">Tropical cyclone heat potential: </w:t>
      </w:r>
      <w:hyperlink r:id="rId114" w:history="1">
        <w:r w:rsidRPr="004A3CBF">
          <w:rPr>
            <w:color w:val="0000FF"/>
            <w:u w:val="single"/>
          </w:rPr>
          <w:t>http://www.aoml.noaa.gov/phod/cyclone/data/</w:t>
        </w:r>
      </w:hyperlink>
    </w:p>
    <w:p w:rsidR="00AD75D0" w:rsidRPr="004A3CBF" w:rsidRDefault="00AD75D0" w:rsidP="00AD75D0"/>
    <w:p w:rsidR="00AD75D0" w:rsidRPr="004A3CBF" w:rsidRDefault="00AD75D0" w:rsidP="00AD75D0">
      <w:pPr>
        <w:rPr>
          <w:bCs/>
          <w:iCs/>
        </w:rPr>
      </w:pPr>
      <w:r w:rsidRPr="004A3CBF">
        <w:t xml:space="preserve">The Ptolemy Java Applet package. </w:t>
      </w:r>
      <w:hyperlink r:id="rId115"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B8170E" w:rsidRDefault="001E5744" w:rsidP="00B8170E">
      <w:pPr>
        <w:pStyle w:val="DiscNumber"/>
      </w:pPr>
      <w:r w:rsidRPr="0001088D">
        <w:t xml:space="preserve">Provide </w:t>
      </w:r>
      <w:r w:rsidR="00B8170E">
        <w:t>the following information related to changes in the model from the previously accepted submission to the initial submission this year.</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B8170E">
      <w:pPr>
        <w:pStyle w:val="DiscSubnumberLetterNumber"/>
        <w:numPr>
          <w:ilvl w:val="2"/>
          <w:numId w:val="1"/>
        </w:numPr>
      </w:pPr>
      <w:r>
        <w:t xml:space="preserve">A </w:t>
      </w:r>
      <w:r w:rsidR="00B8170E">
        <w:t>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1E5744" w:rsidP="001E5744">
      <w:pPr>
        <w:pStyle w:val="ListParagraph"/>
        <w:numPr>
          <w:ilvl w:val="3"/>
          <w:numId w:val="175"/>
        </w:numPr>
        <w:tabs>
          <w:tab w:val="left" w:pos="-1440"/>
          <w:tab w:val="left" w:pos="1440"/>
        </w:tabs>
        <w:rPr>
          <w:bCs/>
        </w:rPr>
      </w:pPr>
      <w:r w:rsidRPr="00A03F20">
        <w:rPr>
          <w:bCs/>
        </w:rPr>
        <w:t xml:space="preserve">Updated the Probability Distribution </w:t>
      </w:r>
      <w:r w:rsidRPr="00EB3271">
        <w:rPr>
          <w:bCs/>
        </w:rPr>
        <w:t xml:space="preserve">Functions in </w:t>
      </w:r>
      <w:r w:rsidR="00F82796">
        <w:rPr>
          <w:bCs/>
        </w:rPr>
        <w:t xml:space="preserve">the </w:t>
      </w:r>
      <w:r w:rsidRPr="00EB3271">
        <w:rPr>
          <w:bCs/>
        </w:rPr>
        <w:t>Storm Track Generator</w:t>
      </w:r>
      <w:r>
        <w:rPr>
          <w:bCs/>
        </w:rPr>
        <w:t xml:space="preserve">. </w:t>
      </w:r>
      <w:r w:rsidRPr="00D42F16">
        <w:rPr>
          <w:bCs/>
        </w:rPr>
        <w:t xml:space="preserve">Note that this change affects the draw of random numbers in the Storm Track Generator. Thus, difference in winds or losses due to this change will inherently include sampling variation in addition to variations due to changes in the PDFs. An estimate of the impact of this change by a comparison of differences in winds or losses from a finite length stochastic run will </w:t>
      </w:r>
      <w:r w:rsidR="00F82796">
        <w:rPr>
          <w:bCs/>
        </w:rPr>
        <w:t>likely</w:t>
      </w:r>
      <w:r>
        <w:rPr>
          <w:bCs/>
        </w:rPr>
        <w:t xml:space="preserve"> </w:t>
      </w:r>
      <w:r w:rsidRPr="00D42F16">
        <w:rPr>
          <w:bCs/>
        </w:rPr>
        <w:t>overstate the magnitude of the impact of the change.</w:t>
      </w:r>
    </w:p>
    <w:p w:rsidR="001E5744" w:rsidRDefault="001E5744" w:rsidP="001E5744">
      <w:pPr>
        <w:pStyle w:val="ListParagraph"/>
        <w:tabs>
          <w:tab w:val="left" w:pos="-1440"/>
          <w:tab w:val="left" w:pos="1440"/>
        </w:tabs>
        <w:ind w:left="1440"/>
        <w:rPr>
          <w:bCs/>
        </w:rPr>
      </w:pPr>
    </w:p>
    <w:p w:rsidR="001E5744" w:rsidRDefault="001E5744" w:rsidP="001E5744">
      <w:pPr>
        <w:pStyle w:val="ListParagraph"/>
        <w:numPr>
          <w:ilvl w:val="3"/>
          <w:numId w:val="175"/>
        </w:numPr>
        <w:tabs>
          <w:tab w:val="left" w:pos="-1440"/>
          <w:tab w:val="left" w:pos="1440"/>
        </w:tabs>
        <w:rPr>
          <w:bCs/>
        </w:rPr>
      </w:pPr>
      <w:r w:rsidRPr="00EB3271">
        <w:rPr>
          <w:bCs/>
        </w:rPr>
        <w:t>Updated ZIP Code Centroids</w:t>
      </w:r>
      <w:r w:rsidR="00AD2C4A">
        <w:rPr>
          <w:bCs/>
        </w:rPr>
        <w:t>.</w:t>
      </w:r>
    </w:p>
    <w:p w:rsidR="001E5744" w:rsidRDefault="001E5744" w:rsidP="001E5744">
      <w:pPr>
        <w:pStyle w:val="ListParagraph"/>
        <w:tabs>
          <w:tab w:val="left" w:pos="-1440"/>
          <w:tab w:val="left" w:pos="1440"/>
        </w:tabs>
        <w:ind w:left="1440"/>
        <w:rPr>
          <w:bCs/>
        </w:rPr>
      </w:pPr>
    </w:p>
    <w:p w:rsidR="001E5744" w:rsidRPr="00A65538" w:rsidRDefault="001E5744" w:rsidP="001E5744">
      <w:pPr>
        <w:pStyle w:val="ListParagraph"/>
        <w:numPr>
          <w:ilvl w:val="3"/>
          <w:numId w:val="175"/>
        </w:numPr>
        <w:tabs>
          <w:tab w:val="left" w:pos="-1440"/>
          <w:tab w:val="left" w:pos="1440"/>
        </w:tabs>
        <w:rPr>
          <w:bCs/>
        </w:rPr>
      </w:pPr>
      <w:r w:rsidRPr="00EB3271">
        <w:rPr>
          <w:bCs/>
        </w:rPr>
        <w:t xml:space="preserve">Modified hurricane </w:t>
      </w:r>
      <w:r w:rsidR="00AD2C4A">
        <w:rPr>
          <w:bCs/>
        </w:rPr>
        <w:t xml:space="preserve">marine </w:t>
      </w:r>
      <w:r w:rsidRPr="00EB3271">
        <w:rPr>
          <w:bCs/>
        </w:rPr>
        <w:t xml:space="preserve">PBL </w:t>
      </w:r>
      <w:r w:rsidRPr="00505C5E">
        <w:rPr>
          <w:bCs/>
        </w:rPr>
        <w:t>height</w:t>
      </w:r>
      <w:r w:rsidR="00AD2C4A">
        <w:rPr>
          <w:bCs/>
        </w:rPr>
        <w:t xml:space="preserve"> in terrain conversion model.</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1E5744" w:rsidRDefault="001E5744" w:rsidP="001E5744">
      <w:pPr>
        <w:pStyle w:val="ListParagraph"/>
        <w:numPr>
          <w:ilvl w:val="0"/>
          <w:numId w:val="176"/>
        </w:numPr>
      </w:pPr>
      <w:r w:rsidRPr="00EB3271">
        <w:rPr>
          <w:i/>
          <w:u w:val="single"/>
        </w:rPr>
        <w:t>General</w:t>
      </w:r>
      <w:r>
        <w:t>.  The Wind Borne Debris Region boundaries were updated</w:t>
      </w:r>
    </w:p>
    <w:p w:rsidR="001E5744" w:rsidRDefault="001E5744" w:rsidP="001E5744"/>
    <w:p w:rsidR="00BE5F9D" w:rsidRDefault="001E5744" w:rsidP="00BE5F9D">
      <w:pPr>
        <w:pStyle w:val="ListParagraph"/>
        <w:numPr>
          <w:ilvl w:val="0"/>
          <w:numId w:val="176"/>
        </w:numPr>
      </w:pPr>
      <w:r w:rsidRPr="00EB3271">
        <w:rPr>
          <w:i/>
          <w:u w:val="single"/>
        </w:rPr>
        <w:t>Personal Residential Model</w:t>
      </w:r>
      <w:r>
        <w:t>.  The following new components were added</w:t>
      </w:r>
      <w:r w:rsidR="00BE5F9D">
        <w:t xml:space="preserve"> as an option for all strength models</w:t>
      </w:r>
      <w:r>
        <w:t>: metal roof, metal shutters. Gradation of strong models was implemented.  The window capacities were increased for strong models.</w:t>
      </w:r>
      <w:r w:rsidR="00BE5F9D" w:rsidRPr="00BE5F9D">
        <w:t xml:space="preserve"> </w:t>
      </w:r>
      <w:r w:rsidR="00BE5F9D">
        <w:t>The footprint options for the physical damage model were consolidated into a single timber frame and single masonry footprint.  The life cycle duration for roof replacement was changed from 20 to 30 years.</w:t>
      </w:r>
    </w:p>
    <w:p w:rsidR="001E5744" w:rsidRDefault="001E5744" w:rsidP="001E5744"/>
    <w:p w:rsidR="001E5744" w:rsidRDefault="001E5744" w:rsidP="001E5744">
      <w:pPr>
        <w:pStyle w:val="ListParagraph"/>
        <w:numPr>
          <w:ilvl w:val="0"/>
          <w:numId w:val="176"/>
        </w:numPr>
      </w:pPr>
      <w:r w:rsidRPr="00EB3271">
        <w:rPr>
          <w:i/>
          <w:u w:val="single"/>
        </w:rPr>
        <w:t>Low Rise Commercial Residential Model</w:t>
      </w:r>
      <w:r>
        <w:t>.  The following new components were added: soffit; metal shutters; metal roof.  The following items were modified:  window protection in the presence of metal shutters; debris impact model; rain adjustment factors; wind speed variation with height in rain model; costing scheme; wall sheathing capacities; window capacities for strong model; pressure coefficients c</w:t>
      </w:r>
      <w:r w:rsidRPr="00EB3271">
        <w:rPr>
          <w:vertAlign w:val="subscript"/>
        </w:rPr>
        <w:t>p</w:t>
      </w:r>
      <w:r>
        <w:t xml:space="preserve"> for hip roof models; relationship between ASCE vs. model pressure coefficients c</w:t>
      </w:r>
      <w:r w:rsidRPr="00EB3271">
        <w:rPr>
          <w:vertAlign w:val="subscript"/>
        </w:rPr>
        <w:t>p</w:t>
      </w:r>
      <w:r>
        <w:t>; roof to wall connection capacities; roof to wall failure connection algorithm; masonry wall capacity.</w:t>
      </w:r>
    </w:p>
    <w:p w:rsidR="001E5744" w:rsidRDefault="001E5744" w:rsidP="001E5744"/>
    <w:p w:rsidR="001E5744" w:rsidRDefault="001E5744" w:rsidP="001E5744">
      <w:pPr>
        <w:pStyle w:val="ListParagraph"/>
        <w:numPr>
          <w:ilvl w:val="0"/>
          <w:numId w:val="176"/>
        </w:numPr>
      </w:pPr>
      <w:r w:rsidRPr="00EB3271">
        <w:rPr>
          <w:i/>
          <w:u w:val="single"/>
        </w:rPr>
        <w:t>Mid/High Rise Commercial Residential Model</w:t>
      </w:r>
      <w:r>
        <w:t>.  The following new features were added: debris impact zones; option with no sliders; differentiation between damaged and breached openings.  The following items were modified:   opening pressure capacities; external damage costing scheme; interior damage cost coefficient; number of windows in open layout.</w:t>
      </w:r>
    </w:p>
    <w:p w:rsidR="001E5744" w:rsidRDefault="001E5744" w:rsidP="001E5744">
      <w:pPr>
        <w:pStyle w:val="ListParagraph"/>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1E5744">
      <w:pPr>
        <w:pStyle w:val="ListParagraph"/>
        <w:numPr>
          <w:ilvl w:val="0"/>
          <w:numId w:val="173"/>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1E5744">
      <w:pPr>
        <w:pStyle w:val="ListParagraph"/>
        <w:numPr>
          <w:ilvl w:val="0"/>
          <w:numId w:val="173"/>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1E5744">
      <w:pPr>
        <w:pStyle w:val="ListParagraph"/>
        <w:numPr>
          <w:ilvl w:val="0"/>
          <w:numId w:val="173"/>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042731">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Pr>
          <w:rFonts w:ascii="Times New Roman" w:hAnsi="Times New Roman" w:cs="Times New Roman"/>
          <w:b/>
          <w:sz w:val="24"/>
          <w:szCs w:val="24"/>
          <w:u w:val="single"/>
        </w:rPr>
        <w:t>Personal Residential Model Changes:</w:t>
      </w:r>
    </w:p>
    <w:p w:rsidR="001E5744" w:rsidRPr="0090229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The capacity of the m</w:t>
      </w:r>
      <w:r w:rsidRPr="00FC2539">
        <w:rPr>
          <w:rFonts w:ascii="Times New Roman" w:hAnsi="Times New Roman" w:cs="Times New Roman"/>
          <w:sz w:val="24"/>
          <w:szCs w:val="24"/>
        </w:rPr>
        <w:t>et</w:t>
      </w:r>
      <w:r w:rsidRPr="005A1E78">
        <w:rPr>
          <w:rFonts w:ascii="Times New Roman" w:hAnsi="Times New Roman" w:cs="Times New Roman"/>
          <w:sz w:val="24"/>
          <w:szCs w:val="24"/>
        </w:rPr>
        <w:t>al roof</w:t>
      </w:r>
      <w:r w:rsidRPr="00FC2539">
        <w:rPr>
          <w:rFonts w:ascii="Times New Roman" w:hAnsi="Times New Roman" w:cs="Times New Roman"/>
          <w:sz w:val="24"/>
          <w:szCs w:val="24"/>
        </w:rPr>
        <w:t xml:space="preserve"> </w:t>
      </w:r>
      <w:r>
        <w:rPr>
          <w:rFonts w:ascii="Times New Roman" w:hAnsi="Times New Roman" w:cs="Times New Roman"/>
          <w:sz w:val="24"/>
          <w:szCs w:val="24"/>
        </w:rPr>
        <w:t>option was upgraded for</w:t>
      </w:r>
      <w:r w:rsidRPr="00FC2539">
        <w:rPr>
          <w:rFonts w:ascii="Times New Roman" w:hAnsi="Times New Roman" w:cs="Times New Roman"/>
          <w:sz w:val="24"/>
          <w:szCs w:val="24"/>
        </w:rPr>
        <w:t xml:space="preserve"> strong models </w:t>
      </w:r>
      <w:r w:rsidRPr="005A1E78">
        <w:rPr>
          <w:rFonts w:ascii="Times New Roman" w:hAnsi="Times New Roman" w:cs="Times New Roman"/>
          <w:sz w:val="24"/>
          <w:szCs w:val="24"/>
        </w:rPr>
        <w:t>and retrofitted weak and medium</w:t>
      </w:r>
      <w:r>
        <w:rPr>
          <w:rFonts w:ascii="Times New Roman" w:hAnsi="Times New Roman" w:cs="Times New Roman"/>
          <w:sz w:val="24"/>
          <w:szCs w:val="24"/>
        </w:rPr>
        <w:t xml:space="preserve"> models. The metal roof capacity is a representative of modern metal roof product and installation, and thus highly resilient to wind loads. The roof decking nailing schedule required for the application of metal roofs was employed concurrently, rendering models with metal roofs stronger in both roof cover and roof decking capacity. This modification was made to allow model variations to reflect the most recent exposure study results</w:t>
      </w:r>
      <w:r w:rsidR="00BE5F9D" w:rsidRPr="00BE5F9D">
        <w:rPr>
          <w:rFonts w:ascii="Times New Roman" w:hAnsi="Times New Roman" w:cs="Times New Roman"/>
          <w:sz w:val="24"/>
          <w:szCs w:val="24"/>
        </w:rPr>
        <w:t xml:space="preserve"> </w:t>
      </w:r>
      <w:r w:rsidR="00BE5F9D">
        <w:rPr>
          <w:rFonts w:ascii="Times New Roman" w:hAnsi="Times New Roman" w:cs="Times New Roman"/>
          <w:sz w:val="24"/>
          <w:szCs w:val="24"/>
        </w:rPr>
        <w:t>(Datin et al. 2011).</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Metal panel window protection is now the default for the shutter-on</w:t>
      </w:r>
      <w:r w:rsidRPr="00FC2539">
        <w:rPr>
          <w:rFonts w:ascii="Times New Roman" w:hAnsi="Times New Roman" w:cs="Times New Roman"/>
          <w:sz w:val="24"/>
          <w:szCs w:val="24"/>
        </w:rPr>
        <w:t xml:space="preserve"> </w:t>
      </w:r>
      <w:r>
        <w:rPr>
          <w:rFonts w:ascii="Times New Roman" w:hAnsi="Times New Roman" w:cs="Times New Roman"/>
          <w:sz w:val="24"/>
          <w:szCs w:val="24"/>
        </w:rPr>
        <w:t>option for strong models in HVHZ and WBDR, while plywood is employed for weak and medium models, and for inland structures. This reflects the code requirement for new construction in HVHZ and WBDR. Inland structures are not required to have window protection, thus those structures are more likely to employ plywood</w:t>
      </w:r>
      <w:r w:rsidR="00BE5F9D">
        <w:rPr>
          <w:rFonts w:ascii="Times New Roman" w:hAnsi="Times New Roman" w:cs="Times New Roman"/>
          <w:sz w:val="24"/>
          <w:szCs w:val="24"/>
        </w:rPr>
        <w:t xml:space="preserve"> (FBC 2010)</w:t>
      </w:r>
      <w:r>
        <w:rPr>
          <w:rFonts w:ascii="Times New Roman" w:hAnsi="Times New Roman" w:cs="Times New Roman"/>
          <w:sz w:val="24"/>
          <w:szCs w:val="24"/>
        </w:rPr>
        <w:t xml:space="preserve">. </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 xml:space="preserve">The strong model was updated to include an upgraded (modified) strong option. This variation has an increased capacity of roof to wall connections, roof sheathing and roof cover relative to the strong model in the 4.1 submission. </w:t>
      </w:r>
      <w:r w:rsidRPr="00FC2539">
        <w:rPr>
          <w:rFonts w:ascii="Times New Roman" w:hAnsi="Times New Roman" w:cs="Times New Roman"/>
          <w:sz w:val="24"/>
          <w:szCs w:val="24"/>
        </w:rPr>
        <w:t>This reflects current FBC requirements for</w:t>
      </w:r>
      <w:r w:rsidRPr="005A1E78">
        <w:rPr>
          <w:rFonts w:ascii="Times New Roman" w:hAnsi="Times New Roman" w:cs="Times New Roman"/>
          <w:sz w:val="24"/>
          <w:szCs w:val="24"/>
        </w:rPr>
        <w:t xml:space="preserve"> sheathing nailing schedule, r</w:t>
      </w:r>
      <w:r>
        <w:rPr>
          <w:rFonts w:ascii="Times New Roman" w:hAnsi="Times New Roman" w:cs="Times New Roman"/>
          <w:sz w:val="24"/>
          <w:szCs w:val="24"/>
        </w:rPr>
        <w:t>oof to wall</w:t>
      </w:r>
      <w:r w:rsidRPr="00FC2539">
        <w:rPr>
          <w:rFonts w:ascii="Times New Roman" w:hAnsi="Times New Roman" w:cs="Times New Roman"/>
          <w:sz w:val="24"/>
          <w:szCs w:val="24"/>
        </w:rPr>
        <w:t xml:space="preserve"> </w:t>
      </w:r>
      <w:r>
        <w:rPr>
          <w:rFonts w:ascii="Times New Roman" w:hAnsi="Times New Roman" w:cs="Times New Roman"/>
          <w:sz w:val="24"/>
          <w:szCs w:val="24"/>
        </w:rPr>
        <w:t xml:space="preserve">connection </w:t>
      </w:r>
      <w:r w:rsidRPr="00FC2539">
        <w:rPr>
          <w:rFonts w:ascii="Times New Roman" w:hAnsi="Times New Roman" w:cs="Times New Roman"/>
          <w:sz w:val="24"/>
          <w:szCs w:val="24"/>
        </w:rPr>
        <w:t>product</w:t>
      </w:r>
      <w:r>
        <w:rPr>
          <w:rFonts w:ascii="Times New Roman" w:hAnsi="Times New Roman" w:cs="Times New Roman"/>
          <w:sz w:val="24"/>
          <w:szCs w:val="24"/>
        </w:rPr>
        <w:t>s</w:t>
      </w:r>
      <w:r w:rsidRPr="00FC2539">
        <w:rPr>
          <w:rFonts w:ascii="Times New Roman" w:hAnsi="Times New Roman" w:cs="Times New Roman"/>
          <w:sz w:val="24"/>
          <w:szCs w:val="24"/>
        </w:rPr>
        <w:t>,</w:t>
      </w:r>
      <w:r w:rsidRPr="005A1E78">
        <w:rPr>
          <w:rFonts w:ascii="Times New Roman" w:hAnsi="Times New Roman" w:cs="Times New Roman"/>
          <w:sz w:val="24"/>
          <w:szCs w:val="24"/>
        </w:rPr>
        <w:t xml:space="preserve"> and shingle product</w:t>
      </w:r>
      <w:r>
        <w:rPr>
          <w:rFonts w:ascii="Times New Roman" w:hAnsi="Times New Roman" w:cs="Times New Roman"/>
          <w:sz w:val="24"/>
          <w:szCs w:val="24"/>
        </w:rPr>
        <w:t>s</w:t>
      </w:r>
      <w:r w:rsidRPr="005A1E78">
        <w:rPr>
          <w:rFonts w:ascii="Times New Roman" w:hAnsi="Times New Roman" w:cs="Times New Roman"/>
          <w:sz w:val="24"/>
          <w:szCs w:val="24"/>
        </w:rPr>
        <w:t xml:space="preserve"> for HVHZ</w:t>
      </w:r>
      <w:r w:rsidR="00A15CC6" w:rsidRPr="00A15CC6">
        <w:rPr>
          <w:rFonts w:ascii="Times New Roman" w:hAnsi="Times New Roman" w:cs="Times New Roman"/>
          <w:sz w:val="24"/>
          <w:szCs w:val="24"/>
        </w:rPr>
        <w:t xml:space="preserve"> </w:t>
      </w:r>
      <w:r w:rsidR="00A15CC6">
        <w:rPr>
          <w:rFonts w:ascii="Times New Roman" w:hAnsi="Times New Roman" w:cs="Times New Roman"/>
          <w:sz w:val="24"/>
          <w:szCs w:val="24"/>
        </w:rPr>
        <w:t>(FBC 2010, Datin et al. 2011, Simpson Strong Tie 2011)</w:t>
      </w:r>
      <w:r w:rsidR="00A15CC6" w:rsidRPr="005A1E78">
        <w:rPr>
          <w:rFonts w:ascii="Times New Roman" w:hAnsi="Times New Roman" w:cs="Times New Roman"/>
          <w:sz w:val="24"/>
          <w:szCs w:val="24"/>
        </w:rPr>
        <w:t>.</w:t>
      </w:r>
      <w:r w:rsidRPr="005A1E78">
        <w:rPr>
          <w:rFonts w:ascii="Times New Roman" w:hAnsi="Times New Roman" w:cs="Times New Roman"/>
          <w:sz w:val="24"/>
          <w:szCs w:val="24"/>
        </w:rPr>
        <w:t xml:space="preserve"> </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sidRPr="00FC2539">
        <w:rPr>
          <w:rFonts w:ascii="Times New Roman" w:hAnsi="Times New Roman" w:cs="Times New Roman"/>
          <w:sz w:val="24"/>
          <w:szCs w:val="24"/>
        </w:rPr>
        <w:t xml:space="preserve">The window </w:t>
      </w:r>
      <w:r>
        <w:rPr>
          <w:rFonts w:ascii="Times New Roman" w:hAnsi="Times New Roman" w:cs="Times New Roman"/>
          <w:sz w:val="24"/>
          <w:szCs w:val="24"/>
        </w:rPr>
        <w:t xml:space="preserve">pressure </w:t>
      </w:r>
      <w:r w:rsidRPr="00FC2539">
        <w:rPr>
          <w:rFonts w:ascii="Times New Roman" w:hAnsi="Times New Roman" w:cs="Times New Roman"/>
          <w:sz w:val="24"/>
          <w:szCs w:val="24"/>
        </w:rPr>
        <w:t xml:space="preserve">capacities for strong models </w:t>
      </w:r>
      <w:r>
        <w:rPr>
          <w:rFonts w:ascii="Times New Roman" w:hAnsi="Times New Roman" w:cs="Times New Roman"/>
          <w:sz w:val="24"/>
          <w:szCs w:val="24"/>
        </w:rPr>
        <w:t>were</w:t>
      </w:r>
      <w:r w:rsidRPr="005A1E78">
        <w:rPr>
          <w:rFonts w:ascii="Times New Roman" w:hAnsi="Times New Roman" w:cs="Times New Roman"/>
          <w:sz w:val="24"/>
          <w:szCs w:val="24"/>
        </w:rPr>
        <w:t xml:space="preserve"> upgrad</w:t>
      </w:r>
      <w:r>
        <w:rPr>
          <w:rFonts w:ascii="Times New Roman" w:hAnsi="Times New Roman" w:cs="Times New Roman"/>
          <w:sz w:val="24"/>
          <w:szCs w:val="24"/>
        </w:rPr>
        <w:t>ed based on</w:t>
      </w:r>
      <w:r w:rsidRPr="00FC2539">
        <w:rPr>
          <w:rFonts w:ascii="Times New Roman" w:hAnsi="Times New Roman" w:cs="Times New Roman"/>
          <w:sz w:val="24"/>
          <w:szCs w:val="24"/>
        </w:rPr>
        <w:t xml:space="preserve"> manufacturer </w:t>
      </w:r>
      <w:r>
        <w:rPr>
          <w:rFonts w:ascii="Times New Roman" w:hAnsi="Times New Roman" w:cs="Times New Roman"/>
          <w:sz w:val="24"/>
          <w:szCs w:val="24"/>
        </w:rPr>
        <w:t xml:space="preserve">design </w:t>
      </w:r>
      <w:r w:rsidRPr="00FC2539">
        <w:rPr>
          <w:rFonts w:ascii="Times New Roman" w:hAnsi="Times New Roman" w:cs="Times New Roman"/>
          <w:sz w:val="24"/>
          <w:szCs w:val="24"/>
        </w:rPr>
        <w:t>specification</w:t>
      </w:r>
      <w:r w:rsidRPr="005A1E78">
        <w:rPr>
          <w:rFonts w:ascii="Times New Roman" w:hAnsi="Times New Roman" w:cs="Times New Roman"/>
          <w:sz w:val="24"/>
          <w:szCs w:val="24"/>
        </w:rPr>
        <w:t>s and test pressures</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1E5744" w:rsidRDefault="001E5744" w:rsidP="001E5744">
      <w:pPr>
        <w:pStyle w:val="ListParagraph"/>
        <w:rPr>
          <w:rFonts w:cs="Times New Roman"/>
          <w:szCs w:val="24"/>
        </w:rPr>
      </w:pPr>
    </w:p>
    <w:p w:rsidR="001E5744" w:rsidRDefault="009E2E8E"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T</w:t>
      </w:r>
      <w:r w:rsidRPr="00902299">
        <w:rPr>
          <w:rFonts w:ascii="Times New Roman" w:hAnsi="Times New Roman" w:cs="Times New Roman"/>
          <w:sz w:val="24"/>
          <w:szCs w:val="24"/>
        </w:rPr>
        <w:t xml:space="preserve">he </w:t>
      </w:r>
      <w:r>
        <w:rPr>
          <w:rFonts w:ascii="Times New Roman" w:hAnsi="Times New Roman" w:cs="Times New Roman"/>
          <w:sz w:val="24"/>
          <w:szCs w:val="24"/>
        </w:rPr>
        <w:t xml:space="preserve">definition of the </w:t>
      </w:r>
      <w:r w:rsidRPr="00902299">
        <w:rPr>
          <w:rFonts w:ascii="Times New Roman" w:hAnsi="Times New Roman" w:cs="Times New Roman"/>
          <w:sz w:val="24"/>
          <w:szCs w:val="24"/>
        </w:rPr>
        <w:t xml:space="preserve">WBDR boundaries </w:t>
      </w:r>
      <w:r>
        <w:rPr>
          <w:rFonts w:ascii="Times New Roman" w:hAnsi="Times New Roman" w:cs="Times New Roman"/>
          <w:sz w:val="24"/>
          <w:szCs w:val="24"/>
        </w:rPr>
        <w:t xml:space="preserve">were updated </w:t>
      </w:r>
      <w:r w:rsidRPr="00902299">
        <w:rPr>
          <w:rFonts w:ascii="Times New Roman" w:hAnsi="Times New Roman" w:cs="Times New Roman"/>
          <w:sz w:val="24"/>
          <w:szCs w:val="24"/>
        </w:rPr>
        <w:t>based on the latest FBC</w:t>
      </w:r>
      <w:r>
        <w:rPr>
          <w:rFonts w:ascii="Times New Roman" w:hAnsi="Times New Roman" w:cs="Times New Roman"/>
          <w:sz w:val="24"/>
          <w:szCs w:val="24"/>
        </w:rPr>
        <w:t xml:space="preserve"> definition</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A15CC6" w:rsidRDefault="00A15CC6" w:rsidP="00042731">
      <w:pPr>
        <w:pStyle w:val="ListParagraph"/>
        <w:rPr>
          <w:rFonts w:cs="Times New Roman"/>
          <w:szCs w:val="24"/>
        </w:rPr>
      </w:pPr>
    </w:p>
    <w:p w:rsidR="00A15CC6" w:rsidRPr="00042731" w:rsidRDefault="00A15CC6" w:rsidP="00042731">
      <w:pPr>
        <w:pStyle w:val="ListParagraph"/>
        <w:rPr>
          <w:rFonts w:cs="Times New Roman"/>
          <w:color w:val="000000" w:themeColor="text1"/>
          <w:szCs w:val="24"/>
        </w:rPr>
      </w:pPr>
      <w:r w:rsidRPr="001F12F8">
        <w:rPr>
          <w:rFonts w:cs="Times New Roman"/>
          <w:szCs w:val="24"/>
        </w:rPr>
        <w:t xml:space="preserve">The footprint options for the physical damage </w:t>
      </w:r>
      <w:r>
        <w:rPr>
          <w:rFonts w:cs="Times New Roman"/>
          <w:szCs w:val="24"/>
        </w:rPr>
        <w:t xml:space="preserve">matrix simulation </w:t>
      </w:r>
      <w:r w:rsidRPr="001F12F8">
        <w:rPr>
          <w:rFonts w:cs="Times New Roman"/>
          <w:szCs w:val="24"/>
        </w:rPr>
        <w:t>model were consolidated into a single timber frame and single masonry footprint.</w:t>
      </w:r>
      <w:r>
        <w:rPr>
          <w:rFonts w:cs="Times New Roman"/>
          <w:szCs w:val="24"/>
        </w:rPr>
        <w:t xml:space="preserve"> The previous version used four footprints (south concrete block, south timber, north concrete block, north timber). This version uses a single timber footprint (the north model) and a single concrete block footprint (the south model).</w:t>
      </w:r>
      <w:r w:rsidR="00993A37">
        <w:rPr>
          <w:rFonts w:cs="Times New Roman"/>
          <w:szCs w:val="24"/>
        </w:rPr>
        <w:t xml:space="preserve">  </w:t>
      </w:r>
      <w:r w:rsidR="00993A37" w:rsidRPr="00042731">
        <w:rPr>
          <w:rFonts w:ascii="Calibri" w:eastAsiaTheme="minorHAnsi" w:hAnsi="Calibri"/>
          <w:color w:val="000000" w:themeColor="text1"/>
          <w:sz w:val="22"/>
          <w:szCs w:val="21"/>
        </w:rPr>
        <w:t>This change was based on the relative distribution of concrete block and timber construction in the north and south, respectively.</w:t>
      </w:r>
    </w:p>
    <w:p w:rsidR="00A15CC6" w:rsidRDefault="00A15CC6" w:rsidP="00042731">
      <w:pPr>
        <w:pStyle w:val="ListParagraph"/>
        <w:rPr>
          <w:rFonts w:cs="Times New Roman"/>
          <w:szCs w:val="24"/>
        </w:rPr>
      </w:pPr>
    </w:p>
    <w:p w:rsidR="00A15CC6" w:rsidRPr="00042731" w:rsidRDefault="00A15CC6" w:rsidP="00A15CC6">
      <w:pPr>
        <w:pStyle w:val="PlainText"/>
        <w:numPr>
          <w:ilvl w:val="0"/>
          <w:numId w:val="110"/>
        </w:numPr>
        <w:rPr>
          <w:rFonts w:ascii="Times New Roman" w:hAnsi="Times New Roman" w:cs="Times New Roman"/>
          <w:color w:val="000000" w:themeColor="text1"/>
          <w:sz w:val="24"/>
          <w:szCs w:val="24"/>
        </w:rPr>
      </w:pPr>
      <w:r>
        <w:rPr>
          <w:rFonts w:ascii="Times New Roman" w:hAnsi="Times New Roman" w:cs="Times New Roman"/>
          <w:sz w:val="24"/>
          <w:szCs w:val="24"/>
        </w:rPr>
        <w:t xml:space="preserve">The life cycle duration (time between re-roofing) was changed from 20 to 30 years. </w:t>
      </w:r>
      <w:r w:rsidR="00993A37">
        <w:rPr>
          <w:rFonts w:ascii="Times New Roman" w:hAnsi="Times New Roman" w:cs="Times New Roman"/>
          <w:sz w:val="24"/>
          <w:szCs w:val="24"/>
        </w:rPr>
        <w:t xml:space="preserve"> </w:t>
      </w:r>
      <w:r w:rsidR="00993A37" w:rsidRPr="00042731">
        <w:rPr>
          <w:rFonts w:ascii="Times New Roman" w:hAnsi="Times New Roman"/>
          <w:color w:val="000000" w:themeColor="text1"/>
          <w:sz w:val="24"/>
          <w:szCs w:val="24"/>
        </w:rPr>
        <w:t>This is a reflection of the longer replacement cycle for metal roofs, and field studies that indicate homeowners are reluctant to follow the recommendation to replace shingle roofs on a 20 year cycle.</w:t>
      </w:r>
    </w:p>
    <w:p w:rsidR="00A15CC6" w:rsidRDefault="00A15CC6" w:rsidP="00042731">
      <w:pPr>
        <w:pStyle w:val="PlainText"/>
        <w:ind w:left="720"/>
        <w:rPr>
          <w:rFonts w:ascii="Times New Roman" w:hAnsi="Times New Roman" w:cs="Times New Roman"/>
          <w:sz w:val="24"/>
          <w:szCs w:val="24"/>
        </w:rPr>
      </w:pPr>
    </w:p>
    <w:p w:rsidR="001E5744" w:rsidRPr="00FC2539" w:rsidRDefault="001E5744" w:rsidP="001E5744">
      <w:pPr>
        <w:pStyle w:val="PlainText"/>
        <w:ind w:left="360"/>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Physical modeling of s</w:t>
      </w:r>
      <w:r w:rsidRPr="005A1E78">
        <w:rPr>
          <w:rFonts w:ascii="Times New Roman" w:hAnsi="Times New Roman" w:cs="Times New Roman"/>
          <w:sz w:val="24"/>
          <w:szCs w:val="24"/>
        </w:rPr>
        <w:t>offit</w:t>
      </w:r>
      <w:r>
        <w:rPr>
          <w:rFonts w:ascii="Times New Roman" w:hAnsi="Times New Roman" w:cs="Times New Roman"/>
          <w:sz w:val="24"/>
          <w:szCs w:val="24"/>
        </w:rPr>
        <w:t xml:space="preserve"> wind damage was added to offer more refinement of the rain water ingress modeling. </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P</w:t>
      </w:r>
      <w:r w:rsidRPr="00FC2539">
        <w:rPr>
          <w:rFonts w:ascii="Times New Roman" w:hAnsi="Times New Roman" w:cs="Times New Roman"/>
          <w:sz w:val="24"/>
          <w:szCs w:val="24"/>
        </w:rPr>
        <w:t xml:space="preserve">lywood shutters </w:t>
      </w:r>
      <w:r>
        <w:rPr>
          <w:rFonts w:ascii="Times New Roman" w:hAnsi="Times New Roman" w:cs="Times New Roman"/>
          <w:sz w:val="24"/>
          <w:szCs w:val="24"/>
        </w:rPr>
        <w:t xml:space="preserve">were replaced </w:t>
      </w:r>
      <w:r w:rsidRPr="00FC2539">
        <w:rPr>
          <w:rFonts w:ascii="Times New Roman" w:hAnsi="Times New Roman" w:cs="Times New Roman"/>
          <w:sz w:val="24"/>
          <w:szCs w:val="24"/>
        </w:rPr>
        <w:t>with metal shutters</w:t>
      </w:r>
      <w:r w:rsidRPr="005A1E78">
        <w:rPr>
          <w:rFonts w:ascii="Times New Roman" w:hAnsi="Times New Roman" w:cs="Times New Roman"/>
          <w:sz w:val="24"/>
          <w:szCs w:val="24"/>
        </w:rPr>
        <w:t>.</w:t>
      </w:r>
      <w:r>
        <w:rPr>
          <w:rFonts w:ascii="Times New Roman" w:hAnsi="Times New Roman" w:cs="Times New Roman"/>
          <w:sz w:val="24"/>
          <w:szCs w:val="24"/>
        </w:rPr>
        <w:t xml:space="preserve"> Based on current code requirements metal shutters are a more realistic choice for HVHZ and WBDR</w:t>
      </w:r>
      <w:r w:rsidR="00A15CC6">
        <w:rPr>
          <w:rFonts w:ascii="Times New Roman" w:hAnsi="Times New Roman" w:cs="Times New Roman"/>
          <w:sz w:val="24"/>
          <w:szCs w:val="24"/>
        </w:rPr>
        <w:t xml:space="preserve"> (FBC 2010)</w:t>
      </w:r>
      <w:r>
        <w:rPr>
          <w:rFonts w:ascii="Times New Roman" w:hAnsi="Times New Roman" w:cs="Times New Roman"/>
          <w:sz w:val="24"/>
          <w:szCs w:val="24"/>
        </w:rPr>
        <w:t xml:space="preserve">. </w:t>
      </w:r>
      <w:r w:rsidRPr="005A1E78">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sidRPr="00FC2539">
        <w:rPr>
          <w:rFonts w:ascii="Times New Roman" w:hAnsi="Times New Roman" w:cs="Times New Roman"/>
          <w:sz w:val="24"/>
          <w:szCs w:val="24"/>
        </w:rPr>
        <w:t xml:space="preserve">Updated the debris </w:t>
      </w:r>
      <w:r>
        <w:rPr>
          <w:rFonts w:ascii="Times New Roman" w:hAnsi="Times New Roman" w:cs="Times New Roman"/>
          <w:sz w:val="24"/>
          <w:szCs w:val="24"/>
        </w:rPr>
        <w:t xml:space="preserve">and pressure </w:t>
      </w:r>
      <w:r w:rsidRPr="00FC2539">
        <w:rPr>
          <w:rFonts w:ascii="Times New Roman" w:hAnsi="Times New Roman" w:cs="Times New Roman"/>
          <w:sz w:val="24"/>
          <w:szCs w:val="24"/>
        </w:rPr>
        <w:t xml:space="preserve">protection factors offered by </w:t>
      </w:r>
      <w:r w:rsidRPr="005A1E78">
        <w:rPr>
          <w:rFonts w:ascii="Times New Roman" w:hAnsi="Times New Roman" w:cs="Times New Roman"/>
          <w:sz w:val="24"/>
          <w:szCs w:val="24"/>
        </w:rPr>
        <w:t>metal shutters</w:t>
      </w:r>
      <w:r>
        <w:rPr>
          <w:rFonts w:ascii="Times New Roman" w:hAnsi="Times New Roman" w:cs="Times New Roman"/>
          <w:sz w:val="24"/>
          <w:szCs w:val="24"/>
        </w:rPr>
        <w:t>. The probability of window damage from either debris impact or pressure is reduced with the employment of shutters. The reduction for debris was modified to reflect the prevalence of shingle roof neighborhoods, where metal shutters provide excellent protection</w:t>
      </w:r>
      <w:r w:rsidR="00A15CC6">
        <w:rPr>
          <w:rFonts w:ascii="Times New Roman" w:hAnsi="Times New Roman" w:cs="Times New Roman"/>
          <w:sz w:val="24"/>
          <w:szCs w:val="24"/>
        </w:rPr>
        <w:t xml:space="preserve"> (Fernandez et al., 2010)</w:t>
      </w:r>
      <w:r>
        <w:rPr>
          <w:rFonts w:ascii="Times New Roman" w:hAnsi="Times New Roman" w:cs="Times New Roman"/>
          <w:sz w:val="24"/>
          <w:szCs w:val="24"/>
        </w:rPr>
        <w:t>. The reduction for pressure damage was modified to reflect the observations from post-storm investigations that indicate a reduction in pressure damage on windows protected by metal shutters.</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A m</w:t>
      </w:r>
      <w:r w:rsidRPr="00FC2539">
        <w:rPr>
          <w:rFonts w:ascii="Times New Roman" w:hAnsi="Times New Roman" w:cs="Times New Roman"/>
          <w:sz w:val="24"/>
          <w:szCs w:val="24"/>
        </w:rPr>
        <w:t xml:space="preserve">etal roof option </w:t>
      </w:r>
      <w:r>
        <w:rPr>
          <w:rFonts w:ascii="Times New Roman" w:hAnsi="Times New Roman" w:cs="Times New Roman"/>
          <w:sz w:val="24"/>
          <w:szCs w:val="24"/>
        </w:rPr>
        <w:t xml:space="preserve">was added </w:t>
      </w:r>
      <w:r w:rsidRPr="00FC2539">
        <w:rPr>
          <w:rFonts w:ascii="Times New Roman" w:hAnsi="Times New Roman" w:cs="Times New Roman"/>
          <w:sz w:val="24"/>
          <w:szCs w:val="24"/>
        </w:rPr>
        <w:t>for strong model</w:t>
      </w:r>
      <w:r>
        <w:rPr>
          <w:rFonts w:ascii="Times New Roman" w:hAnsi="Times New Roman" w:cs="Times New Roman"/>
          <w:sz w:val="24"/>
          <w:szCs w:val="24"/>
        </w:rPr>
        <w:t>s to broaden the representation of the building inventory.</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w:t>
      </w:r>
      <w:r w:rsidRPr="00FC2539">
        <w:rPr>
          <w:rFonts w:ascii="Times New Roman" w:hAnsi="Times New Roman" w:cs="Times New Roman"/>
          <w:sz w:val="24"/>
          <w:szCs w:val="24"/>
        </w:rPr>
        <w:t>he debris impact model</w:t>
      </w:r>
      <w:r>
        <w:rPr>
          <w:rFonts w:ascii="Times New Roman" w:hAnsi="Times New Roman" w:cs="Times New Roman"/>
          <w:sz w:val="24"/>
          <w:szCs w:val="24"/>
        </w:rPr>
        <w:t xml:space="preserve"> was updated by the employment of a trajectory model to track the flight of roof cover debris impacting neighboring structures</w:t>
      </w:r>
      <w:r w:rsidR="00A15CC6">
        <w:rPr>
          <w:rFonts w:ascii="Times New Roman" w:hAnsi="Times New Roman" w:cs="Times New Roman"/>
          <w:sz w:val="24"/>
          <w:szCs w:val="24"/>
        </w:rPr>
        <w:t xml:space="preserve"> (Baker 2007, Kordi and Kopp 2009)</w:t>
      </w:r>
      <w:r>
        <w:rPr>
          <w:rFonts w:ascii="Times New Roman" w:hAnsi="Times New Roman" w:cs="Times New Roman"/>
          <w:sz w:val="24"/>
          <w:szCs w:val="24"/>
        </w:rPr>
        <w:t>. As a result, the</w:t>
      </w:r>
      <w:r w:rsidRPr="00FC2539">
        <w:rPr>
          <w:rFonts w:ascii="Times New Roman" w:hAnsi="Times New Roman" w:cs="Times New Roman"/>
          <w:sz w:val="24"/>
          <w:szCs w:val="24"/>
        </w:rPr>
        <w:t xml:space="preserve"> probability of impac</w:t>
      </w:r>
      <w:r>
        <w:rPr>
          <w:rFonts w:ascii="Times New Roman" w:hAnsi="Times New Roman" w:cs="Times New Roman"/>
          <w:sz w:val="24"/>
          <w:szCs w:val="24"/>
        </w:rPr>
        <w:t>t on a given window is now a function of the floor that window is on, and total height of the building and surrounding buildings. This modification was made as a leveraged opportunity, whereby a debris trajectory study was funded by the Florida Building Commission, and results adapted to this model.</w:t>
      </w:r>
    </w:p>
    <w:p w:rsidR="001E5744" w:rsidRPr="00FC2539" w:rsidRDefault="001E5744" w:rsidP="001E5744">
      <w:pPr>
        <w:pStyle w:val="PlainText"/>
        <w:rPr>
          <w:rFonts w:ascii="Times New Roman" w:hAnsi="Times New Roman" w:cs="Times New Roman"/>
          <w:sz w:val="24"/>
          <w:szCs w:val="24"/>
        </w:rPr>
      </w:pPr>
    </w:p>
    <w:p w:rsidR="001E5744" w:rsidRPr="00A03F20" w:rsidRDefault="001E5744" w:rsidP="001E5744">
      <w:pPr>
        <w:pStyle w:val="PlainText"/>
        <w:numPr>
          <w:ilvl w:val="0"/>
          <w:numId w:val="109"/>
        </w:numPr>
        <w:rPr>
          <w:rFonts w:cs="Times New Roman"/>
          <w:szCs w:val="24"/>
        </w:rPr>
      </w:pPr>
      <w:r>
        <w:rPr>
          <w:rFonts w:ascii="Times New Roman" w:hAnsi="Times New Roman" w:cs="Times New Roman"/>
          <w:sz w:val="24"/>
          <w:szCs w:val="24"/>
        </w:rPr>
        <w:t>The adjustment factors in the rain damage model were modified, to achieve a more realistic simulation of the rain structure interaction.   The modifications reflect the fact that any breach and defect can change from leeward to windward or vice versa during the duration of the storm due to the rotation of the hurricane winds.</w:t>
      </w:r>
    </w:p>
    <w:p w:rsidR="001E5744" w:rsidRDefault="001E5744" w:rsidP="001E5744">
      <w:pPr>
        <w:pStyle w:val="ListParagraph"/>
        <w:rPr>
          <w:rFonts w:cs="Times New Roman"/>
          <w:szCs w:val="24"/>
          <w:highlight w:val="yellow"/>
        </w:rPr>
      </w:pPr>
    </w:p>
    <w:p w:rsidR="00A15CC6" w:rsidRPr="00FC2539" w:rsidRDefault="001E5744" w:rsidP="00A15CC6">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In v4.1, the wind speed was assumed constant with height in the rain model.  In version 5.0, t</w:t>
      </w:r>
      <w:r w:rsidRPr="00FC2539">
        <w:rPr>
          <w:rFonts w:ascii="Times New Roman" w:hAnsi="Times New Roman" w:cs="Times New Roman"/>
          <w:sz w:val="24"/>
          <w:szCs w:val="24"/>
        </w:rPr>
        <w:t>he wind speeds</w:t>
      </w:r>
      <w:r>
        <w:rPr>
          <w:rFonts w:ascii="Times New Roman" w:hAnsi="Times New Roman" w:cs="Times New Roman"/>
          <w:sz w:val="24"/>
          <w:szCs w:val="24"/>
        </w:rPr>
        <w:t xml:space="preserve"> variation with height in the rain model follows a more realistic logwind profile, in accordance with accepted wind engineering practice and to be consistent with the wind speed variation in the Monte Carlo damage simulations</w:t>
      </w:r>
      <w:r w:rsidR="00A15CC6" w:rsidRPr="00A15CC6">
        <w:rPr>
          <w:rFonts w:ascii="Times New Roman" w:hAnsi="Times New Roman" w:cs="Times New Roman"/>
          <w:sz w:val="24"/>
          <w:szCs w:val="24"/>
        </w:rPr>
        <w:t xml:space="preserve"> </w:t>
      </w:r>
      <w:r w:rsidR="00A15CC6">
        <w:rPr>
          <w:rFonts w:ascii="Times New Roman" w:hAnsi="Times New Roman" w:cs="Times New Roman"/>
          <w:sz w:val="24"/>
          <w:szCs w:val="24"/>
        </w:rPr>
        <w:t>(Simiu and Scanlan 1996).</w:t>
      </w:r>
    </w:p>
    <w:p w:rsidR="001E5744" w:rsidRDefault="001E5744" w:rsidP="001E5744">
      <w:pPr>
        <w:pStyle w:val="PlainText"/>
        <w:ind w:left="720"/>
        <w:rPr>
          <w:rFonts w:ascii="Times New Roman" w:hAnsi="Times New Roman" w:cs="Times New Roman"/>
          <w:sz w:val="24"/>
          <w:szCs w:val="24"/>
        </w:rPr>
      </w:pPr>
    </w:p>
    <w:p w:rsidR="001E5744" w:rsidRPr="00792526" w:rsidRDefault="001E5744" w:rsidP="001E5744">
      <w:pPr>
        <w:pStyle w:val="PlainText"/>
        <w:numPr>
          <w:ilvl w:val="0"/>
          <w:numId w:val="109"/>
        </w:numPr>
        <w:rPr>
          <w:rFonts w:ascii="Times New Roman" w:hAnsi="Times New Roman" w:cs="Times New Roman"/>
          <w:sz w:val="24"/>
          <w:szCs w:val="24"/>
        </w:rPr>
      </w:pPr>
      <w:r w:rsidRPr="00792526">
        <w:rPr>
          <w:rFonts w:ascii="Times New Roman" w:hAnsi="Times New Roman" w:cs="Times New Roman"/>
          <w:sz w:val="24"/>
          <w:szCs w:val="24"/>
        </w:rPr>
        <w:t>T</w:t>
      </w:r>
      <w:r w:rsidRPr="00FC2539">
        <w:rPr>
          <w:rFonts w:ascii="Times New Roman" w:hAnsi="Times New Roman" w:cs="Times New Roman"/>
          <w:sz w:val="24"/>
          <w:szCs w:val="24"/>
        </w:rPr>
        <w:t>he costing model was extens</w:t>
      </w:r>
      <w:r>
        <w:rPr>
          <w:rFonts w:ascii="Times New Roman" w:hAnsi="Times New Roman" w:cs="Times New Roman"/>
          <w:sz w:val="24"/>
          <w:szCs w:val="24"/>
        </w:rPr>
        <w:t>ively upgraded based on input with contractors, and comparisons with RSMeans.  The unit costs are more realistic, and better adapted to the market conditions in Florida.  The unit costs are now a function of the size of the repairs, and of the height of the building.</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capacities of wall sheathing (timber frame structures) were updated to reflect wall nailing schedules in the FBC</w:t>
      </w:r>
      <w:r w:rsidR="00A15CC6">
        <w:rPr>
          <w:rFonts w:ascii="Times New Roman" w:hAnsi="Times New Roman" w:cs="Times New Roman"/>
          <w:sz w:val="24"/>
          <w:szCs w:val="24"/>
        </w:rPr>
        <w:t xml:space="preserve"> (FBC 2010, Datin et al. 2011)</w:t>
      </w:r>
      <w:r>
        <w:rPr>
          <w:rFonts w:ascii="Times New Roman" w:hAnsi="Times New Roman" w:cs="Times New Roman"/>
          <w:sz w:val="24"/>
          <w:szCs w:val="24"/>
        </w:rPr>
        <w:t>.</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sidRPr="005F37D3">
        <w:rPr>
          <w:rFonts w:ascii="Times New Roman" w:hAnsi="Times New Roman" w:cs="Times New Roman"/>
          <w:sz w:val="24"/>
          <w:szCs w:val="24"/>
        </w:rPr>
        <w:t xml:space="preserve">The window </w:t>
      </w:r>
      <w:r>
        <w:rPr>
          <w:rFonts w:ascii="Times New Roman" w:hAnsi="Times New Roman" w:cs="Times New Roman"/>
          <w:sz w:val="24"/>
          <w:szCs w:val="24"/>
        </w:rPr>
        <w:t xml:space="preserve">pressure </w:t>
      </w:r>
      <w:r w:rsidRPr="005F37D3">
        <w:rPr>
          <w:rFonts w:ascii="Times New Roman" w:hAnsi="Times New Roman" w:cs="Times New Roman"/>
          <w:sz w:val="24"/>
          <w:szCs w:val="24"/>
        </w:rPr>
        <w:t xml:space="preserve">capacities for strong models </w:t>
      </w:r>
      <w:r>
        <w:rPr>
          <w:rFonts w:ascii="Times New Roman" w:hAnsi="Times New Roman" w:cs="Times New Roman"/>
          <w:sz w:val="24"/>
          <w:szCs w:val="24"/>
        </w:rPr>
        <w:t>were</w:t>
      </w:r>
      <w:r w:rsidRPr="005A1E78">
        <w:rPr>
          <w:rFonts w:ascii="Times New Roman" w:hAnsi="Times New Roman" w:cs="Times New Roman"/>
          <w:sz w:val="24"/>
          <w:szCs w:val="24"/>
        </w:rPr>
        <w:t xml:space="preserve"> upgrad</w:t>
      </w:r>
      <w:r w:rsidRPr="005F37D3">
        <w:rPr>
          <w:rFonts w:ascii="Times New Roman" w:hAnsi="Times New Roman" w:cs="Times New Roman"/>
          <w:sz w:val="24"/>
          <w:szCs w:val="24"/>
        </w:rPr>
        <w:t>ed based on manufacturer specification</w:t>
      </w:r>
      <w:r w:rsidRPr="005A1E78">
        <w:rPr>
          <w:rFonts w:ascii="Times New Roman" w:hAnsi="Times New Roman" w:cs="Times New Roman"/>
          <w:sz w:val="24"/>
          <w:szCs w:val="24"/>
        </w:rPr>
        <w:t>s of design and test pressures</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1E5744" w:rsidRPr="005F37D3"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roof pressure coefficients on</w:t>
      </w:r>
      <w:r w:rsidRPr="00FC2539">
        <w:rPr>
          <w:rFonts w:ascii="Times New Roman" w:hAnsi="Times New Roman" w:cs="Times New Roman"/>
          <w:sz w:val="24"/>
          <w:szCs w:val="24"/>
        </w:rPr>
        <w:t xml:space="preserve"> hip roof </w:t>
      </w:r>
      <w:r>
        <w:rPr>
          <w:rFonts w:ascii="Times New Roman" w:hAnsi="Times New Roman" w:cs="Times New Roman"/>
          <w:sz w:val="24"/>
          <w:szCs w:val="24"/>
        </w:rPr>
        <w:t xml:space="preserve">buildings were adjusted </w:t>
      </w:r>
      <w:r w:rsidRPr="00FC2539">
        <w:rPr>
          <w:rFonts w:ascii="Times New Roman" w:hAnsi="Times New Roman" w:cs="Times New Roman"/>
          <w:sz w:val="24"/>
          <w:szCs w:val="24"/>
        </w:rPr>
        <w:t>based on literature that shows C</w:t>
      </w:r>
      <w:r w:rsidRPr="00505C5E">
        <w:rPr>
          <w:rFonts w:ascii="Times New Roman" w:hAnsi="Times New Roman" w:cs="Times New Roman"/>
          <w:sz w:val="24"/>
          <w:szCs w:val="24"/>
        </w:rPr>
        <w:t xml:space="preserve">p </w:t>
      </w:r>
      <w:r w:rsidRPr="00FC2539">
        <w:rPr>
          <w:rFonts w:ascii="Times New Roman" w:hAnsi="Times New Roman" w:cs="Times New Roman"/>
          <w:sz w:val="24"/>
          <w:szCs w:val="24"/>
        </w:rPr>
        <w:t>lower on hip roofs than ASCE suggests</w:t>
      </w:r>
      <w:r w:rsidR="00A15CC6">
        <w:rPr>
          <w:rFonts w:ascii="Times New Roman" w:hAnsi="Times New Roman" w:cs="Times New Roman"/>
          <w:sz w:val="24"/>
          <w:szCs w:val="24"/>
        </w:rPr>
        <w:t xml:space="preserve"> (Meecham et al. 1991, Meecham 1992)</w:t>
      </w:r>
      <w:r w:rsidRPr="00FC2539">
        <w:rPr>
          <w:rFonts w:ascii="Times New Roman" w:hAnsi="Times New Roman" w:cs="Times New Roman"/>
          <w:sz w:val="24"/>
          <w:szCs w:val="24"/>
        </w:rPr>
        <w:t xml:space="preserve">. </w:t>
      </w:r>
      <w:r>
        <w:rPr>
          <w:rFonts w:ascii="Times New Roman" w:hAnsi="Times New Roman" w:cs="Times New Roman"/>
          <w:sz w:val="24"/>
          <w:szCs w:val="24"/>
        </w:rPr>
        <w:t>The change was made to bring this aspect of the model up to the current state of knowledge on wind loading.</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relationship between C</w:t>
      </w:r>
      <w:r w:rsidRPr="004332AE">
        <w:rPr>
          <w:rFonts w:ascii="Times New Roman" w:hAnsi="Times New Roman" w:cs="Times New Roman"/>
          <w:sz w:val="24"/>
          <w:szCs w:val="24"/>
          <w:vertAlign w:val="subscript"/>
        </w:rPr>
        <w:t>p</w:t>
      </w:r>
      <w:r w:rsidRPr="00FC2539">
        <w:rPr>
          <w:rFonts w:ascii="Times New Roman" w:hAnsi="Times New Roman" w:cs="Times New Roman"/>
          <w:sz w:val="24"/>
          <w:szCs w:val="24"/>
        </w:rPr>
        <w:t xml:space="preserve"> values in ASCE and those applied to the model</w:t>
      </w:r>
      <w:r>
        <w:rPr>
          <w:rFonts w:ascii="Times New Roman" w:hAnsi="Times New Roman" w:cs="Times New Roman"/>
          <w:sz w:val="24"/>
          <w:szCs w:val="24"/>
        </w:rPr>
        <w:t xml:space="preserve"> to calculate wind loads have been changed to reflect the current implementation in the personal residential model. This change was made to resolve a difference in the frames of reference used in ASCE and</w:t>
      </w:r>
      <w:r w:rsidRPr="00FC2539">
        <w:rPr>
          <w:rFonts w:ascii="Times New Roman" w:hAnsi="Times New Roman" w:cs="Times New Roman"/>
          <w:sz w:val="24"/>
          <w:szCs w:val="24"/>
        </w:rPr>
        <w:t xml:space="preserve"> </w:t>
      </w:r>
      <w:r>
        <w:rPr>
          <w:rFonts w:ascii="Times New Roman" w:hAnsi="Times New Roman" w:cs="Times New Roman"/>
          <w:sz w:val="24"/>
          <w:szCs w:val="24"/>
        </w:rPr>
        <w:t>the model. ASCE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values are conservatively based on a low probability of exceedence of a peak C</w:t>
      </w:r>
      <w:r w:rsidRPr="00505C5E">
        <w:rPr>
          <w:rFonts w:ascii="Times New Roman" w:hAnsi="Times New Roman" w:cs="Times New Roman"/>
          <w:sz w:val="24"/>
          <w:szCs w:val="24"/>
        </w:rPr>
        <w:t>p</w:t>
      </w:r>
      <w:r>
        <w:rPr>
          <w:rFonts w:ascii="Times New Roman" w:hAnsi="Times New Roman" w:cs="Times New Roman"/>
          <w:sz w:val="24"/>
          <w:szCs w:val="24"/>
        </w:rPr>
        <w:t xml:space="preserve"> value, while the model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values are intended to represent a typical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 rather than an extreme value.</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Roof to wall</w:t>
      </w:r>
      <w:r w:rsidRPr="00FC2539">
        <w:rPr>
          <w:rFonts w:ascii="Times New Roman" w:hAnsi="Times New Roman" w:cs="Times New Roman"/>
          <w:sz w:val="24"/>
          <w:szCs w:val="24"/>
        </w:rPr>
        <w:t xml:space="preserve"> capacities have been adjusted upward for all LR CR models to reflect the additional load sharing available on buildings larger than PR footprints</w:t>
      </w:r>
      <w:r w:rsidR="00A15CC6">
        <w:rPr>
          <w:rFonts w:ascii="Times New Roman" w:hAnsi="Times New Roman" w:cs="Times New Roman"/>
          <w:sz w:val="24"/>
          <w:szCs w:val="24"/>
        </w:rPr>
        <w:t xml:space="preserve"> (Morrison et al. 2012)</w:t>
      </w:r>
      <w:r w:rsidRPr="00FC2539">
        <w:rPr>
          <w:rFonts w:ascii="Times New Roman" w:hAnsi="Times New Roman" w:cs="Times New Roman"/>
          <w:sz w:val="24"/>
          <w:szCs w:val="24"/>
        </w:rPr>
        <w:t xml:space="preserve">. </w:t>
      </w:r>
      <w:r>
        <w:rPr>
          <w:rFonts w:ascii="Times New Roman" w:hAnsi="Times New Roman" w:cs="Times New Roman"/>
          <w:sz w:val="24"/>
          <w:szCs w:val="24"/>
        </w:rPr>
        <w:t>The additional load sharing effectively reduces the load on the connections, which was modeled by increasing capacity rather than reducing load.</w:t>
      </w:r>
    </w:p>
    <w:p w:rsidR="001E5744" w:rsidRDefault="001E5744" w:rsidP="001E5744">
      <w:pPr>
        <w:pStyle w:val="ListParagraph"/>
        <w:rPr>
          <w:rFonts w:cs="Times New Roman"/>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Roof to wall damage for hip roof buildings is post-processed to remove non-monotonic behavior. This behavior is an artificial artifact associated with the reduction in connection uplift as sheathing loss increases at higher winds.</w:t>
      </w:r>
    </w:p>
    <w:p w:rsidR="001E5744" w:rsidRPr="00FC2539" w:rsidRDefault="001E5744" w:rsidP="001E5744">
      <w:pPr>
        <w:pStyle w:val="PlainText"/>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w:t>
      </w:r>
      <w:r w:rsidRPr="00FC2539">
        <w:rPr>
          <w:rFonts w:ascii="Times New Roman" w:hAnsi="Times New Roman" w:cs="Times New Roman"/>
          <w:sz w:val="24"/>
          <w:szCs w:val="24"/>
        </w:rPr>
        <w:t xml:space="preserve"> masonry wall capacity</w:t>
      </w:r>
      <w:r>
        <w:rPr>
          <w:rFonts w:ascii="Times New Roman" w:hAnsi="Times New Roman" w:cs="Times New Roman"/>
          <w:sz w:val="24"/>
          <w:szCs w:val="24"/>
        </w:rPr>
        <w:t xml:space="preserve"> algorithm was updated to delineate bending and shear failure modes</w:t>
      </w:r>
      <w:r w:rsidRPr="00FC2539">
        <w:rPr>
          <w:rFonts w:ascii="Times New Roman" w:hAnsi="Times New Roman" w:cs="Times New Roman"/>
          <w:sz w:val="24"/>
          <w:szCs w:val="24"/>
        </w:rPr>
        <w:t>.</w:t>
      </w:r>
      <w:r>
        <w:rPr>
          <w:rFonts w:ascii="Times New Roman" w:hAnsi="Times New Roman" w:cs="Times New Roman"/>
          <w:sz w:val="24"/>
          <w:szCs w:val="24"/>
        </w:rPr>
        <w:t xml:space="preserve"> The</w:t>
      </w:r>
      <w:r w:rsidRPr="00FC2539">
        <w:rPr>
          <w:rFonts w:ascii="Times New Roman" w:hAnsi="Times New Roman" w:cs="Times New Roman"/>
          <w:sz w:val="24"/>
          <w:szCs w:val="24"/>
        </w:rPr>
        <w:t xml:space="preserve"> </w:t>
      </w:r>
      <w:r>
        <w:rPr>
          <w:rFonts w:ascii="Times New Roman" w:hAnsi="Times New Roman" w:cs="Times New Roman"/>
          <w:sz w:val="24"/>
          <w:szCs w:val="24"/>
        </w:rPr>
        <w:t xml:space="preserve">failure </w:t>
      </w:r>
      <w:r w:rsidRPr="00FC2539">
        <w:rPr>
          <w:rFonts w:ascii="Times New Roman" w:hAnsi="Times New Roman" w:cs="Times New Roman"/>
          <w:sz w:val="24"/>
          <w:szCs w:val="24"/>
        </w:rPr>
        <w:t xml:space="preserve">modes </w:t>
      </w:r>
      <w:r>
        <w:rPr>
          <w:rFonts w:ascii="Times New Roman" w:hAnsi="Times New Roman" w:cs="Times New Roman"/>
          <w:sz w:val="24"/>
          <w:szCs w:val="24"/>
        </w:rPr>
        <w:t>were separated to better distinguish potential wall collapse (bending failure mode) and wall cracking (shear failure mode).</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 xml:space="preserve">The debris impact model was expanded to include three levels of impact probability (low, medium and high). This was done to accommodate the </w:t>
      </w:r>
      <w:r w:rsidRPr="005F37D3">
        <w:rPr>
          <w:rFonts w:ascii="Times New Roman" w:hAnsi="Times New Roman" w:cs="Times New Roman"/>
          <w:sz w:val="24"/>
          <w:szCs w:val="24"/>
        </w:rPr>
        <w:t>probability of debris</w:t>
      </w:r>
      <w:r>
        <w:rPr>
          <w:rFonts w:ascii="Times New Roman" w:hAnsi="Times New Roman" w:cs="Times New Roman"/>
          <w:sz w:val="24"/>
          <w:szCs w:val="24"/>
        </w:rPr>
        <w:t xml:space="preserve"> impact as a function of</w:t>
      </w:r>
      <w:r w:rsidRPr="005F37D3">
        <w:rPr>
          <w:rFonts w:ascii="Times New Roman" w:hAnsi="Times New Roman" w:cs="Times New Roman"/>
          <w:sz w:val="24"/>
          <w:szCs w:val="24"/>
        </w:rPr>
        <w:t xml:space="preserve"> </w:t>
      </w:r>
      <w:r>
        <w:rPr>
          <w:rFonts w:ascii="Times New Roman" w:hAnsi="Times New Roman" w:cs="Times New Roman"/>
          <w:sz w:val="24"/>
          <w:szCs w:val="24"/>
        </w:rPr>
        <w:t>the height of the residence unit.</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sidRPr="00FC2539">
        <w:rPr>
          <w:rFonts w:ascii="Times New Roman" w:hAnsi="Times New Roman" w:cs="Times New Roman"/>
          <w:sz w:val="24"/>
          <w:szCs w:val="24"/>
        </w:rPr>
        <w:t>Option</w:t>
      </w:r>
      <w:r>
        <w:rPr>
          <w:rFonts w:ascii="Times New Roman" w:hAnsi="Times New Roman" w:cs="Times New Roman"/>
          <w:sz w:val="24"/>
          <w:szCs w:val="24"/>
        </w:rPr>
        <w:t>s</w:t>
      </w:r>
      <w:r w:rsidRPr="00FC2539">
        <w:rPr>
          <w:rFonts w:ascii="Times New Roman" w:hAnsi="Times New Roman" w:cs="Times New Roman"/>
          <w:sz w:val="24"/>
          <w:szCs w:val="24"/>
        </w:rPr>
        <w:t xml:space="preserve"> with or without sliding doors</w:t>
      </w:r>
      <w:r>
        <w:rPr>
          <w:rFonts w:ascii="Times New Roman" w:hAnsi="Times New Roman" w:cs="Times New Roman"/>
          <w:sz w:val="24"/>
          <w:szCs w:val="24"/>
        </w:rPr>
        <w:t xml:space="preserve"> were created</w:t>
      </w:r>
      <w:r w:rsidRPr="00FC2539">
        <w:rPr>
          <w:rFonts w:ascii="Times New Roman" w:hAnsi="Times New Roman" w:cs="Times New Roman"/>
          <w:sz w:val="24"/>
          <w:szCs w:val="24"/>
        </w:rPr>
        <w:t>, where an additional window is added when sliding door option is off</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T</w:t>
      </w:r>
      <w:r w:rsidRPr="00FC2539">
        <w:rPr>
          <w:rFonts w:ascii="Times New Roman" w:hAnsi="Times New Roman" w:cs="Times New Roman"/>
          <w:sz w:val="24"/>
          <w:szCs w:val="24"/>
        </w:rPr>
        <w:t>he interaction of impacting debris and</w:t>
      </w:r>
      <w:r>
        <w:rPr>
          <w:rFonts w:ascii="Times New Roman" w:hAnsi="Times New Roman" w:cs="Times New Roman"/>
          <w:sz w:val="24"/>
          <w:szCs w:val="24"/>
        </w:rPr>
        <w:t xml:space="preserve"> opening failures was updated</w:t>
      </w:r>
      <w:r w:rsidRPr="00FC2539">
        <w:rPr>
          <w:rFonts w:ascii="Times New Roman" w:hAnsi="Times New Roman" w:cs="Times New Roman"/>
          <w:sz w:val="24"/>
          <w:szCs w:val="24"/>
        </w:rPr>
        <w:t xml:space="preserve">. </w:t>
      </w:r>
      <w:r>
        <w:rPr>
          <w:rFonts w:ascii="Times New Roman" w:hAnsi="Times New Roman" w:cs="Times New Roman"/>
          <w:sz w:val="24"/>
          <w:szCs w:val="24"/>
        </w:rPr>
        <w:t>D</w:t>
      </w:r>
      <w:r w:rsidRPr="00FC2539">
        <w:rPr>
          <w:rFonts w:ascii="Times New Roman" w:hAnsi="Times New Roman" w:cs="Times New Roman"/>
          <w:sz w:val="24"/>
          <w:szCs w:val="24"/>
        </w:rPr>
        <w:t>oors and windows may be impacted and require repair/replacement, but the impact may or may not result in a breach and resu</w:t>
      </w:r>
      <w:r>
        <w:rPr>
          <w:rFonts w:ascii="Times New Roman" w:hAnsi="Times New Roman" w:cs="Times New Roman"/>
          <w:sz w:val="24"/>
          <w:szCs w:val="24"/>
        </w:rPr>
        <w:t>ltant internal pressure change. In the event of an impact, the model now separately evaluates the probability of damage and the probability of breach. This modification was made to reflect the observation that debris may a) impact, damage (incurring repair or replacement cost) but not breach, or b) impact, damage and breach the opening. Breached openings result in both internal pressurization and a path for wind driven rain ingress and resultant additional internal losses.</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sidRPr="00FC2539">
        <w:rPr>
          <w:rFonts w:ascii="Times New Roman" w:hAnsi="Times New Roman" w:cs="Times New Roman"/>
          <w:sz w:val="24"/>
          <w:szCs w:val="24"/>
        </w:rPr>
        <w:t xml:space="preserve">Adjustments were made to the </w:t>
      </w:r>
      <w:r>
        <w:rPr>
          <w:rFonts w:ascii="Times New Roman" w:hAnsi="Times New Roman" w:cs="Times New Roman"/>
          <w:sz w:val="24"/>
          <w:szCs w:val="24"/>
        </w:rPr>
        <w:t xml:space="preserve">pressure </w:t>
      </w:r>
      <w:r w:rsidRPr="00FC2539">
        <w:rPr>
          <w:rFonts w:ascii="Times New Roman" w:hAnsi="Times New Roman" w:cs="Times New Roman"/>
          <w:sz w:val="24"/>
          <w:szCs w:val="24"/>
        </w:rPr>
        <w:t>capacities for all openings.</w:t>
      </w:r>
      <w:r>
        <w:rPr>
          <w:rFonts w:ascii="Times New Roman" w:hAnsi="Times New Roman" w:cs="Times New Roman"/>
          <w:sz w:val="24"/>
          <w:szCs w:val="24"/>
        </w:rPr>
        <w:t xml:space="preserve"> This was done to reflect the design and test pressures reported by fenestration manufacturers. </w:t>
      </w:r>
    </w:p>
    <w:p w:rsidR="001E5744" w:rsidRDefault="001E5744" w:rsidP="001E5744">
      <w:pPr>
        <w:pStyle w:val="ListParagraph"/>
        <w:rPr>
          <w:rFonts w:cs="Times New Roman"/>
          <w:szCs w:val="24"/>
        </w:rPr>
      </w:pPr>
    </w:p>
    <w:p w:rsidR="001E5744" w:rsidRDefault="001E5744" w:rsidP="001E5744">
      <w:pPr>
        <w:pStyle w:val="PlainText"/>
        <w:numPr>
          <w:ilvl w:val="0"/>
          <w:numId w:val="112"/>
        </w:numPr>
        <w:rPr>
          <w:rFonts w:ascii="Times New Roman" w:hAnsi="Times New Roman" w:cs="Times New Roman"/>
          <w:sz w:val="24"/>
          <w:szCs w:val="24"/>
        </w:rPr>
      </w:pPr>
      <w:r w:rsidRPr="00B1601D">
        <w:rPr>
          <w:rFonts w:ascii="Times New Roman" w:hAnsi="Times New Roman" w:cs="Times New Roman"/>
          <w:sz w:val="24"/>
          <w:szCs w:val="24"/>
        </w:rPr>
        <w:t xml:space="preserve">The costing algorithm for external damage to the openings was changed.  The model does not produce any more vulnerability curves for apartment units, but instead produces vulnerability curves for the different types of opening within a unit.  These vulnerability curves directly yield the number of openings damaged at every story, </w:t>
      </w:r>
      <w:r>
        <w:rPr>
          <w:rFonts w:ascii="Times New Roman" w:hAnsi="Times New Roman" w:cs="Times New Roman"/>
          <w:sz w:val="24"/>
          <w:szCs w:val="24"/>
        </w:rPr>
        <w:t>which are then multiplied by the opening replacement costs.</w:t>
      </w:r>
    </w:p>
    <w:p w:rsidR="001E5744" w:rsidRDefault="001E5744" w:rsidP="001E5744">
      <w:pPr>
        <w:pStyle w:val="ListParagraph"/>
        <w:rPr>
          <w:rFonts w:cs="Times New Roman"/>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The interior cost coefficient is now a function of the height and size of the building in addition to being also a function of the type of layout (open or closed) and type of property (condo vs. apartment building).</w:t>
      </w:r>
    </w:p>
    <w:p w:rsidR="001E5744" w:rsidRPr="00AB0199" w:rsidRDefault="001E5744" w:rsidP="001E5744">
      <w:pPr>
        <w:ind w:left="360"/>
      </w:pPr>
    </w:p>
    <w:p w:rsidR="001E5744" w:rsidRPr="00FC2539"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 xml:space="preserve">The number of windows per apartment units was increased in the case of an open layout building, to reflect the fact that in general they will have more windows than for similar units in a closed layout.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B8170E">
      <w:pPr>
        <w:pStyle w:val="DiscSubnumberLetter"/>
      </w:pPr>
      <w:r w:rsidRPr="00F87BFA">
        <w:t xml:space="preserve">Percentage </w:t>
      </w:r>
      <w:r w:rsidR="00B8170E">
        <w:t>difference in average annual zero deductible statewide loss costs based on the 2007 Florida Hurricane Catastrophe Fund’s aggregate personal and commercial residential exposure data found in the file named “hlpm2007c.exe” for:</w:t>
      </w:r>
    </w:p>
    <w:p w:rsidR="001E5744" w:rsidRPr="0082029E" w:rsidRDefault="001E5744" w:rsidP="001E5744">
      <w:pPr>
        <w:pStyle w:val="ListParagraph"/>
        <w:tabs>
          <w:tab w:val="left" w:pos="-1440"/>
          <w:tab w:val="left" w:pos="2160"/>
        </w:tabs>
        <w:ind w:left="1440"/>
        <w:jc w:val="both"/>
        <w:rPr>
          <w:bCs/>
        </w:rPr>
      </w:pPr>
    </w:p>
    <w:p w:rsidR="001E5744" w:rsidRDefault="001E5744" w:rsidP="001E5744">
      <w:pPr>
        <w:numPr>
          <w:ilvl w:val="3"/>
          <w:numId w:val="114"/>
        </w:numPr>
        <w:tabs>
          <w:tab w:val="left" w:pos="-1440"/>
          <w:tab w:val="left" w:pos="1440"/>
          <w:tab w:val="left" w:pos="1800"/>
        </w:tabs>
        <w:suppressAutoHyphens w:val="0"/>
        <w:ind w:hanging="1440"/>
        <w:jc w:val="both"/>
        <w:rPr>
          <w:bCs/>
        </w:rPr>
      </w:pPr>
      <w:r>
        <w:rPr>
          <w:bCs/>
        </w:rPr>
        <w:t>All changes combined, and</w:t>
      </w:r>
    </w:p>
    <w:p w:rsidR="001E5744" w:rsidRDefault="001E5744" w:rsidP="001E5744">
      <w:pPr>
        <w:tabs>
          <w:tab w:val="left" w:pos="-1440"/>
          <w:tab w:val="left" w:pos="1440"/>
          <w:tab w:val="left" w:pos="1800"/>
        </w:tabs>
        <w:suppressAutoHyphens w:val="0"/>
        <w:ind w:left="1440"/>
        <w:jc w:val="both"/>
        <w:rPr>
          <w:bCs/>
        </w:rPr>
      </w:pPr>
    </w:p>
    <w:p w:rsidR="001E5744" w:rsidRDefault="001E5744" w:rsidP="001E5744">
      <w:pPr>
        <w:tabs>
          <w:tab w:val="left" w:pos="-1440"/>
          <w:tab w:val="left" w:pos="1440"/>
          <w:tab w:val="left" w:pos="1800"/>
        </w:tabs>
        <w:suppressAutoHyphens w:val="0"/>
        <w:jc w:val="both"/>
        <w:rPr>
          <w:bCs/>
        </w:rPr>
      </w:pPr>
      <w:r>
        <w:rPr>
          <w:bCs/>
        </w:rPr>
        <w:t xml:space="preserve">Overall statewide percentage changed in loss cost is a decrease of </w:t>
      </w:r>
      <w:r w:rsidR="00DC528E">
        <w:rPr>
          <w:bCs/>
        </w:rPr>
        <w:t>-7.35</w:t>
      </w:r>
      <w:r>
        <w:rPr>
          <w:bCs/>
        </w:rPr>
        <w:t>%.</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1E5744">
      <w:pPr>
        <w:numPr>
          <w:ilvl w:val="3"/>
          <w:numId w:val="114"/>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042731">
      <w:pPr>
        <w:tabs>
          <w:tab w:val="left" w:pos="-1440"/>
          <w:tab w:val="left" w:pos="1800"/>
        </w:tabs>
        <w:suppressAutoHyphens w:val="0"/>
        <w:ind w:left="1440"/>
        <w:jc w:val="both"/>
        <w:rPr>
          <w:bCs/>
        </w:rPr>
      </w:pPr>
    </w:p>
    <w:p w:rsidR="008908D7" w:rsidRDefault="008908D7" w:rsidP="00042731">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042731">
        <w:rPr>
          <w:i/>
        </w:rPr>
        <w:t>Rmax</w:t>
      </w:r>
      <w:r w:rsidR="00977931">
        <w:t xml:space="preserve"> and HURDAT) </w:t>
      </w:r>
      <w:r w:rsidRPr="00521CB6">
        <w:t xml:space="preserve">is a </w:t>
      </w:r>
      <w:r w:rsidR="00977931" w:rsidRPr="00042731">
        <w:rPr>
          <w:highlight w:val="yellow"/>
        </w:rPr>
        <w:t>2.</w:t>
      </w:r>
      <w:r w:rsidR="00C07D6A" w:rsidRPr="00042731">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042731">
        <w:rPr>
          <w:highlight w:val="yellow"/>
        </w:rPr>
        <w:t>0.63</w:t>
      </w:r>
      <w:r w:rsidRPr="00521CB6">
        <w:t xml:space="preserve">% decrease. The estimated change in statewide loss costs due to the modification of the hurricane PBL height is approximately a </w:t>
      </w:r>
      <w:r w:rsidR="00C07D6A" w:rsidRPr="00042731">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The combined statewide percentage change in loss costs due to all the changes in the personal residential model is an approximate 3.</w:t>
      </w:r>
      <w:r w:rsidR="00977931">
        <w:rPr>
          <w:rFonts w:eastAsia="Calibri"/>
          <w:lang w:eastAsia="en-US"/>
        </w:rPr>
        <w:t>69</w:t>
      </w:r>
      <w:r w:rsidRPr="00521CB6">
        <w:rPr>
          <w:rFonts w:eastAsia="Calibri"/>
          <w:lang w:eastAsia="en-US"/>
        </w:rPr>
        <w:t xml:space="preserve"> % decrease.</w:t>
      </w:r>
    </w:p>
    <w:p w:rsidR="001E5744" w:rsidRPr="00521CB6" w:rsidRDefault="001E5744" w:rsidP="001E5744">
      <w:pPr>
        <w:suppressAutoHyphens w:val="0"/>
        <w:autoSpaceDE w:val="0"/>
        <w:autoSpaceDN w:val="0"/>
        <w:adjustRightInd w:val="0"/>
        <w:rPr>
          <w:rFonts w:eastAsia="Calibri"/>
          <w:lang w:eastAsia="en-U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commercial residential model is an approximate </w:t>
      </w:r>
      <w:r w:rsidR="003B1D94">
        <w:rPr>
          <w:rFonts w:eastAsia="Calibri"/>
          <w:lang w:eastAsia="en-US"/>
        </w:rPr>
        <w:t>19.07</w:t>
      </w:r>
      <w:r w:rsidRPr="00521CB6">
        <w:rPr>
          <w:rFonts w:eastAsia="Calibri"/>
          <w:lang w:eastAsia="en-US"/>
        </w:rPr>
        <w:t>% decrease.</w:t>
      </w:r>
    </w:p>
    <w:p w:rsidR="001E5744" w:rsidRPr="00521CB6" w:rsidRDefault="001E5744" w:rsidP="001E5744">
      <w:pPr>
        <w:suppressAutoHyphens w:val="0"/>
        <w:autoSpaceDE w:val="0"/>
        <w:autoSpaceDN w:val="0"/>
        <w:adjustRightInd w:val="0"/>
        <w:rPr>
          <w:rFonts w:eastAsia="Calibri"/>
          <w:lang w:eastAsia="en-US"/>
        </w:rPr>
      </w:pPr>
    </w:p>
    <w:p w:rsidR="0074511D" w:rsidRDefault="0074511D" w:rsidP="001E5744">
      <w:pPr>
        <w:suppressAutoHyphens w:val="0"/>
        <w:autoSpaceDE w:val="0"/>
        <w:autoSpaceDN w:val="0"/>
        <w:adjustRightInd w:val="0"/>
        <w:rPr>
          <w:rFonts w:eastAsia="Calibri"/>
          <w:lang w:eastAsia="en-US"/>
        </w:rPr>
      </w:pPr>
      <w:r>
        <w:rPr>
          <w:rFonts w:eastAsia="Calibri"/>
          <w:lang w:eastAsia="en-US"/>
        </w:rPr>
        <w:t>The overall change in loss costs resulting from the vulnerability component is -6.6%.</w:t>
      </w:r>
    </w:p>
    <w:p w:rsidR="0074511D" w:rsidRDefault="0074511D" w:rsidP="001E5744">
      <w:pPr>
        <w:suppressAutoHyphens w:val="0"/>
        <w:autoSpaceDE w:val="0"/>
        <w:autoSpaceDN w:val="0"/>
        <w:adjustRightInd w:val="0"/>
        <w:rPr>
          <w:rFonts w:eastAsia="Calibri"/>
          <w:lang w:eastAsia="en-U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It is not possible to apply each of the individual model component changes reported above by themselves into version 5.0 to isolate any change in losses due to each change alone. The best and most meaningful compromise was to evaluate the influence on the overall losses of all the changes together in version 5.0.</w:t>
      </w:r>
    </w:p>
    <w:p w:rsidR="001E5744" w:rsidRDefault="001E5744" w:rsidP="001E5744">
      <w:pPr>
        <w:pStyle w:val="ListParagraph"/>
        <w:rPr>
          <w:bCs/>
        </w:rPr>
      </w:pPr>
    </w:p>
    <w:p w:rsidR="001E5744" w:rsidRDefault="001D3CDB" w:rsidP="001D3CDB">
      <w:pPr>
        <w:pStyle w:val="DiscSubnumberLetter"/>
      </w:pPr>
      <w:r>
        <w:t>Color-coded maps by county reflecting the percentage difference in average annual zero deductible statewide loss costs based on the 2007 Florida Hurricane Catastrophe Fund’s aggregate personal and commercial residential exposure data found in the file named “hlpm2007c.exe” for each model component change.</w:t>
      </w:r>
    </w:p>
    <w:p w:rsidR="001E5744" w:rsidRDefault="001E5744" w:rsidP="001E5744">
      <w:pPr>
        <w:ind w:left="1800" w:hanging="360"/>
        <w:jc w:val="both"/>
      </w:pPr>
    </w:p>
    <w:p w:rsidR="00AD75D0" w:rsidRDefault="001D3CDB" w:rsidP="001D3CDB">
      <w:pPr>
        <w:pStyle w:val="DiscSubnumberLetter"/>
      </w:pPr>
      <w:r>
        <w:t>Color-coded map by county reflecting the percentage difference in average annual zero deductible statewide loss costs based on the 2007 Florida Hurricane Catastrophe Fund’s aggregate personal and commercial residential exposure data found in the file named “hlpm2007c.exe” for all model components changed.</w:t>
      </w:r>
    </w:p>
    <w:p w:rsidR="001D3CDB" w:rsidRDefault="001D3CDB" w:rsidP="001D3CDB">
      <w:pPr>
        <w:pStyle w:val="DiscSubnumberLetter"/>
        <w:numPr>
          <w:ilvl w:val="0"/>
          <w:numId w:val="0"/>
        </w:numPr>
        <w:ind w:left="720"/>
      </w:pPr>
    </w:p>
    <w:p w:rsidR="001D3CDB" w:rsidRDefault="001D3CDB" w:rsidP="001D3CDB">
      <w:pPr>
        <w:pStyle w:val="DiscNumber"/>
      </w:pPr>
      <w:r>
        <w:t>Provide a list and description of any potential interim updates to underlying data relied upon by the model. State whether the time interval for the update has a possibility of occurring during the period of time the model could be found acceptable by the Commission under the review cycle in this Report of Activities.</w:t>
      </w:r>
    </w:p>
    <w:p w:rsidR="00BE0462" w:rsidRDefault="00BE0462" w:rsidP="00AD75D0">
      <w:pPr>
        <w:rPr>
          <w:lang w:eastAsia="en-US"/>
        </w:rPr>
      </w:pPr>
    </w:p>
    <w:p w:rsidR="00BE0462" w:rsidRDefault="003E0A43" w:rsidP="00BE0462">
      <w:pPr>
        <w:keepNext/>
        <w:jc w:val="center"/>
      </w:pPr>
      <w:r>
        <w:rPr>
          <w:noProof/>
          <w:lang w:eastAsia="en-US"/>
        </w:rPr>
        <w:drawing>
          <wp:inline distT="0" distB="0" distL="0" distR="0" wp14:anchorId="371DF5B2" wp14:editId="13677C0B">
            <wp:extent cx="6017259" cy="7787042"/>
            <wp:effectExtent l="0" t="0" r="3175" b="444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6017259" cy="7787042"/>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4" w:name="_Toc340831351"/>
      <w:bookmarkStart w:id="235" w:name="_Toc399874931"/>
      <w:r w:rsidRPr="00BE0462">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20</w:t>
      </w:r>
      <w:r w:rsidR="00B245D1">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update of probability distribution functions.</w:t>
      </w:r>
      <w:bookmarkEnd w:id="234"/>
      <w:bookmarkEnd w:id="235"/>
    </w:p>
    <w:p w:rsidR="00BE0462" w:rsidRPr="00BE0462" w:rsidRDefault="00BE0462" w:rsidP="00BE0462">
      <w:pPr>
        <w:rPr>
          <w:lang w:eastAsia="en-US"/>
        </w:rPr>
      </w:pPr>
    </w:p>
    <w:p w:rsidR="00BE0462" w:rsidRDefault="003E0A43" w:rsidP="00BE0462">
      <w:pPr>
        <w:keepNext/>
        <w:jc w:val="center"/>
      </w:pPr>
      <w:r>
        <w:rPr>
          <w:noProof/>
          <w:lang w:eastAsia="en-US"/>
        </w:rPr>
        <w:drawing>
          <wp:inline distT="0" distB="0" distL="0" distR="0" wp14:anchorId="040E6553" wp14:editId="3751E4E3">
            <wp:extent cx="5944234" cy="7692539"/>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944234" cy="7692539"/>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6" w:name="_Toc340831352"/>
      <w:bookmarkStart w:id="237" w:name="_Toc399874932"/>
      <w:r w:rsidRPr="00BE0462">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21</w:t>
      </w:r>
      <w:r w:rsidR="00B245D1">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update of ZIP code centroids.</w:t>
      </w:r>
      <w:bookmarkEnd w:id="236"/>
      <w:bookmarkEnd w:id="237"/>
    </w:p>
    <w:p w:rsidR="00BE0462" w:rsidRPr="00BE0462" w:rsidRDefault="00BE0462" w:rsidP="00BE0462">
      <w:pPr>
        <w:rPr>
          <w:lang w:eastAsia="en-US"/>
        </w:rPr>
      </w:pPr>
    </w:p>
    <w:p w:rsidR="00BE0462" w:rsidRDefault="003E0A43" w:rsidP="00BE0462">
      <w:pPr>
        <w:keepNext/>
        <w:jc w:val="center"/>
      </w:pPr>
      <w:r>
        <w:rPr>
          <w:noProof/>
          <w:lang w:eastAsia="en-US"/>
        </w:rPr>
        <w:drawing>
          <wp:inline distT="0" distB="0" distL="0" distR="0" wp14:anchorId="5BC6BA18" wp14:editId="71DE1E8E">
            <wp:extent cx="5919469" cy="7660490"/>
            <wp:effectExtent l="0" t="0" r="571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919469" cy="7660490"/>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8" w:name="_Toc340831353"/>
      <w:bookmarkStart w:id="239" w:name="_Toc399874933"/>
      <w:r w:rsidRPr="00BE0462">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22</w:t>
      </w:r>
      <w:r w:rsidR="00B245D1">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change in hurricane PBL height.</w:t>
      </w:r>
      <w:bookmarkEnd w:id="238"/>
      <w:bookmarkEnd w:id="239"/>
    </w:p>
    <w:p w:rsidR="00BE0462" w:rsidRDefault="003E0A43" w:rsidP="00BE0462">
      <w:pPr>
        <w:keepNext/>
      </w:pPr>
      <w:r>
        <w:rPr>
          <w:noProof/>
          <w:lang w:eastAsia="en-US"/>
        </w:rPr>
        <w:drawing>
          <wp:inline distT="0" distB="0" distL="0" distR="0" wp14:anchorId="714726BE" wp14:editId="51A63C49">
            <wp:extent cx="6058448" cy="7840344"/>
            <wp:effectExtent l="0" t="0" r="0" b="889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6058448" cy="7840344"/>
                    </a:xfrm>
                    <a:prstGeom prst="rect">
                      <a:avLst/>
                    </a:prstGeom>
                    <a:noFill/>
                  </pic:spPr>
                </pic:pic>
              </a:graphicData>
            </a:graphic>
          </wp:inline>
        </w:drawing>
      </w:r>
    </w:p>
    <w:p w:rsidR="005D0613" w:rsidRPr="001D3CDB" w:rsidRDefault="00BE0462" w:rsidP="001D3CDB">
      <w:pPr>
        <w:pStyle w:val="Caption"/>
        <w:rPr>
          <w:rFonts w:asciiTheme="minorHAnsi" w:hAnsiTheme="minorHAnsi"/>
          <w:color w:val="auto"/>
          <w:sz w:val="22"/>
          <w:szCs w:val="22"/>
        </w:rPr>
      </w:pPr>
      <w:bookmarkStart w:id="240" w:name="_Toc340831354"/>
      <w:bookmarkStart w:id="241" w:name="_Toc399874934"/>
      <w:r w:rsidRPr="00BE0462">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23</w:t>
      </w:r>
      <w:r w:rsidR="00B245D1">
        <w:rPr>
          <w:rFonts w:asciiTheme="minorHAnsi" w:hAnsiTheme="minorHAnsi"/>
          <w:color w:val="auto"/>
          <w:sz w:val="22"/>
          <w:szCs w:val="22"/>
        </w:rPr>
        <w:fldChar w:fldCharType="end"/>
      </w:r>
      <w:r w:rsidRPr="00BE0462">
        <w:rPr>
          <w:rFonts w:asciiTheme="minorHAnsi" w:hAnsiTheme="minorHAnsi"/>
          <w:color w:val="auto"/>
          <w:sz w:val="22"/>
          <w:szCs w:val="22"/>
        </w:rPr>
        <w:t>. County wide percentage change due to vulnerability functions personal residential model.</w:t>
      </w:r>
      <w:bookmarkEnd w:id="240"/>
      <w:bookmarkEnd w:id="241"/>
    </w:p>
    <w:p w:rsidR="00D472F7" w:rsidRDefault="00D472F7" w:rsidP="00BE0462">
      <w:pPr>
        <w:keepNext/>
      </w:pPr>
    </w:p>
    <w:p w:rsidR="00BE0462" w:rsidRDefault="003E0A43" w:rsidP="00BE0462">
      <w:pPr>
        <w:keepNext/>
      </w:pPr>
      <w:r>
        <w:rPr>
          <w:noProof/>
          <w:lang w:eastAsia="en-US"/>
        </w:rPr>
        <w:drawing>
          <wp:inline distT="0" distB="0" distL="0" distR="0" wp14:anchorId="7163A0B2" wp14:editId="1618C740">
            <wp:extent cx="5676180" cy="7345646"/>
            <wp:effectExtent l="0" t="0" r="1270" b="825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676180" cy="7345646"/>
                    </a:xfrm>
                    <a:prstGeom prst="rect">
                      <a:avLst/>
                    </a:prstGeom>
                    <a:noFill/>
                  </pic:spPr>
                </pic:pic>
              </a:graphicData>
            </a:graphic>
          </wp:inline>
        </w:drawing>
      </w:r>
    </w:p>
    <w:p w:rsidR="00A94482" w:rsidRPr="00B8170E" w:rsidRDefault="00BE0462" w:rsidP="00B8170E">
      <w:pPr>
        <w:pStyle w:val="Caption"/>
        <w:jc w:val="center"/>
        <w:rPr>
          <w:rFonts w:asciiTheme="minorHAnsi" w:hAnsiTheme="minorHAnsi"/>
          <w:color w:val="auto"/>
          <w:sz w:val="22"/>
          <w:szCs w:val="22"/>
        </w:rPr>
      </w:pPr>
      <w:bookmarkStart w:id="242" w:name="_Toc340831355"/>
      <w:bookmarkStart w:id="243" w:name="_Toc399874935"/>
      <w:r w:rsidRPr="00A94482">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DA2891">
        <w:rPr>
          <w:rFonts w:asciiTheme="minorHAnsi" w:hAnsiTheme="minorHAnsi"/>
          <w:noProof/>
          <w:color w:val="auto"/>
          <w:sz w:val="22"/>
          <w:szCs w:val="22"/>
        </w:rPr>
        <w:t>24</w:t>
      </w:r>
      <w:r w:rsidR="00B245D1">
        <w:rPr>
          <w:rFonts w:asciiTheme="minorHAnsi" w:hAnsiTheme="minorHAnsi"/>
          <w:color w:val="auto"/>
          <w:sz w:val="22"/>
          <w:szCs w:val="22"/>
        </w:rPr>
        <w:fldChar w:fldCharType="end"/>
      </w:r>
      <w:r w:rsidRPr="00A94482">
        <w:rPr>
          <w:rFonts w:asciiTheme="minorHAnsi" w:hAnsiTheme="minorHAnsi"/>
          <w:color w:val="auto"/>
          <w:sz w:val="22"/>
          <w:szCs w:val="22"/>
        </w:rPr>
        <w:t xml:space="preserve">. County wide percentage change due to new vulnerability functions </w:t>
      </w:r>
      <w:r w:rsidR="00D472F7">
        <w:rPr>
          <w:rFonts w:asciiTheme="minorHAnsi" w:hAnsiTheme="minorHAnsi"/>
          <w:color w:val="auto"/>
          <w:sz w:val="22"/>
          <w:szCs w:val="22"/>
        </w:rPr>
        <w:t>commercial residential</w:t>
      </w:r>
      <w:r w:rsidRPr="00A94482">
        <w:rPr>
          <w:rFonts w:asciiTheme="minorHAnsi" w:hAnsiTheme="minorHAnsi"/>
          <w:color w:val="auto"/>
          <w:sz w:val="22"/>
          <w:szCs w:val="22"/>
        </w:rPr>
        <w:t xml:space="preserve"> model.</w:t>
      </w:r>
      <w:bookmarkEnd w:id="242"/>
      <w:bookmarkEnd w:id="243"/>
    </w:p>
    <w:p w:rsidR="007A2029" w:rsidRPr="00BE25F9" w:rsidRDefault="00BE25F9" w:rsidP="00BE25F9">
      <w:r>
        <w:t xml:space="preserve">                           </w:t>
      </w:r>
    </w:p>
    <w:p w:rsidR="00A94482" w:rsidRPr="00836C47" w:rsidRDefault="00A94482" w:rsidP="001D3CDB">
      <w:pPr>
        <w:pStyle w:val="Heading2"/>
      </w:pPr>
      <w:bookmarkStart w:id="244" w:name="_Toc165054779"/>
      <w:bookmarkStart w:id="245" w:name="_Toc168975576"/>
      <w:bookmarkStart w:id="246" w:name="_Toc295315344"/>
      <w:bookmarkStart w:id="247" w:name="_Toc295322015"/>
      <w:bookmarkStart w:id="248" w:name="_Toc298233353"/>
      <w:bookmarkStart w:id="249" w:name="_Toc341171137"/>
      <w:r w:rsidRPr="008D137B">
        <w:t>G-2</w:t>
      </w:r>
      <w:r w:rsidRPr="008D137B">
        <w:tab/>
      </w:r>
      <w:bookmarkEnd w:id="244"/>
      <w:bookmarkEnd w:id="245"/>
      <w:bookmarkEnd w:id="246"/>
      <w:bookmarkEnd w:id="247"/>
      <w:bookmarkEnd w:id="248"/>
      <w:bookmarkEnd w:id="249"/>
      <w:r w:rsidR="001D3CDB">
        <w:t>Qualifications of Modeling Organization Personnel and Consultants</w:t>
      </w:r>
    </w:p>
    <w:p w:rsidR="00A94482" w:rsidRPr="00C24022" w:rsidRDefault="00A94482" w:rsidP="00A94482"/>
    <w:p w:rsidR="001D3CDB" w:rsidRPr="001D3CDB" w:rsidRDefault="00A94482" w:rsidP="006E2DDA">
      <w:pPr>
        <w:pStyle w:val="STText"/>
        <w:numPr>
          <w:ilvl w:val="0"/>
          <w:numId w:val="251"/>
        </w:numPr>
      </w:pPr>
      <w:r w:rsidRPr="006E2DDA">
        <w:t xml:space="preserve">Model </w:t>
      </w:r>
      <w:r w:rsidR="001D3CDB" w:rsidRPr="006E2DDA">
        <w:t>construction, testing, and evaluation shall be performed by modeling organization personnel or consultants who possess the necessary skills, formal education, and experience to develop the relevant components for hurricane loss projection methodologies</w:t>
      </w:r>
      <w:r w:rsidR="001D3CDB">
        <w:t>.</w:t>
      </w:r>
    </w:p>
    <w:p w:rsidR="001D3CDB" w:rsidRDefault="001D3CDB" w:rsidP="00A94482">
      <w:pPr>
        <w:rPr>
          <w:bCs/>
          <w:iCs/>
        </w:rPr>
      </w:pPr>
    </w:p>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1D3CDB" w:rsidP="006E2DDA">
      <w:pPr>
        <w:pStyle w:val="STText"/>
      </w:pPr>
      <w:r>
        <w:t>The model and model submission documentation shall be reviewed by either modeling organization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 These individuals shall certify Forms G-1 through G-6 as applicable.</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042731">
      <w:pPr>
        <w:pStyle w:val="DiscNumber"/>
        <w:numPr>
          <w:ilvl w:val="0"/>
          <w:numId w:val="237"/>
        </w:numPr>
      </w:pPr>
      <w:r w:rsidRPr="004A3CBF">
        <w:t>Organization Background</w:t>
      </w:r>
    </w:p>
    <w:p w:rsidR="00A94482" w:rsidRPr="004A3CBF" w:rsidRDefault="00A94482" w:rsidP="00A94482">
      <w:pPr>
        <w:rPr>
          <w:b/>
          <w:bCs/>
          <w:i/>
          <w:iCs/>
        </w:rPr>
      </w:pPr>
    </w:p>
    <w:p w:rsidR="00A94482" w:rsidRPr="00174637" w:rsidRDefault="00A94482" w:rsidP="001D3CDB">
      <w:pPr>
        <w:pStyle w:val="DiscSubnumberLetter"/>
      </w:pPr>
      <w:r w:rsidRPr="00174637">
        <w:t xml:space="preserve">Describe </w:t>
      </w:r>
      <w:r w:rsidR="001D3CDB">
        <w:t>the ownership structure of the modeling organization. Describe affiliations with other companies and the nature of the relationship, if any. 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1D3CDB">
      <w:pPr>
        <w:pStyle w:val="DiscSubnumberLetter"/>
      </w:pPr>
      <w:r w:rsidRPr="004A3CBF">
        <w:t xml:space="preserve">If </w:t>
      </w:r>
      <w:r w:rsidR="001D3CDB">
        <w:t>the model is developed by an entity other than a modeling company, describe its organizational structure and indicate how proprietary rights and control over the model and its critical components is exercised. If more than one entity is involved in the development of the model, describe all involved.</w:t>
      </w:r>
    </w:p>
    <w:p w:rsidR="00A94482" w:rsidRDefault="00A94482" w:rsidP="00A94482">
      <w:pPr>
        <w:rPr>
          <w:lang w:eastAsia="en-US"/>
        </w:rPr>
      </w:pPr>
    </w:p>
    <w:p w:rsidR="00A94482" w:rsidRDefault="00A94482" w:rsidP="00A94482">
      <w:pPr>
        <w:keepNext/>
      </w:pPr>
      <w:r>
        <w:object w:dxaOrig="10884" w:dyaOrig="6564">
          <v:shape id="_x0000_i18405" type="#_x0000_t75" style="width:466.4pt;height:281.25pt" o:ole="">
            <v:imagedata r:id="rId121" o:title=""/>
          </v:shape>
          <o:OLEObject Type="Embed" ProgID="Visio.Drawing.11" ShapeID="_x0000_i18405" DrawAspect="Content" ObjectID="_1473617926" r:id="rId122"/>
        </w:object>
      </w:r>
    </w:p>
    <w:p w:rsidR="00A94482" w:rsidRDefault="00A94482" w:rsidP="00A94482">
      <w:pPr>
        <w:pStyle w:val="Caption"/>
        <w:jc w:val="center"/>
        <w:rPr>
          <w:rFonts w:asciiTheme="minorHAnsi" w:hAnsiTheme="minorHAnsi"/>
          <w:color w:val="auto"/>
          <w:sz w:val="22"/>
          <w:szCs w:val="22"/>
        </w:rPr>
      </w:pPr>
      <w:bookmarkStart w:id="250" w:name="_Toc340831357"/>
      <w:r w:rsidRPr="00A94482">
        <w:rPr>
          <w:rFonts w:asciiTheme="minorHAnsi" w:hAnsiTheme="minorHAnsi"/>
          <w:color w:val="auto"/>
          <w:sz w:val="22"/>
          <w:szCs w:val="22"/>
        </w:rPr>
        <w:t>Figure</w:t>
      </w:r>
      <w:r w:rsidR="007A2029">
        <w:rPr>
          <w:rFonts w:asciiTheme="minorHAnsi" w:hAnsiTheme="minorHAnsi"/>
          <w:color w:val="auto"/>
          <w:sz w:val="22"/>
          <w:szCs w:val="22"/>
        </w:rPr>
        <w:t>25</w:t>
      </w:r>
      <w:r w:rsidRPr="00A94482">
        <w:rPr>
          <w:rFonts w:asciiTheme="minorHAnsi" w:hAnsiTheme="minorHAnsi"/>
          <w:color w:val="auto"/>
          <w:sz w:val="22"/>
          <w:szCs w:val="22"/>
        </w:rPr>
        <w:t>. Organizational structure.</w:t>
      </w:r>
      <w:bookmarkEnd w:id="250"/>
    </w:p>
    <w:p w:rsidR="00A94482" w:rsidRDefault="00A94482" w:rsidP="00A94482">
      <w:pPr>
        <w:rPr>
          <w:lang w:eastAsia="en-US"/>
        </w:rPr>
      </w:pPr>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1D3CDB">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042731">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042731">
      <w:pPr>
        <w:tabs>
          <w:tab w:val="left" w:pos="-1080"/>
          <w:tab w:val="left" w:pos="-720"/>
          <w:tab w:val="left" w:pos="0"/>
          <w:tab w:val="left" w:pos="720"/>
          <w:tab w:val="left" w:pos="2880"/>
          <w:tab w:val="left" w:pos="8550"/>
          <w:tab w:val="left" w:pos="8640"/>
          <w:tab w:val="left" w:pos="9360"/>
        </w:tabs>
      </w:pPr>
    </w:p>
    <w:p w:rsidR="00A94482" w:rsidRPr="004A3CBF" w:rsidRDefault="00A94482" w:rsidP="001D3CDB">
      <w:pPr>
        <w:pStyle w:val="DiscSubnumberLetter"/>
      </w:pPr>
      <w:r w:rsidRPr="004A3CBF">
        <w:t xml:space="preserve">Indicate </w:t>
      </w:r>
      <w:r w:rsidR="001D3CDB">
        <w:t>if the modeling organization has ever been involved directly in litigation or challenged by a statutory authority where the credibility of one of its U.S. hurricane model versions for projection of loss costs or probable maximum loss levels was disputed. Describe the nature of each case and its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CC3313">
      <w:pPr>
        <w:pStyle w:val="DiscSubnumberLetter"/>
        <w:numPr>
          <w:ilvl w:val="0"/>
          <w:numId w:val="19"/>
        </w:numPr>
      </w:pPr>
      <w:r w:rsidRPr="004A3CBF">
        <w:t xml:space="preserve">Provide </w:t>
      </w:r>
      <w:r w:rsidR="00CC3313" w:rsidRPr="00CC3313">
        <w:t>in a chart format (a) the highest degree obtained (discipline and university), (b) employment or consultant status and tenure in years, and (c) relevant experience and responsibilities of individuals currently involved in the acceptability process or in any of the following aspects of the</w:t>
      </w:r>
      <w:r w:rsidR="00CC3313">
        <w:t xml:space="preserve"> </w:t>
      </w:r>
      <w:r w:rsidRPr="004A3CBF">
        <w:t>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CC3313" w:rsidP="00A94482">
      <w:pPr>
        <w:pStyle w:val="DiscSubnumberLetterNumber"/>
        <w:numPr>
          <w:ilvl w:val="2"/>
          <w:numId w:val="1"/>
        </w:numPr>
      </w:pPr>
      <w:r>
        <w:t>Statistics</w:t>
      </w:r>
    </w:p>
    <w:p w:rsidR="00A94482" w:rsidRPr="00174637" w:rsidRDefault="00CC3313" w:rsidP="00A94482">
      <w:pPr>
        <w:pStyle w:val="DiscSubnumberLetterNumber"/>
        <w:numPr>
          <w:ilvl w:val="2"/>
          <w:numId w:val="1"/>
        </w:numPr>
      </w:pPr>
      <w:r>
        <w:t>Vulnerability</w:t>
      </w:r>
    </w:p>
    <w:p w:rsidR="00A94482" w:rsidRPr="00174637" w:rsidRDefault="00CC3313" w:rsidP="00A94482">
      <w:pPr>
        <w:pStyle w:val="DiscSubnumberLetterNumber"/>
        <w:numPr>
          <w:ilvl w:val="2"/>
          <w:numId w:val="1"/>
        </w:numPr>
      </w:pPr>
      <w:r>
        <w:t>Actuarial Science</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51" w:name="_Toc341089123"/>
      <w:bookmarkStart w:id="252" w:name="_Toc341090893"/>
      <w:bookmarkStart w:id="253" w:name="_Toc399875023"/>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7435F3">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51"/>
      <w:bookmarkEnd w:id="252"/>
      <w:bookmarkEnd w:id="253"/>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bookmarkStart w:id="254" w:name="OLE_LINK1"/>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bookmarkEnd w:id="254"/>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CC3313">
      <w:pPr>
        <w:pStyle w:val="DiscSubnumberLetter"/>
      </w:pPr>
      <w:r w:rsidRPr="004A3CBF">
        <w:t xml:space="preserve">Identify </w:t>
      </w:r>
      <w:r w:rsidR="00CC3313" w:rsidRPr="00CC3313">
        <w:t>any new employees or consultants (since the previous submission) working on the model or the acceptability</w:t>
      </w:r>
      <w:r w:rsidR="00CC3313">
        <w:t xml:space="preserve"> </w:t>
      </w:r>
      <w:r>
        <w:t>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CC3313">
      <w:pPr>
        <w:pStyle w:val="DiscSubnumberLetter"/>
      </w:pPr>
      <w:r w:rsidRPr="004A3CBF">
        <w:t xml:space="preserve">Provide </w:t>
      </w:r>
      <w:r w:rsidR="00CC3313" w:rsidRPr="00CC3313">
        <w:t>visual business workflow documentation connecting all personnel related to model design, testing, execution, maintenance, and</w:t>
      </w:r>
      <w:r w:rsidR="00CC3313">
        <w:t xml:space="preserve"> </w:t>
      </w:r>
      <w:r w:rsidRPr="004A3CBF">
        <w:t>decision-making.</w:t>
      </w:r>
    </w:p>
    <w:p w:rsidR="00A94482" w:rsidRDefault="00A94482" w:rsidP="00A94482">
      <w:pPr>
        <w:rPr>
          <w:lang w:eastAsia="en-US"/>
        </w:rPr>
      </w:pPr>
    </w:p>
    <w:p w:rsidR="001A7EB4" w:rsidRDefault="001A7EB4" w:rsidP="00A94482">
      <w:pPr>
        <w:rPr>
          <w:lang w:eastAsia="en-US"/>
        </w:rPr>
      </w:pPr>
    </w:p>
    <w:p w:rsidR="00B245D1" w:rsidRDefault="009D6C76" w:rsidP="00B245D1">
      <w:pPr>
        <w:keepNext/>
        <w:jc w:val="center"/>
      </w:pPr>
      <w:r>
        <w:object w:dxaOrig="9972" w:dyaOrig="10417">
          <v:shape id="_x0000_i18435" type="#_x0000_t75" style="width:477.15pt;height:543.25pt" o:ole="">
            <v:imagedata r:id="rId123" o:title=""/>
          </v:shape>
          <o:OLEObject Type="Embed" ProgID="Visio.Drawing.11" ShapeID="_x0000_i18435" DrawAspect="Content" ObjectID="_1473617927" r:id="rId124"/>
        </w:object>
      </w:r>
    </w:p>
    <w:p w:rsidR="001A7EB4" w:rsidRDefault="00B245D1" w:rsidP="00B245D1">
      <w:pPr>
        <w:pStyle w:val="Caption"/>
        <w:jc w:val="center"/>
        <w:rPr>
          <w:rFonts w:asciiTheme="minorHAnsi" w:hAnsiTheme="minorHAnsi"/>
          <w:color w:val="auto"/>
          <w:sz w:val="22"/>
          <w:szCs w:val="22"/>
        </w:rPr>
      </w:pPr>
      <w:bookmarkStart w:id="255" w:name="_Toc399874936"/>
      <w:r w:rsidRPr="00B245D1">
        <w:rPr>
          <w:rFonts w:asciiTheme="minorHAnsi" w:hAnsiTheme="minorHAnsi"/>
          <w:color w:val="auto"/>
          <w:sz w:val="22"/>
          <w:szCs w:val="22"/>
        </w:rPr>
        <w:t xml:space="preserve">Figure </w:t>
      </w:r>
      <w:r w:rsidRPr="00B245D1">
        <w:rPr>
          <w:rFonts w:asciiTheme="minorHAnsi" w:hAnsiTheme="minorHAnsi"/>
          <w:color w:val="auto"/>
          <w:sz w:val="22"/>
          <w:szCs w:val="22"/>
        </w:rPr>
        <w:fldChar w:fldCharType="begin"/>
      </w:r>
      <w:r w:rsidRPr="00B245D1">
        <w:rPr>
          <w:rFonts w:asciiTheme="minorHAnsi" w:hAnsiTheme="minorHAnsi"/>
          <w:color w:val="auto"/>
          <w:sz w:val="22"/>
          <w:szCs w:val="22"/>
        </w:rPr>
        <w:instrText xml:space="preserve"> SEQ Figure \* ARABIC </w:instrText>
      </w:r>
      <w:r w:rsidRPr="00B245D1">
        <w:rPr>
          <w:rFonts w:asciiTheme="minorHAnsi" w:hAnsiTheme="minorHAnsi"/>
          <w:color w:val="auto"/>
          <w:sz w:val="22"/>
          <w:szCs w:val="22"/>
        </w:rPr>
        <w:fldChar w:fldCharType="separate"/>
      </w:r>
      <w:r w:rsidR="00DA2891">
        <w:rPr>
          <w:rFonts w:asciiTheme="minorHAnsi" w:hAnsiTheme="minorHAnsi"/>
          <w:noProof/>
          <w:color w:val="auto"/>
          <w:sz w:val="22"/>
          <w:szCs w:val="22"/>
        </w:rPr>
        <w:t>25</w:t>
      </w:r>
      <w:r w:rsidRPr="00B245D1">
        <w:rPr>
          <w:rFonts w:asciiTheme="minorHAnsi" w:hAnsiTheme="minorHAnsi"/>
          <w:color w:val="auto"/>
          <w:sz w:val="22"/>
          <w:szCs w:val="22"/>
        </w:rPr>
        <w:fldChar w:fldCharType="end"/>
      </w:r>
      <w:r>
        <w:rPr>
          <w:rFonts w:asciiTheme="minorHAnsi" w:hAnsiTheme="minorHAnsi"/>
          <w:color w:val="auto"/>
          <w:sz w:val="22"/>
          <w:szCs w:val="22"/>
        </w:rPr>
        <w:t>.</w:t>
      </w:r>
      <w:bookmarkStart w:id="256" w:name="_Toc340831358"/>
      <w:r>
        <w:rPr>
          <w:rFonts w:asciiTheme="minorHAnsi" w:hAnsiTheme="minorHAnsi"/>
          <w:color w:val="auto"/>
          <w:sz w:val="22"/>
          <w:szCs w:val="22"/>
        </w:rPr>
        <w:t xml:space="preserve"> </w:t>
      </w:r>
      <w:r w:rsidR="001A7EB4" w:rsidRPr="001A7EB4">
        <w:rPr>
          <w:rFonts w:asciiTheme="minorHAnsi" w:hAnsiTheme="minorHAnsi"/>
          <w:color w:val="auto"/>
          <w:sz w:val="22"/>
          <w:szCs w:val="22"/>
        </w:rPr>
        <w:t>Florida Public Hurricane Loss Model workflow.</w:t>
      </w:r>
      <w:bookmarkEnd w:id="255"/>
      <w:bookmarkEnd w:id="256"/>
    </w:p>
    <w:p w:rsidR="001A7EB4" w:rsidRDefault="001A7EB4" w:rsidP="001A7EB4">
      <w:pPr>
        <w:rPr>
          <w:lang w:eastAsia="en-US"/>
        </w:rPr>
      </w:pPr>
    </w:p>
    <w:p w:rsidR="00FE7209" w:rsidRDefault="00FE7209" w:rsidP="001A7EB4">
      <w:pPr>
        <w:rPr>
          <w:lang w:eastAsia="en-US"/>
        </w:rPr>
      </w:pPr>
    </w:p>
    <w:p w:rsidR="00FE7209" w:rsidRDefault="00FE7209" w:rsidP="001A7EB4">
      <w:pPr>
        <w:rPr>
          <w:lang w:eastAsia="en-US"/>
        </w:rPr>
      </w:pPr>
    </w:p>
    <w:p w:rsidR="00FE7209" w:rsidRDefault="00FE7209" w:rsidP="001A7EB4">
      <w:pPr>
        <w:rPr>
          <w:lang w:eastAsia="en-US"/>
        </w:rPr>
      </w:pPr>
    </w:p>
    <w:p w:rsidR="001A7EB4" w:rsidRPr="004A3CBF" w:rsidRDefault="001A7EB4" w:rsidP="00FE7209">
      <w:pPr>
        <w:pStyle w:val="DiscSubnumberLetter"/>
      </w:pPr>
      <w:r w:rsidRPr="004A3CBF">
        <w:t xml:space="preserve">Indicate </w:t>
      </w:r>
      <w:r w:rsidR="00FE7209" w:rsidRPr="00FE7209">
        <w:t>specifically whether individuals listed in A. and B. are associated with the insurance industry, a consumer advocacy group, or a government entity, as well as their involvement in consulting</w:t>
      </w:r>
      <w:r w:rsidR="00FE7209">
        <w:t xml:space="preserve"> </w:t>
      </w:r>
      <w:r w:rsidRPr="004A3CBF">
        <w:t>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FE7209">
      <w:pPr>
        <w:pStyle w:val="DiscSubnumberLetter"/>
        <w:numPr>
          <w:ilvl w:val="0"/>
          <w:numId w:val="182"/>
        </w:numPr>
      </w:pPr>
      <w:r w:rsidRPr="004A3CBF">
        <w:t xml:space="preserve">Provide </w:t>
      </w:r>
      <w:r w:rsidR="00FE7209">
        <w:t xml:space="preserve">reviewer names and dates of external independent peer reviews that have been performed on the following components as currently functioning in the </w:t>
      </w:r>
      <w:r w:rsidRPr="004A3CBF">
        <w:t>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1A7EB4">
      <w:pPr>
        <w:pStyle w:val="DiscSubnumberLetterNumber"/>
        <w:numPr>
          <w:ilvl w:val="0"/>
          <w:numId w:val="21"/>
        </w:numPr>
      </w:pPr>
      <w:r w:rsidRPr="004A3CBF">
        <w:t>Meteorolog</w:t>
      </w:r>
      <w:r>
        <w:t>y</w:t>
      </w:r>
    </w:p>
    <w:p w:rsidR="001A7EB4" w:rsidRPr="004A3CBF" w:rsidRDefault="00FE7209" w:rsidP="001A7EB4">
      <w:pPr>
        <w:pStyle w:val="DiscSubnumberLetterNumber"/>
        <w:numPr>
          <w:ilvl w:val="2"/>
          <w:numId w:val="170"/>
        </w:numPr>
      </w:pPr>
      <w:r>
        <w:t>Statistics</w:t>
      </w:r>
    </w:p>
    <w:p w:rsidR="001A7EB4" w:rsidRPr="004A3CBF" w:rsidRDefault="00FE7209" w:rsidP="001A7EB4">
      <w:pPr>
        <w:pStyle w:val="DiscSubnumberLetterNumber"/>
        <w:numPr>
          <w:ilvl w:val="2"/>
          <w:numId w:val="1"/>
        </w:numPr>
      </w:pPr>
      <w:r>
        <w:t>Vulnerability</w:t>
      </w:r>
    </w:p>
    <w:p w:rsidR="001A7EB4" w:rsidRPr="004A3CBF" w:rsidRDefault="00FE7209" w:rsidP="001A7EB4">
      <w:pPr>
        <w:pStyle w:val="DiscSubnumberLetterNumber"/>
        <w:numPr>
          <w:ilvl w:val="2"/>
          <w:numId w:val="1"/>
        </w:numPr>
      </w:pPr>
      <w:r>
        <w:t>Actuarial Science</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FE7209">
      <w:pPr>
        <w:pStyle w:val="DiscSubnumberLetter"/>
      </w:pPr>
      <w:r w:rsidRPr="004A3CBF">
        <w:t xml:space="preserve">Provide </w:t>
      </w:r>
      <w:r w:rsidR="00FE7209">
        <w:t xml:space="preserve">documentation of independent peer reviews directly relevant to the modeling organization’s responses to the current standards, disclosures, or forms. Identify any unresolved or outstanding issues as a result of these </w:t>
      </w:r>
      <w:r w:rsidRPr="004A3CBF">
        <w:t>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FE7209">
      <w:pPr>
        <w:pStyle w:val="DiscSubnumberLetter"/>
      </w:pPr>
      <w:r w:rsidRPr="004A3CBF">
        <w:t xml:space="preserve">Describe </w:t>
      </w:r>
      <w:r w:rsidR="00FE7209">
        <w:t xml:space="preserve">the nature of any on-going or functional relationship the organization has with any of the persons performing the independent peer </w:t>
      </w:r>
      <w:r w:rsidRPr="004A3CBF">
        <w:t>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G-1, General Standards Expert Certification. Provide a link to the location of the form </w:t>
      </w:r>
      <w:r>
        <w:t>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r:id="rId125" w:history="1">
        <w:r w:rsidRPr="008C3E7C">
          <w:rPr>
            <w:rStyle w:val="Hyperlink"/>
          </w:rPr>
          <w:t>Form G-1</w:t>
        </w:r>
      </w:hyperlink>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G-2, Meteorological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6"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G-3, Statistical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7"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G-4, Vulnerability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8"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G-5, Actuarial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9"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G-6, Computer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30"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57" w:name="_Toc165054780"/>
      <w:bookmarkStart w:id="258" w:name="_Toc168975577"/>
      <w:bookmarkStart w:id="259" w:name="_Toc295315345"/>
      <w:bookmarkStart w:id="260" w:name="_Toc295322016"/>
      <w:bookmarkStart w:id="261" w:name="_Toc298233354"/>
      <w:bookmarkStart w:id="262" w:name="_Toc341171138"/>
      <w:r w:rsidRPr="004A3CBF">
        <w:t>G-3</w:t>
      </w:r>
      <w:r w:rsidRPr="004A3CBF">
        <w:tab/>
        <w:t>Risk Location</w:t>
      </w:r>
      <w:bookmarkEnd w:id="257"/>
      <w:bookmarkEnd w:id="258"/>
      <w:bookmarkEnd w:id="259"/>
      <w:bookmarkEnd w:id="260"/>
      <w:bookmarkEnd w:id="261"/>
      <w:bookmarkEnd w:id="262"/>
      <w:r w:rsidRPr="004A3CBF">
        <w:t xml:space="preserve"> </w:t>
      </w:r>
    </w:p>
    <w:p w:rsidR="001A7EB4" w:rsidRPr="00C24022" w:rsidRDefault="001A7EB4" w:rsidP="001A7EB4"/>
    <w:p w:rsidR="001A7EB4" w:rsidRPr="004A3CBF" w:rsidRDefault="001A7EB4" w:rsidP="006E2DDA">
      <w:pPr>
        <w:pStyle w:val="STText"/>
        <w:numPr>
          <w:ilvl w:val="0"/>
          <w:numId w:val="252"/>
        </w:numPr>
      </w:pPr>
      <w:r w:rsidRPr="004A3CBF">
        <w:t xml:space="preserve">ZIP Codes </w:t>
      </w:r>
      <w:r w:rsidR="006E2DDA">
        <w:t xml:space="preserve">used in the model shall not differ from the United States Postal Service publication date by more than 24 months at the date of submission of the model. ZIP Code information shall originate from the United States Postal </w:t>
      </w:r>
      <w:r w:rsidRPr="004A3CBF">
        <w:t>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SimSun" w:cs="TimesNewRoman"/>
        </w:rPr>
      </w:pPr>
      <w:r>
        <w:t>Our model uses ZIP Code</w:t>
      </w:r>
      <w:r w:rsidRPr="004A3CBF">
        <w:t xml:space="preserve"> data </w:t>
      </w:r>
      <w:r>
        <w:t>exclusively</w:t>
      </w:r>
      <w:r w:rsidRPr="004A3CBF">
        <w:t xml:space="preserve"> from a third-party developer, which bases its information on the </w:t>
      </w:r>
      <w:r>
        <w:rPr>
          <w:rFonts w:eastAsia="SimSun" w:cs="TimesNewRoman"/>
        </w:rPr>
        <w:t>ZIP Code</w:t>
      </w:r>
      <w:r w:rsidRPr="004A3CBF">
        <w:rPr>
          <w:rFonts w:eastAsia="SimSun" w:cs="TimesNewRoman"/>
        </w:rPr>
        <w:t xml:space="preserve"> definitions issued by the United States Postal Service</w:t>
      </w:r>
      <w:r w:rsidRPr="004A3CBF">
        <w:rPr>
          <w:rFonts w:ascii="TimesNewRoman" w:eastAsia="SimSun"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SimSun" w:hAnsi="TimesNewRoman" w:cs="TimesNewRoman"/>
        </w:rPr>
        <w:t>.</w:t>
      </w:r>
      <w:r>
        <w:rPr>
          <w:rFonts w:eastAsia="SimSun" w:cs="TimesNewRoman"/>
        </w:rPr>
        <w:t xml:space="preserve"> The ZIP Code data have</w:t>
      </w:r>
      <w:r w:rsidRPr="004A3CBF">
        <w:rPr>
          <w:rFonts w:eastAsia="SimSun"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6E2DDA">
      <w:pPr>
        <w:pStyle w:val="STText"/>
      </w:pPr>
      <w:r w:rsidRPr="004A3CBF">
        <w:t xml:space="preserve">ZIP </w:t>
      </w:r>
      <w:r w:rsidR="006E2DDA">
        <w:t xml:space="preserve">Code centroids, when used in the model, shall be based on population </w:t>
      </w:r>
      <w:r w:rsidRPr="004A3CBF">
        <w:t>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6E2DDA">
      <w:pPr>
        <w:pStyle w:val="STText"/>
      </w:pPr>
      <w:r w:rsidRPr="004A3CBF">
        <w:t xml:space="preserve">ZIP </w:t>
      </w:r>
      <w:r w:rsidR="006E2DDA">
        <w:t xml:space="preserve">Code information purchased by the modeling organization shall be verified by the modeling organization for accuracy and </w:t>
      </w:r>
      <w:r w:rsidRPr="004A3CBF">
        <w:t>appropriateness.</w:t>
      </w:r>
    </w:p>
    <w:p w:rsidR="001A7EB4" w:rsidRPr="004A3CBF" w:rsidRDefault="001A7EB4" w:rsidP="001A7EB4">
      <w:pPr>
        <w:autoSpaceDE w:val="0"/>
      </w:pPr>
    </w:p>
    <w:p w:rsidR="001A7EB4" w:rsidRDefault="001A7EB4" w:rsidP="001A7EB4">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6E2DDA" w:rsidRDefault="006E2DDA" w:rsidP="001A7EB4"/>
    <w:p w:rsidR="006E2DDA" w:rsidRDefault="006E2DDA" w:rsidP="006E2DDA">
      <w:pPr>
        <w:pStyle w:val="STText"/>
      </w:pPr>
      <w:r w:rsidRPr="006E2DDA">
        <w:t>If any hazard or any model vulnerability components are dependent on</w:t>
      </w:r>
      <w:r>
        <w:t xml:space="preserve"> </w:t>
      </w:r>
      <w:r w:rsidRPr="006E2DDA">
        <w:t>ZIP Code databases, the modeling organization shall maintain a logical</w:t>
      </w:r>
      <w:r>
        <w:t xml:space="preserve"> </w:t>
      </w:r>
      <w:r w:rsidRPr="006E2DDA">
        <w:t>process for ensuring these components are consistent with the recent</w:t>
      </w:r>
      <w:r>
        <w:t xml:space="preserve"> </w:t>
      </w:r>
      <w:r w:rsidRPr="006E2DDA">
        <w:t>ZIP Code database updates.</w:t>
      </w:r>
    </w:p>
    <w:p w:rsidR="006E2DDA" w:rsidRDefault="006E2DDA" w:rsidP="006E2DDA">
      <w:pPr>
        <w:pStyle w:val="STText"/>
        <w:numPr>
          <w:ilvl w:val="0"/>
          <w:numId w:val="0"/>
        </w:numPr>
        <w:ind w:left="360"/>
      </w:pPr>
    </w:p>
    <w:p w:rsidR="006E2DDA" w:rsidRPr="006E2DDA" w:rsidRDefault="006E2DDA" w:rsidP="006E2DDA">
      <w:pPr>
        <w:pStyle w:val="STText"/>
      </w:pPr>
      <w:r w:rsidRPr="006E2DDA">
        <w:t>Geocoding methodology shall be consistent and justifiable.</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EE4885">
      <w:pPr>
        <w:pStyle w:val="DiscNumber"/>
        <w:numPr>
          <w:ilvl w:val="0"/>
          <w:numId w:val="22"/>
        </w:numPr>
      </w:pPr>
      <w:r w:rsidRPr="004A3CBF">
        <w:t xml:space="preserve">List </w:t>
      </w:r>
      <w:r w:rsidR="00EE4885">
        <w:t xml:space="preserve">the current ZIP Code databases used by the model and the components of the model to which they relate. Provide the effective (official United States Postal Service) date corresponding to the ZIP Code </w:t>
      </w:r>
      <w:r w:rsidRPr="004A3CBF">
        <w:t>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Inc.) vintage of 2011.12 (December 2011) and a USPS vintage of 2011.12. The 5-Digit ZIP Code aligns with StreetPro v2011.12, MapMarker Plus v24.1, Routing J Server v2011.12, and Census Boundary Products (block groups, counties, census tracks, places, MCDs, and municipal boundaries) v2011.12.</w:t>
      </w:r>
    </w:p>
    <w:p w:rsidR="001A7EB4" w:rsidRPr="004A3CBF" w:rsidRDefault="001A7EB4" w:rsidP="001A7EB4">
      <w:pPr>
        <w:autoSpaceDE w:val="0"/>
        <w:jc w:val="both"/>
        <w:rPr>
          <w:rFonts w:eastAsia="SimSun"/>
        </w:rPr>
      </w:pPr>
    </w:p>
    <w:p w:rsidR="001A7EB4"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EE4885" w:rsidRPr="004A3CBF" w:rsidRDefault="00EE4885" w:rsidP="001A7EB4"/>
    <w:p w:rsidR="00AF7E58" w:rsidRPr="004A3CBF" w:rsidRDefault="00AF7E58" w:rsidP="00EE4885">
      <w:pPr>
        <w:pStyle w:val="DiscNumber"/>
      </w:pPr>
      <w:r w:rsidRPr="004A3CBF">
        <w:t xml:space="preserve">Describe </w:t>
      </w:r>
      <w:r w:rsidR="00EE4885" w:rsidRPr="00EE4885">
        <w:t>in detail how invalid ZIP Codes are</w:t>
      </w:r>
      <w:r w:rsidR="00EE4885">
        <w:t xml:space="preserve"> </w:t>
      </w:r>
      <w:r w:rsidRPr="004A3CBF">
        <w:t>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BC56D0" w:rsidRDefault="00BC56D0" w:rsidP="00AF7E58"/>
    <w:p w:rsidR="00BC56D0" w:rsidRDefault="00BC56D0" w:rsidP="00BC56D0">
      <w:pPr>
        <w:pStyle w:val="DiscNumber"/>
      </w:pPr>
      <w:r>
        <w:t>Describe the data, methods, and process used in the model to convert among street addresses, geocode locations (latitude-longitude), and ZIP Codes.</w:t>
      </w:r>
    </w:p>
    <w:p w:rsidR="00BC56D0" w:rsidRDefault="00BC56D0" w:rsidP="00BC56D0">
      <w:pPr>
        <w:pStyle w:val="DiscNumber"/>
        <w:numPr>
          <w:ilvl w:val="0"/>
          <w:numId w:val="0"/>
        </w:numPr>
        <w:ind w:left="450" w:hanging="360"/>
      </w:pPr>
    </w:p>
    <w:p w:rsidR="00BC56D0" w:rsidRDefault="00BC56D0" w:rsidP="00BC56D0">
      <w:pPr>
        <w:pStyle w:val="DiscNumber"/>
      </w:pPr>
      <w:r>
        <w:t>List and provide a brief description of each model ZIP Code-based database (e.g., ZIP Code centroids).</w:t>
      </w:r>
    </w:p>
    <w:p w:rsidR="00BC56D0" w:rsidRDefault="00BC56D0" w:rsidP="00BC56D0">
      <w:pPr>
        <w:pStyle w:val="ListParagraph"/>
      </w:pPr>
    </w:p>
    <w:p w:rsidR="00BC56D0" w:rsidRDefault="00BC56D0" w:rsidP="00BC56D0">
      <w:pPr>
        <w:pStyle w:val="DiscNumber"/>
      </w:pPr>
      <w:r w:rsidRPr="00BC56D0">
        <w:t>Describe the process for updating model ZIP Code-based databases.</w:t>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63" w:name="_Toc165054781"/>
      <w:bookmarkStart w:id="264" w:name="_Toc168975578"/>
      <w:bookmarkStart w:id="265" w:name="_Toc295315346"/>
      <w:bookmarkStart w:id="266" w:name="_Toc295322017"/>
      <w:bookmarkStart w:id="267" w:name="_Toc298233355"/>
      <w:bookmarkStart w:id="268" w:name="_Toc341171139"/>
      <w:r w:rsidRPr="007F65EB">
        <w:t>G-4</w:t>
      </w:r>
      <w:r w:rsidRPr="007F65EB">
        <w:tab/>
        <w:t>Independence of Model Components</w:t>
      </w:r>
      <w:bookmarkEnd w:id="263"/>
      <w:bookmarkEnd w:id="264"/>
      <w:bookmarkEnd w:id="265"/>
      <w:bookmarkEnd w:id="266"/>
      <w:bookmarkEnd w:id="267"/>
      <w:bookmarkEnd w:id="268"/>
    </w:p>
    <w:p w:rsidR="00AF7E58" w:rsidRPr="00AF7E58" w:rsidRDefault="00AF7E58" w:rsidP="00AF7E58"/>
    <w:p w:rsidR="00AF7E58" w:rsidRPr="004A3CBF" w:rsidRDefault="00AF7E58" w:rsidP="00FA3CB4">
      <w:pPr>
        <w:pStyle w:val="StandardIntroText"/>
      </w:pPr>
      <w:r w:rsidRPr="004A3CBF">
        <w:t xml:space="preserve">The </w:t>
      </w:r>
      <w:r w:rsidR="00FA3CB4">
        <w:t xml:space="preserve">meteorological, vulnerability, and actuarial components of the model shall each be theoretically sound without compensation for potential bias from the other two </w:t>
      </w:r>
      <w:r w:rsidRPr="004A3CBF">
        <w:t>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69" w:name="_Toc165054782"/>
      <w:bookmarkStart w:id="270" w:name="_Toc168975579"/>
      <w:bookmarkStart w:id="271" w:name="_Toc295315347"/>
      <w:bookmarkStart w:id="272" w:name="_Toc295322018"/>
      <w:bookmarkStart w:id="273" w:name="_Toc298233356"/>
      <w:bookmarkStart w:id="274" w:name="_Toc341171140"/>
      <w:r w:rsidRPr="007F65EB">
        <w:t>G-5</w:t>
      </w:r>
      <w:r w:rsidRPr="007F65EB">
        <w:tab/>
        <w:t>Editorial Compliance</w:t>
      </w:r>
      <w:bookmarkEnd w:id="269"/>
      <w:bookmarkEnd w:id="270"/>
      <w:bookmarkEnd w:id="271"/>
      <w:bookmarkEnd w:id="272"/>
      <w:bookmarkEnd w:id="273"/>
      <w:bookmarkEnd w:id="274"/>
    </w:p>
    <w:p w:rsidR="00AF7E58" w:rsidRDefault="00AF7E58" w:rsidP="00AF7E58"/>
    <w:p w:rsidR="00AF7E58" w:rsidRPr="004A3CBF" w:rsidRDefault="00AF7E58" w:rsidP="00FA3CB4">
      <w:pPr>
        <w:pStyle w:val="StandardIntroText"/>
      </w:pPr>
      <w:r w:rsidRPr="004A3CBF">
        <w:t xml:space="preserve">The </w:t>
      </w:r>
      <w:r w:rsidR="00FA3CB4">
        <w:t>submission and any revisions provided to the Commission throughout the review process shall be reviewed and edited by a person or persons with experience in reviewing technical documents who shall certify on Form G-7, Editorial Certification that the submission has been personally reviewed and is editorially</w:t>
      </w:r>
      <w:r w:rsidR="00483B5E">
        <w:t xml:space="preserve"> </w:t>
      </w:r>
      <w:r>
        <w:t>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042731">
      <w:pPr>
        <w:pStyle w:val="DiscNumber"/>
        <w:numPr>
          <w:ilvl w:val="0"/>
          <w:numId w:val="244"/>
        </w:numPr>
      </w:pPr>
      <w:r w:rsidRPr="00000BC7">
        <w:t xml:space="preserve">Describe </w:t>
      </w:r>
      <w:r w:rsidR="00FA3CB4">
        <w:t xml:space="preserve">the process used for document control of the submission. Describe the process used to ensure that the paper and electronic versions of specific files are identical in </w:t>
      </w:r>
      <w:r w:rsidRPr="00000BC7">
        <w:t>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FA3CB4">
      <w:pPr>
        <w:pStyle w:val="DiscNumber"/>
      </w:pPr>
      <w:r w:rsidRPr="00EB1018">
        <w:t xml:space="preserve">Describe </w:t>
      </w:r>
      <w:r w:rsidR="00FA3CB4">
        <w:t xml:space="preserve">the process used by the signatories on Forms G-1 through G-6 (Standards Expert Certification forms) to ensure that the information contained under each set of standards is accurate and </w:t>
      </w:r>
      <w:r w:rsidRPr="00EB1018">
        <w:t>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DD0224">
      <w:pPr>
        <w:pStyle w:val="DiscNumber"/>
      </w:pPr>
      <w:r w:rsidRPr="004A3CBF">
        <w:t xml:space="preserve">Provide </w:t>
      </w:r>
      <w:r w:rsidR="00DD0224">
        <w:t xml:space="preserve">a completed Form G-7, Editorial Certification. Provide a link to the location of the form </w:t>
      </w:r>
      <w:r>
        <w:t>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r:id="rId131"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75" w:name="_Toc165054783"/>
      <w:bookmarkStart w:id="276" w:name="_Toc168975580"/>
      <w:bookmarkStart w:id="277" w:name="_Toc295315348"/>
      <w:bookmarkStart w:id="278" w:name="_Toc295322019"/>
      <w:bookmarkStart w:id="279" w:name="_Toc298233357"/>
      <w:bookmarkStart w:id="280" w:name="_Toc341171141"/>
      <w:r w:rsidRPr="004A3CBF">
        <w:t>Form G</w:t>
      </w:r>
      <w:r>
        <w:t>-</w:t>
      </w:r>
      <w:r w:rsidRPr="004A3CBF">
        <w:t>1</w:t>
      </w:r>
      <w:bookmarkEnd w:id="275"/>
      <w:bookmarkEnd w:id="276"/>
      <w:bookmarkEnd w:id="277"/>
      <w:bookmarkEnd w:id="278"/>
      <w:bookmarkEnd w:id="279"/>
      <w:bookmarkEnd w:id="280"/>
    </w:p>
    <w:p w:rsidR="00AF7E58" w:rsidRDefault="00A67D9F">
      <w:pPr>
        <w:suppressAutoHyphens w:val="0"/>
        <w:rPr>
          <w:lang w:eastAsia="en-US"/>
        </w:rPr>
      </w:pPr>
      <w:r>
        <w:rPr>
          <w:noProof/>
          <w:lang w:eastAsia="en-US"/>
        </w:rPr>
        <w:drawing>
          <wp:inline distT="0" distB="0" distL="0" distR="0" wp14:anchorId="4FA09C05" wp14:editId="5F8E4761">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132">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81" w:name="_Toc341171142"/>
      <w:r>
        <w:t>Form G-2</w:t>
      </w:r>
      <w:bookmarkEnd w:id="281"/>
    </w:p>
    <w:p w:rsidR="00AF7E58" w:rsidRDefault="00AF7E58" w:rsidP="001A7EB4">
      <w:pPr>
        <w:rPr>
          <w:lang w:eastAsia="en-US"/>
        </w:rPr>
      </w:pPr>
    </w:p>
    <w:p w:rsidR="00AF7E58" w:rsidRDefault="00A67D9F" w:rsidP="001A7EB4">
      <w:pPr>
        <w:rPr>
          <w:lang w:eastAsia="en-US"/>
        </w:rPr>
      </w:pPr>
      <w:r>
        <w:rPr>
          <w:noProof/>
          <w:lang w:eastAsia="en-US"/>
        </w:rPr>
        <w:drawing>
          <wp:inline distT="0" distB="0" distL="0" distR="0" wp14:anchorId="70552CBA" wp14:editId="0EA1C945">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2" w:name="_Toc341171143"/>
      <w:r>
        <w:t>Form G-3</w:t>
      </w:r>
      <w:bookmarkEnd w:id="282"/>
    </w:p>
    <w:p w:rsidR="00AF7E58" w:rsidRDefault="00AF7E58" w:rsidP="00AF7E58"/>
    <w:p w:rsidR="00AF7E58" w:rsidRPr="00AF7E58" w:rsidRDefault="00AF7E58" w:rsidP="00AF7E58">
      <w:r>
        <w:rPr>
          <w:noProof/>
          <w:lang w:eastAsia="en-US"/>
        </w:rPr>
        <w:drawing>
          <wp:inline distT="0" distB="0" distL="0" distR="0" wp14:anchorId="6FB30C8B" wp14:editId="42F51E57">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3" w:name="_Toc341171144"/>
      <w:r w:rsidRPr="004A3CBF">
        <w:t>Form G</w:t>
      </w:r>
      <w:r>
        <w:t>-4</w:t>
      </w:r>
      <w:bookmarkEnd w:id="283"/>
    </w:p>
    <w:p w:rsidR="00AF7E58" w:rsidRDefault="00AF7E58" w:rsidP="00AF7E58"/>
    <w:p w:rsidR="00AF7E58" w:rsidRDefault="00905A30" w:rsidP="00C86594">
      <w:pPr>
        <w:jc w:val="center"/>
        <w:rPr>
          <w:lang w:eastAsia="en-US"/>
        </w:rPr>
      </w:pPr>
      <w:r>
        <w:rPr>
          <w:noProof/>
          <w:lang w:eastAsia="en-US"/>
        </w:rPr>
        <mc:AlternateContent>
          <mc:Choice Requires="wps">
            <w:drawing>
              <wp:anchor distT="0" distB="0" distL="114300" distR="114300" simplePos="0" relativeHeight="251668480" behindDoc="0" locked="0" layoutInCell="1" allowOverlap="1" wp14:anchorId="5099D488" wp14:editId="387B58F2">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646247A"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en-US"/>
        </w:rPr>
        <w:drawing>
          <wp:inline distT="0" distB="0" distL="0" distR="0" wp14:anchorId="6F101932" wp14:editId="57A398D6">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35">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284" w:name="_Toc341171145"/>
      <w:r w:rsidRPr="004A3CBF">
        <w:t>Form G</w:t>
      </w:r>
      <w:r>
        <w:t>-5</w:t>
      </w:r>
      <w:bookmarkEnd w:id="284"/>
    </w:p>
    <w:p w:rsidR="00AF7E58" w:rsidRDefault="00AF7E58">
      <w:pPr>
        <w:suppressAutoHyphens w:val="0"/>
        <w:rPr>
          <w:lang w:eastAsia="en-US"/>
        </w:rPr>
      </w:pPr>
    </w:p>
    <w:p w:rsidR="00C86594" w:rsidRDefault="00C86594">
      <w:pPr>
        <w:suppressAutoHyphens w:val="0"/>
        <w:rPr>
          <w:lang w:eastAsia="en-US"/>
        </w:rPr>
      </w:pPr>
      <w:r>
        <w:rPr>
          <w:noProof/>
          <w:lang w:eastAsia="en-US"/>
        </w:rPr>
        <w:drawing>
          <wp:inline distT="0" distB="0" distL="0" distR="0" wp14:anchorId="3A2B2561" wp14:editId="2445D9B3">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285" w:name="_Toc341171146"/>
      <w:r>
        <w:t>Form G</w:t>
      </w:r>
      <w:r w:rsidR="00AF7E58" w:rsidRPr="004A3CBF">
        <w:t>-</w:t>
      </w:r>
      <w:r>
        <w:t>6</w:t>
      </w:r>
      <w:bookmarkEnd w:id="285"/>
    </w:p>
    <w:p w:rsidR="00C86594" w:rsidRDefault="00C86594" w:rsidP="00C86594"/>
    <w:p w:rsidR="00C86594" w:rsidRPr="00C86594" w:rsidRDefault="00C86594" w:rsidP="00C86594">
      <w:r>
        <w:rPr>
          <w:noProof/>
          <w:lang w:eastAsia="en-US"/>
        </w:rPr>
        <w:drawing>
          <wp:inline distT="0" distB="0" distL="0" distR="0" wp14:anchorId="26BD6B3D" wp14:editId="4BC7DA60">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286" w:name="_Toc341171147"/>
      <w:r w:rsidRPr="004A3CBF">
        <w:t>Form G</w:t>
      </w:r>
      <w:r>
        <w:t>-7</w:t>
      </w:r>
      <w:bookmarkEnd w:id="286"/>
    </w:p>
    <w:p w:rsidR="00C86594" w:rsidRDefault="00C86594" w:rsidP="00C86594"/>
    <w:p w:rsidR="00C86594" w:rsidRPr="00C86594" w:rsidRDefault="00A67D9F" w:rsidP="00C86594">
      <w:r>
        <w:rPr>
          <w:noProof/>
          <w:lang w:eastAsia="en-US"/>
        </w:rPr>
        <w:drawing>
          <wp:inline distT="0" distB="0" distL="0" distR="0" wp14:anchorId="4D117F33" wp14:editId="334997B4">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287" w:name="_Toc341171148"/>
      <w:r w:rsidRPr="003B7AC5">
        <w:rPr>
          <w:rFonts w:ascii="Arial" w:eastAsia="ヒラギノ明朝 Pro W6" w:hAnsi="Arial"/>
          <w:b/>
          <w:bCs/>
          <w:color w:val="000000"/>
          <w:kern w:val="1"/>
          <w:sz w:val="36"/>
          <w:szCs w:val="36"/>
        </w:rPr>
        <w:t>METEOROLOGICAL STANDARDS</w:t>
      </w:r>
      <w:bookmarkEnd w:id="287"/>
    </w:p>
    <w:p w:rsidR="001A7EB4" w:rsidRDefault="001A7EB4" w:rsidP="001A7EB4">
      <w:pPr>
        <w:rPr>
          <w:lang w:eastAsia="en-US"/>
        </w:rPr>
      </w:pPr>
    </w:p>
    <w:p w:rsidR="00C86594" w:rsidRPr="00F64547" w:rsidRDefault="00C86594" w:rsidP="00523111">
      <w:pPr>
        <w:pStyle w:val="Heading2"/>
      </w:pPr>
      <w:bookmarkStart w:id="288" w:name="_Toc165054785"/>
      <w:bookmarkStart w:id="289" w:name="_Toc168975582"/>
      <w:bookmarkStart w:id="290" w:name="_Toc295315350"/>
      <w:bookmarkStart w:id="291" w:name="_Toc295322021"/>
      <w:bookmarkStart w:id="292" w:name="_Toc298233359"/>
      <w:bookmarkStart w:id="293" w:name="_Toc341171149"/>
      <w:r>
        <w:t>M-1</w:t>
      </w:r>
      <w:r>
        <w:tab/>
      </w:r>
      <w:r w:rsidRPr="00F64547">
        <w:t>Base Hurricane Storm Set</w:t>
      </w:r>
      <w:bookmarkEnd w:id="288"/>
      <w:bookmarkEnd w:id="289"/>
      <w:bookmarkEnd w:id="290"/>
      <w:bookmarkEnd w:id="291"/>
      <w:bookmarkEnd w:id="292"/>
      <w:bookmarkEnd w:id="293"/>
    </w:p>
    <w:p w:rsidR="00C86594" w:rsidRPr="00C24022" w:rsidRDefault="00C86594" w:rsidP="00C86594"/>
    <w:p w:rsidR="00C86594" w:rsidRDefault="00C86594" w:rsidP="00483B5E">
      <w:pPr>
        <w:pStyle w:val="STText"/>
        <w:numPr>
          <w:ilvl w:val="0"/>
          <w:numId w:val="258"/>
        </w:numPr>
      </w:pPr>
      <w:r>
        <w:t xml:space="preserve">Annual </w:t>
      </w:r>
      <w:r w:rsidR="00A44E30">
        <w:t xml:space="preserve">frequencies used in both model calibration and model validation shall be based upon the National Hurricane Center HURDAT2 starting at 1900 as of August 15, 2013 (or later). Complete additional season increments based on updates to HURDAT2 approved by the Tropical Prediction Center/National Hurricane Center are acceptable modifications to these storm sets. Peer reviewed atmospheric science literature can be used to justify modifications to the Base Hurricane Storm </w:t>
      </w:r>
      <w:r>
        <w:t>Set.</w:t>
      </w:r>
    </w:p>
    <w:p w:rsidR="00AF02FD" w:rsidRPr="00AF02FD" w:rsidRDefault="00C86594" w:rsidP="00AF02FD">
      <w:pPr>
        <w:tabs>
          <w:tab w:val="left" w:pos="3405"/>
        </w:tabs>
        <w:jc w:val="both"/>
        <w:rPr>
          <w:rFonts w:ascii="Arial" w:hAnsi="Arial"/>
          <w:b/>
          <w:i/>
        </w:rPr>
      </w:pPr>
      <w:r>
        <w:rPr>
          <w:rFonts w:ascii="Arial" w:hAnsi="Arial"/>
          <w:b/>
          <w:i/>
        </w:rPr>
        <w:tab/>
      </w:r>
    </w:p>
    <w:p w:rsidR="00AF02FD" w:rsidRDefault="00AF02FD" w:rsidP="00AF02FD">
      <w:r w:rsidRPr="00AF02FD">
        <w:t>Validation of the FPHLM is based on the 1900–2013 period of historical record as provided in the April, 2014 version of HURDAT released by the National Hurricane Center.</w:t>
      </w:r>
    </w:p>
    <w:p w:rsidR="00C86594" w:rsidRDefault="00C86594" w:rsidP="00C86594"/>
    <w:p w:rsidR="00C86594" w:rsidRDefault="00C86594" w:rsidP="00483B5E">
      <w:pPr>
        <w:pStyle w:val="STText"/>
      </w:pPr>
      <w:r>
        <w:t xml:space="preserve">Any </w:t>
      </w:r>
      <w:r w:rsidR="00A44E30">
        <w:t xml:space="preserve">trends, weighting, or partitioning shall be justified and consistent with currently accepted scientific literature and statistical techniques. Calibration and validation shall encompass the complete Base Hurricane Storm Set as well as any </w:t>
      </w:r>
      <w:r>
        <w:t>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C86594">
      <w:pPr>
        <w:pStyle w:val="DiscNumber"/>
        <w:numPr>
          <w:ilvl w:val="0"/>
          <w:numId w:val="185"/>
        </w:numPr>
      </w:pPr>
      <w:r w:rsidRPr="001A5177">
        <w:t>Identify the Base Hurricane Storm Set, the release date, and the time period included to develop and implement landfall and by-passing hurricane frequencies into the model.</w:t>
      </w:r>
    </w:p>
    <w:p w:rsidR="00AF02FD" w:rsidRDefault="00AF02FD" w:rsidP="00C86594"/>
    <w:p w:rsidR="00AF02FD" w:rsidRDefault="00AF02FD" w:rsidP="00C86594">
      <w:r w:rsidRPr="00AF02FD">
        <w:t>The National Hurricane Center HURDAT file from April, 2014 for the period 1900–2013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AF02FD" w:rsidRPr="00AF02FD" w:rsidRDefault="00AF02FD" w:rsidP="00AF02FD">
      <w:pPr>
        <w:rPr>
          <w:color w:val="000000"/>
        </w:rPr>
      </w:pPr>
      <w:r w:rsidRPr="00AF02FD">
        <w:rPr>
          <w:color w:val="000000"/>
        </w:rPr>
        <w:t>For stochastic hurricane loss modeling, the HURDAT database indicated in Disclosure 1 is used, unmodified, to develop the probability distribution functions for track and intensity changes and to determine storm frequency.</w:t>
      </w:r>
    </w:p>
    <w:p w:rsidR="00AF02FD" w:rsidRPr="00AF02FD" w:rsidRDefault="00AF02FD" w:rsidP="00AF02FD">
      <w:pPr>
        <w:rPr>
          <w:color w:val="000000"/>
        </w:rPr>
      </w:pPr>
    </w:p>
    <w:p w:rsidR="00C86594" w:rsidRDefault="00AF02FD" w:rsidP="00AF02FD">
      <w:pPr>
        <w:rPr>
          <w:color w:val="000000"/>
        </w:rPr>
      </w:pPr>
      <w:r w:rsidRPr="00AF02FD">
        <w:rPr>
          <w:color w:val="000000"/>
        </w:rPr>
        <w:t>To model historical losses, we developed a Historical Base Set.  This base set is based on the latest HURDAT but includes additional data, suc</w:t>
      </w:r>
      <w:r>
        <w:rPr>
          <w:color w:val="000000"/>
        </w:rPr>
        <w:t xml:space="preserve">h as central pressure and </w:t>
      </w:r>
      <w:r w:rsidRPr="00AF02FD">
        <w:rPr>
          <w:i/>
          <w:color w:val="000000"/>
        </w:rPr>
        <w:t>Rmax</w:t>
      </w:r>
      <w:r>
        <w:rPr>
          <w:color w:val="000000"/>
        </w:rPr>
        <w:t xml:space="preserve">, </w:t>
      </w:r>
      <w:r w:rsidRPr="00AF02FD">
        <w:rPr>
          <w:color w:val="000000"/>
        </w:rPr>
        <w:t>that may not be available in HURDAT but is needed by the wind model.</w:t>
      </w:r>
    </w:p>
    <w:p w:rsidR="00AF02FD" w:rsidRPr="007C4B16" w:rsidRDefault="00AF02FD" w:rsidP="00AF02FD">
      <w:pPr>
        <w:rPr>
          <w:color w:val="000000"/>
        </w:rPr>
      </w:pPr>
    </w:p>
    <w:p w:rsidR="00C86594" w:rsidRDefault="00C86594" w:rsidP="00C86594">
      <w:pPr>
        <w:pStyle w:val="DiscNumber"/>
        <w:keepNext/>
        <w:keepLines/>
      </w:pPr>
      <w:r>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r:id="rId139" w:tgtFrame="_blank" w:history="1">
        <w:r w:rsidRPr="00350F05">
          <w:rPr>
            <w:rStyle w:val="Hyperlink"/>
          </w:rPr>
          <w:t>Form M-1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294" w:name="_Toc295315351"/>
      <w:bookmarkStart w:id="295" w:name="_Toc295322022"/>
      <w:bookmarkStart w:id="296" w:name="_Toc298233360"/>
      <w:bookmarkStart w:id="297" w:name="_Toc341171150"/>
      <w:r>
        <w:t>M-2</w:t>
      </w:r>
      <w:r>
        <w:tab/>
        <w:t>Hurricane Parameters and Characteristics</w:t>
      </w:r>
      <w:bookmarkEnd w:id="294"/>
      <w:bookmarkEnd w:id="295"/>
      <w:bookmarkEnd w:id="296"/>
      <w:bookmarkEnd w:id="297"/>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C86594">
      <w:pPr>
        <w:pStyle w:val="DiscNumber"/>
        <w:numPr>
          <w:ilvl w:val="0"/>
          <w:numId w:val="186"/>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rsidR="00A44E30">
        <w:t xml:space="preserve"> database, which includes </w:t>
      </w:r>
      <w:r>
        <w:t xml:space="preserve">more than 100 measurements for hurricanes up to 2010.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AF02FD" w:rsidRDefault="00AF02FD" w:rsidP="00C86594">
      <w:pPr>
        <w:keepNext/>
      </w:pPr>
    </w:p>
    <w:p w:rsidR="00AF02FD" w:rsidRDefault="00AF02FD" w:rsidP="00AF02FD">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B parameter is a normal distribution with zero mean and a standard deviation derived from observed reconnaissance aircraft pressure profile fits for B (Willoughby &amp; Rahn, 2004). The radius of maximum winds is sampled from a gamma distribution based on landfall </w:t>
      </w:r>
      <w:r w:rsidRPr="00AF02FD">
        <w:rPr>
          <w:i/>
        </w:rPr>
        <w:t>Rmax</w:t>
      </w:r>
      <w:r>
        <w:t xml:space="preserve"> data and is described in more detail below and in Standard G-1.2.</w:t>
      </w:r>
    </w:p>
    <w:p w:rsidR="00AF02FD" w:rsidRDefault="00AF02FD" w:rsidP="00AF02FD">
      <w:pPr>
        <w:keepNext/>
      </w:pPr>
    </w:p>
    <w:p w:rsidR="00AF02FD" w:rsidRDefault="00AF02FD" w:rsidP="00AF02FD">
      <w:pPr>
        <w:keepNext/>
      </w:pPr>
      <w:r>
        <w:t xml:space="preserve">Since </w:t>
      </w:r>
      <w:r w:rsidRPr="00AF02FD">
        <w:rPr>
          <w:i/>
        </w:rPr>
        <w:t>Rmax</w:t>
      </w:r>
      <w:r>
        <w:t xml:space="preserve"> is nonnegative and skewed, we model the distribution using a gamma distribution. Using the maximum likelihood estimators, we found the parameters for the gamma distribution to be </w:t>
      </w:r>
      <w:r w:rsidRPr="00AF02FD">
        <w:rPr>
          <w:i/>
        </w:rPr>
        <w:t>k</w:t>
      </w:r>
      <w:r>
        <w:t xml:space="preserve">=4.76, </w:t>
      </w:r>
      <w:r w:rsidRPr="00AF02FD">
        <w:rPr>
          <w:i/>
        </w:rPr>
        <w:t>θ</w:t>
      </w:r>
      <w:r>
        <w:t>=5.41. A discussion of the goodness of fit for Rmax is found in Standard S-1.</w:t>
      </w:r>
    </w:p>
    <w:p w:rsidR="00C86594" w:rsidRDefault="00C86594" w:rsidP="001A7EB4">
      <w:pPr>
        <w:rPr>
          <w:b/>
          <w:lang w:eastAsia="en-US"/>
        </w:rPr>
      </w:pPr>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AF02FD" w:rsidRDefault="00AF02FD" w:rsidP="002A03DC"/>
    <w:p w:rsidR="00AF02FD" w:rsidRDefault="00AF02FD" w:rsidP="002A03DC">
      <w:r w:rsidRPr="00AF02FD">
        <w:t xml:space="preserve">A simple method is used to generate the gamma-distributed values. A uniformly distributed variable is mapped onto the range of </w:t>
      </w:r>
      <w:r w:rsidRPr="00AF02FD">
        <w:rPr>
          <w:i/>
        </w:rPr>
        <w:t>Rmax</w:t>
      </w:r>
      <w:r w:rsidRPr="00AF02FD">
        <w:t xml:space="preserve"> values via the inverse cumulative gamma distribution function. For computational efficiency, a lookup table is used for the inverse cumulative gamma distribution function.</w:t>
      </w:r>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AF02FD" w:rsidRDefault="00AF02FD" w:rsidP="002A03DC"/>
    <w:p w:rsidR="00AF02FD" w:rsidRDefault="00AF02FD" w:rsidP="002A03DC">
      <w:r w:rsidRPr="00AF02FD">
        <w:t xml:space="preserve">The storms in the stochastic model will undergo central pressure changes during the storm life cycle. When a storm is generated, an appropriate </w:t>
      </w:r>
      <w:r w:rsidRPr="00AF02FD">
        <w:rPr>
          <w:i/>
        </w:rPr>
        <w:t>Rmax</w:t>
      </w:r>
      <w:r w:rsidRPr="00AF02FD">
        <w:t xml:space="preserve"> is sampled for the storm. To ensure the appropriate mean values of </w:t>
      </w:r>
      <w:r w:rsidRPr="00AF02FD">
        <w:rPr>
          <w:i/>
        </w:rPr>
        <w:t>Rmax</w:t>
      </w:r>
      <w:r w:rsidRPr="00AF02FD">
        <w:t xml:space="preserve"> as pressure changes, the </w:t>
      </w:r>
      <w:r w:rsidRPr="00AF02FD">
        <w:rPr>
          <w:i/>
        </w:rPr>
        <w:t>Rmax</w:t>
      </w:r>
      <w:r w:rsidRPr="00AF02FD">
        <w:t xml:space="preserve"> is rescaled every time step as necessary.  As long as the storm has </w:t>
      </w:r>
      <w:r w:rsidRPr="00AF02FD">
        <w:rPr>
          <w:i/>
        </w:rPr>
        <w:t>DelP</w:t>
      </w:r>
      <w:r w:rsidRPr="00AF02FD">
        <w:t xml:space="preserve"> &lt; 80 mb, there is in effect no rescaling. In the stochastic storm generator, we limit the range of </w:t>
      </w:r>
      <w:r w:rsidRPr="00AF02FD">
        <w:rPr>
          <w:i/>
        </w:rPr>
        <w:t>Rmax</w:t>
      </w:r>
      <w:r w:rsidRPr="00AF02FD">
        <w:t xml:space="preserve"> from 4 sm to 120 sm. The wind field solution, after including the translation speed, results in values of </w:t>
      </w:r>
      <w:r w:rsidRPr="00AF02FD">
        <w:rPr>
          <w:i/>
        </w:rPr>
        <w:t>Rmax</w:t>
      </w:r>
      <w:r w:rsidRPr="00AF02FD">
        <w:t xml:space="preserve"> that are outside this range less than 2% of the time.</w:t>
      </w:r>
    </w:p>
    <w:p w:rsidR="00AF02FD" w:rsidRDefault="00AF02FD"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Default="00193774" w:rsidP="00193774">
      <w:pPr>
        <w:keepNext/>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of GPS dropsonde data </w:t>
      </w:r>
      <w:r w:rsidRPr="00925E7D">
        <w:t>(</w:t>
      </w:r>
      <w:r w:rsidR="00172EE3">
        <w:t xml:space="preserve">Figure </w:t>
      </w:r>
      <w:r w:rsidR="007A2029">
        <w:t>29</w:t>
      </w:r>
      <w:r w:rsidRPr="00C042E3">
        <w:t>).</w:t>
      </w:r>
      <w:r w:rsidRPr="004A3CBF">
        <w:t xml:space="preserve">  </w:t>
      </w:r>
    </w:p>
    <w:p w:rsidR="00193774" w:rsidRDefault="00193774" w:rsidP="002A03DC">
      <w:pPr>
        <w:rPr>
          <w:lang w:eastAsia="en-US"/>
        </w:rPr>
      </w:pPr>
    </w:p>
    <w:p w:rsidR="00193774" w:rsidRDefault="00193774" w:rsidP="002A03DC">
      <w:pPr>
        <w:rPr>
          <w:lang w:eastAsia="en-US"/>
        </w:rPr>
      </w:pPr>
    </w:p>
    <w:p w:rsidR="00B245D1" w:rsidRDefault="00193774" w:rsidP="00B245D1">
      <w:pPr>
        <w:keepNext/>
      </w:pPr>
      <w:r>
        <w:rPr>
          <w:noProof/>
          <w:lang w:eastAsia="en-US"/>
        </w:rPr>
        <w:drawing>
          <wp:inline distT="0" distB="0" distL="0" distR="0" wp14:anchorId="588FACC0" wp14:editId="1AE331EC">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Pr="00B245D1" w:rsidRDefault="00B245D1" w:rsidP="00B245D1">
      <w:pPr>
        <w:pStyle w:val="Caption"/>
      </w:pPr>
      <w:bookmarkStart w:id="298" w:name="_Toc399874937"/>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26</w:t>
      </w:r>
      <w:r w:rsidRPr="00B245D1">
        <w:rPr>
          <w:rStyle w:val="FigureNumbersChar"/>
          <w:b/>
          <w:color w:val="auto"/>
        </w:rPr>
        <w:fldChar w:fldCharType="end"/>
      </w:r>
      <w:bookmarkStart w:id="299" w:name="_Toc340831361"/>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 xml:space="preserve">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00193774"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298"/>
      <w:bookmarkEnd w:id="299"/>
    </w:p>
    <w:p w:rsidR="00193774" w:rsidRDefault="00193774" w:rsidP="00193774">
      <w:pPr>
        <w:pStyle w:val="DiscNumber"/>
        <w:keepNext/>
      </w:pPr>
      <w:r>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bookmarkStart w:id="300" w:name="TOC175129667"/>
      <w:bookmarkEnd w:id="300"/>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Upon landfall, the evolution of the central pressure changes from sampling a PDF to a decay model described in Vickery (2005). When the storm exits back over water, the pressure is again modeled via the PDF. 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01" w:name="_Toc165054787"/>
      <w:bookmarkStart w:id="302" w:name="_Toc168975584"/>
      <w:bookmarkStart w:id="303" w:name="_Toc295315352"/>
      <w:bookmarkStart w:id="304" w:name="_Toc295322023"/>
      <w:bookmarkStart w:id="305" w:name="_Toc298233361"/>
      <w:bookmarkStart w:id="306" w:name="_Toc341171151"/>
      <w:r>
        <w:t>M-3</w:t>
      </w:r>
      <w:r>
        <w:tab/>
        <w:t>Hurricane Probabilities</w:t>
      </w:r>
      <w:bookmarkEnd w:id="301"/>
      <w:bookmarkEnd w:id="302"/>
      <w:bookmarkEnd w:id="303"/>
      <w:bookmarkEnd w:id="304"/>
      <w:bookmarkEnd w:id="305"/>
      <w:bookmarkEnd w:id="306"/>
    </w:p>
    <w:p w:rsidR="00193774" w:rsidRDefault="00193774">
      <w:pPr>
        <w:rPr>
          <w:lang w:eastAsia="en-US"/>
        </w:rPr>
      </w:pPr>
    </w:p>
    <w:p w:rsidR="00193774" w:rsidRPr="00DE7D8A" w:rsidRDefault="00193774" w:rsidP="00483B5E">
      <w:pPr>
        <w:pStyle w:val="STText"/>
        <w:numPr>
          <w:ilvl w:val="0"/>
          <w:numId w:val="259"/>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483B5E">
      <w:pPr>
        <w:pStyle w:val="STText"/>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4762B4" w:rsidRDefault="004762B4" w:rsidP="00193774"/>
    <w:p w:rsidR="004762B4" w:rsidRDefault="004762B4" w:rsidP="00193774">
      <w:r w:rsidRPr="004762B4">
        <w:t xml:space="preserve">As shown in Form M-1 and the accompanying plots, our model reflects reasonably the 1900–2013 Base Hurricane Set for hurricanes of Saffir-Simpson Categories 1–5 in each coastal region of Florida, as well as in the neighboring states. In addition, a finer scale coastal milepost study of model parameters (occurrence rate, storm translation speed, storm heading, and </w:t>
      </w:r>
      <w:r w:rsidRPr="004762B4">
        <w:rPr>
          <w:i/>
        </w:rPr>
        <w:t>Pmin</w:t>
      </w:r>
      <w:r w:rsidRPr="004762B4">
        <w:t>) was conducted during the development of the model.</w:t>
      </w:r>
    </w:p>
    <w:p w:rsidR="00193774" w:rsidRDefault="00193774" w:rsidP="00193774"/>
    <w:p w:rsidR="00193774" w:rsidRDefault="00193774" w:rsidP="00483B5E">
      <w:pPr>
        <w:pStyle w:val="STText"/>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129</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130 – 156</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157 or higher</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The HRD wind field model simulates landfall intensity according to the maximum one-minute sustained wind for the 10 m level for both stochastic simulations and the Base Hurricane Set. The Saffir-Simpson damage potential scale is used to further categorize the intensity at landfall, 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277C8D">
      <w:pPr>
        <w:pStyle w:val="DiscNumber"/>
        <w:keepNext/>
        <w:numPr>
          <w:ilvl w:val="0"/>
          <w:numId w:val="188"/>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172EE3">
        <w:t>Figure 3</w:t>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4762B4" w:rsidRDefault="004762B4" w:rsidP="004762B4">
      <w:pPr>
        <w:pStyle w:val="DiscNumber"/>
        <w:numPr>
          <w:ilvl w:val="0"/>
          <w:numId w:val="0"/>
        </w:numPr>
        <w:ind w:left="90"/>
      </w:pPr>
    </w:p>
    <w:p w:rsidR="004762B4" w:rsidRDefault="004762B4" w:rsidP="004762B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4762B4" w:rsidRDefault="004762B4" w:rsidP="004762B4">
      <w:pPr>
        <w:jc w:val="both"/>
      </w:pPr>
    </w:p>
    <w:p w:rsidR="00193774" w:rsidRDefault="004762B4" w:rsidP="004762B4">
      <w:pPr>
        <w:jc w:val="both"/>
      </w:pPr>
      <w:r>
        <w:t>Monthly geographic distributions of climatological sea surface temperatures (Reynolds et al., 2002) and upper tropospheric outflow temperatures (Kanamitsu et al., 2002)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(Pennington et al., 2000), the HURDAT Reanalysis Project (Landsea et al, 2004), NOAA HRD research flight data, and NOAA-HRD H*Wind analyses (Powell et al., 1996, 1998). The development of the Rmax frequency distribution fit and its comparison to historical hurricane data are discussed in M-2.1, M-2.3 and in Standard S-1. Comparisons of the modeled radius of maximum wind to the observed data are shown in Form M-3.</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07" w:name="_Toc165054788"/>
      <w:bookmarkStart w:id="308" w:name="_Toc168975585"/>
      <w:bookmarkStart w:id="309" w:name="_Toc295315353"/>
      <w:bookmarkStart w:id="310" w:name="_Toc295322024"/>
      <w:bookmarkStart w:id="311" w:name="_Toc298233362"/>
      <w:bookmarkStart w:id="312" w:name="_Toc341171152"/>
      <w:r>
        <w:t>M-4</w:t>
      </w:r>
      <w:r>
        <w:tab/>
        <w:t>Hurricane Windfield Structure</w:t>
      </w:r>
      <w:bookmarkEnd w:id="307"/>
      <w:bookmarkEnd w:id="308"/>
      <w:bookmarkEnd w:id="309"/>
      <w:bookmarkEnd w:id="310"/>
      <w:bookmarkEnd w:id="311"/>
      <w:bookmarkEnd w:id="312"/>
    </w:p>
    <w:p w:rsidR="00193774" w:rsidRDefault="00193774">
      <w:pPr>
        <w:rPr>
          <w:b/>
          <w:lang w:eastAsia="en-US"/>
        </w:rPr>
      </w:pPr>
    </w:p>
    <w:p w:rsidR="00193774" w:rsidRPr="00475431" w:rsidRDefault="00193774" w:rsidP="00483B5E">
      <w:pPr>
        <w:pStyle w:val="STText"/>
        <w:numPr>
          <w:ilvl w:val="0"/>
          <w:numId w:val="261"/>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7F364B" w:rsidRDefault="007F364B" w:rsidP="00193774"/>
    <w:p w:rsidR="007F364B" w:rsidRPr="00483B5E" w:rsidRDefault="007F364B" w:rsidP="00483B5E">
      <w:pPr>
        <w:pStyle w:val="STText"/>
      </w:pPr>
      <w:r w:rsidRPr="00483B5E">
        <w:t>The land use and land cover database shall be consistent with National Land Cover Database (NLCD) 2006 or later. Use of alternate data sets shall be justified.</w:t>
      </w:r>
    </w:p>
    <w:p w:rsidR="00193774" w:rsidRDefault="00193774" w:rsidP="00193774"/>
    <w:p w:rsidR="00982FE4" w:rsidRDefault="00982FE4" w:rsidP="00193774">
      <w:r w:rsidRPr="00982FE4">
        <w:t>We use the MRLC NLCD 2011 land use dataset as well as the Statewide 2004-2011 Land Use/Land Cover dataset developed and maintained by the Florida Water Management Districts (WMD) and compiled and distributed by the Florida Department of Environmental Protection. The NLCD dataset became available in Spring 2014 and provides detailed (30 m) land use characteristics circa 2011. The datasets of the individual water management districts were combined in the statewide WMD dataset to form a unified dataset. The WMD data are based on 2004-2011 imagery. Both of these data sets are based on imagery that is generally more current than NLCD 2006.</w:t>
      </w:r>
    </w:p>
    <w:p w:rsidR="00982FE4" w:rsidRDefault="00982FE4" w:rsidP="00193774"/>
    <w:p w:rsidR="00193774" w:rsidRDefault="00193774" w:rsidP="00483B5E">
      <w:pPr>
        <w:pStyle w:val="STText"/>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982FE4" w:rsidRDefault="00982FE4" w:rsidP="00982FE4">
      <w:r>
        <w:t>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have developed a roughness dataset at 90 meter resolution covering the state of Florida to enable modeling losses at the "street level." For modeling losses at the ZIP Code level, we use population-weighted roughness.</w:t>
      </w:r>
    </w:p>
    <w:p w:rsidR="00982FE4" w:rsidRDefault="00982FE4" w:rsidP="00982FE4"/>
    <w:p w:rsidR="00193774" w:rsidRDefault="00982FE4" w:rsidP="00982FE4">
      <w:r>
        <w:t>All street level locations (at 90 m resolution) and population-weighted ZIP Code centroids are assigned roughness values as a function of upstream fetch for each wind direction octant. After landfall, the surface drag coefficient used in the hurricane PBL slab model changes from a marine value to a fixed value associated with a roughness of 0.2 m.</w:t>
      </w:r>
    </w:p>
    <w:p w:rsidR="00982FE4" w:rsidRDefault="00982FE4" w:rsidP="00193774"/>
    <w:p w:rsidR="00193774" w:rsidRDefault="00193774" w:rsidP="00106F15">
      <w:pPr>
        <w:pStyle w:val="STText"/>
      </w:pPr>
      <w:r>
        <w:t xml:space="preserve">With respect to multi-story </w:t>
      </w:r>
      <w:r w:rsidR="007F364B">
        <w:t>buildings</w:t>
      </w:r>
      <w:r>
        <w:t>,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t>The modeled wind fields take into account vertical variation through the new terrain conversion methodology based on Vickery et al. (2009). The coastal transition function also takes into account variation of wind with height.</w:t>
      </w:r>
    </w:p>
    <w:p w:rsidR="00193774" w:rsidRDefault="00193774">
      <w:pPr>
        <w:rPr>
          <w:b/>
          <w:lang w:eastAsia="en-US"/>
        </w:rPr>
      </w:pPr>
    </w:p>
    <w:p w:rsidR="00B245D1" w:rsidRDefault="00193774" w:rsidP="00B245D1">
      <w:pPr>
        <w:keepNext/>
        <w:jc w:val="center"/>
      </w:pPr>
      <w:r>
        <w:object w:dxaOrig="7345" w:dyaOrig="9505">
          <v:shape id="_x0000_i18404" type="#_x0000_t75" style="width:463.45pt;height:422.95pt" o:ole="" filled="t">
            <v:fill color2="black"/>
            <v:imagedata r:id="rId141" o:title=""/>
          </v:shape>
          <o:OLEObject Type="Embed" ProgID="AcroExch.Document.11" ShapeID="_x0000_i18404" DrawAspect="Content" ObjectID="_1473617928" r:id="rId142"/>
        </w:object>
      </w:r>
    </w:p>
    <w:p w:rsidR="00193774" w:rsidRPr="00B245D1" w:rsidRDefault="00B245D1" w:rsidP="00B245D1">
      <w:pPr>
        <w:pStyle w:val="Caption"/>
        <w:jc w:val="center"/>
      </w:pPr>
      <w:bookmarkStart w:id="313" w:name="_Toc39987493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27</w:t>
      </w:r>
      <w:r w:rsidRPr="00B245D1">
        <w:rPr>
          <w:rStyle w:val="FigureNumbersChar"/>
          <w:b/>
          <w:color w:val="auto"/>
        </w:rPr>
        <w:fldChar w:fldCharType="end"/>
      </w:r>
      <w:bookmarkStart w:id="314" w:name="_Toc340831362"/>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Axisymmetric rotational wind speed (mph) vs. scaled radius for B = 1.38, DelP = 49.1 mb.</w:t>
      </w:r>
      <w:bookmarkEnd w:id="313"/>
      <w:bookmarkEnd w:id="314"/>
    </w:p>
    <w:p w:rsidR="00193774" w:rsidRPr="003F48E0" w:rsidRDefault="00193774" w:rsidP="00193774">
      <w:pPr>
        <w:pStyle w:val="DiscTitle"/>
      </w:pPr>
      <w:r w:rsidRPr="003F48E0">
        <w:t>Disclosures</w:t>
      </w:r>
    </w:p>
    <w:p w:rsidR="00193774" w:rsidRDefault="00193774" w:rsidP="00193774"/>
    <w:p w:rsidR="00193774" w:rsidRDefault="00193774" w:rsidP="00277C8D">
      <w:pPr>
        <w:pStyle w:val="DiscNumber"/>
        <w:numPr>
          <w:ilvl w:val="0"/>
          <w:numId w:val="190"/>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Figure 3</w:t>
      </w:r>
      <w:r w:rsidR="0038490F">
        <w:t>0</w:t>
      </w:r>
      <w:r w:rsidRPr="000B55C1">
        <w:t>.</w:t>
      </w:r>
      <w:r>
        <w:t xml:space="preserve"> The </w:t>
      </w:r>
      <w:r w:rsidRPr="007A0894">
        <w:rPr>
          <w:i/>
        </w:rPr>
        <w:t>Holland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193774">
      <w:pPr>
        <w:pStyle w:val="DiscNumber"/>
        <w:numPr>
          <w:ilvl w:val="0"/>
          <w:numId w:val="22"/>
        </w:numPr>
      </w:pPr>
      <w:r>
        <w:t>If the model windfield has been modified in any way from the previous submission, provide a rotational windspeed (y-axis) versus radius (x-axis) plot of the average or default 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172EE3">
        <w:t>Figure 3</w:t>
      </w:r>
      <w:r w:rsidR="0038490F">
        <w:t>1</w:t>
      </w:r>
      <w:r w:rsidRPr="00C042E3">
        <w:t>).</w:t>
      </w:r>
      <w:r>
        <w:t xml:space="preserve"> In additional, a coastal transition function is employed to account for the smooth marine fetch near coastal regions.</w:t>
      </w:r>
    </w:p>
    <w:p w:rsidR="00960B18" w:rsidRPr="00277C8D" w:rsidRDefault="00B245D1" w:rsidP="00B245D1">
      <w:pPr>
        <w:keepNext/>
        <w:jc w:val="center"/>
      </w:pPr>
      <w:r>
        <w:rPr>
          <w:noProof/>
        </w:rPr>
        <mc:AlternateContent>
          <mc:Choice Requires="wps">
            <w:drawing>
              <wp:anchor distT="0" distB="0" distL="114300" distR="114300" simplePos="0" relativeHeight="251670528" behindDoc="0" locked="0" layoutInCell="1" allowOverlap="1" wp14:anchorId="0B7A7ECA" wp14:editId="755EB0EB">
                <wp:simplePos x="0" y="0"/>
                <wp:positionH relativeFrom="column">
                  <wp:posOffset>285115</wp:posOffset>
                </wp:positionH>
                <wp:positionV relativeFrom="paragraph">
                  <wp:posOffset>2238375</wp:posOffset>
                </wp:positionV>
                <wp:extent cx="5476875" cy="635"/>
                <wp:effectExtent l="0" t="0" r="9525" b="8255"/>
                <wp:wrapTopAndBottom/>
                <wp:docPr id="12" name="Text Box 12"/>
                <wp:cNvGraphicFramePr/>
                <a:graphic xmlns:a="http://schemas.openxmlformats.org/drawingml/2006/main">
                  <a:graphicData uri="http://schemas.microsoft.com/office/word/2010/wordprocessingShape">
                    <wps:wsp>
                      <wps:cNvSpPr txBox="1"/>
                      <wps:spPr>
                        <a:xfrm>
                          <a:off x="0" y="0"/>
                          <a:ext cx="5476875" cy="635"/>
                        </a:xfrm>
                        <a:prstGeom prst="rect">
                          <a:avLst/>
                        </a:prstGeom>
                        <a:solidFill>
                          <a:prstClr val="white"/>
                        </a:solidFill>
                        <a:ln>
                          <a:noFill/>
                        </a:ln>
                        <a:effectLst/>
                      </wps:spPr>
                      <wps:txbx>
                        <w:txbxContent>
                          <w:p w:rsidR="00593BF2" w:rsidRPr="00064A6B" w:rsidRDefault="00593BF2" w:rsidP="00B245D1">
                            <w:pPr>
                              <w:pStyle w:val="Caption"/>
                              <w:rPr>
                                <w:rFonts w:eastAsia="Times New Roman" w:cs="Times New Roman"/>
                                <w:noProof/>
                                <w:sz w:val="24"/>
                                <w:szCs w:val="24"/>
                              </w:rPr>
                            </w:pPr>
                            <w:bookmarkStart w:id="315" w:name="_Toc39987493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Pr>
                                <w:rStyle w:val="FigureNumbersChar"/>
                                <w:b/>
                                <w:noProof/>
                                <w:color w:val="auto"/>
                              </w:rPr>
                              <w:t>28</w:t>
                            </w:r>
                            <w:r w:rsidRPr="00B245D1">
                              <w:rPr>
                                <w:rStyle w:val="FigureNumbersChar"/>
                                <w:b/>
                                <w:color w:val="auto"/>
                              </w:rPr>
                              <w:fldChar w:fldCharType="end"/>
                            </w:r>
                            <w:r>
                              <w:t xml:space="preserve">. </w:t>
                            </w:r>
                            <w:r w:rsidRPr="00277C8D">
                              <w:rPr>
                                <w:rFonts w:asciiTheme="minorHAnsi" w:hAnsiTheme="minorHAnsi" w:cs="Times New Roman"/>
                                <w:color w:val="auto"/>
                                <w:sz w:val="22"/>
                                <w:szCs w:val="22"/>
                              </w:rPr>
                              <w:t>Upstream fetch wind exposure photograph for Chatham, MS (left, looking north), and Panama City, FL (right, looking northeast). After Powell et al. (2004).</w:t>
                            </w:r>
                            <w:bookmarkEnd w:id="3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B7A7ECA" id="_x0000_t202" coordsize="21600,21600" o:spt="202" path="m,l,21600r21600,l21600,xe">
                <v:stroke joinstyle="miter"/>
                <v:path gradientshapeok="t" o:connecttype="rect"/>
              </v:shapetype>
              <v:shape id="Text Box 12" o:spid="_x0000_s1026" type="#_x0000_t202" style="position:absolute;left:0;text-align:left;margin-left:22.45pt;margin-top:176.25pt;width:431.25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" stroked="f">
                <v:textbox style="mso-fit-shape-to-text:t" inset="0,0,0,0">
                  <w:txbxContent>
                    <w:p w:rsidR="00593BF2" w:rsidRPr="00064A6B" w:rsidRDefault="00593BF2" w:rsidP="00B245D1">
                      <w:pPr>
                        <w:pStyle w:val="Caption"/>
                        <w:rPr>
                          <w:rFonts w:eastAsia="Times New Roman" w:cs="Times New Roman"/>
                          <w:noProof/>
                          <w:sz w:val="24"/>
                          <w:szCs w:val="24"/>
                        </w:rPr>
                      </w:pPr>
                      <w:bookmarkStart w:id="316" w:name="_Toc39987493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Pr>
                          <w:rStyle w:val="FigureNumbersChar"/>
                          <w:b/>
                          <w:noProof/>
                          <w:color w:val="auto"/>
                        </w:rPr>
                        <w:t>28</w:t>
                      </w:r>
                      <w:r w:rsidRPr="00B245D1">
                        <w:rPr>
                          <w:rStyle w:val="FigureNumbersChar"/>
                          <w:b/>
                          <w:color w:val="auto"/>
                        </w:rPr>
                        <w:fldChar w:fldCharType="end"/>
                      </w:r>
                      <w:r>
                        <w:t xml:space="preserve">. </w:t>
                      </w:r>
                      <w:r w:rsidRPr="00277C8D">
                        <w:rPr>
                          <w:rFonts w:asciiTheme="minorHAnsi" w:hAnsiTheme="minorHAnsi" w:cs="Times New Roman"/>
                          <w:color w:val="auto"/>
                          <w:sz w:val="22"/>
                          <w:szCs w:val="22"/>
                        </w:rPr>
                        <w:t>Upstream fetch wind exposure photograph for Chatham, MS (left, looking north), and Panama City, FL (right, looking northeast). After Powell et al. (2004).</w:t>
                      </w:r>
                      <w:bookmarkEnd w:id="316"/>
                    </w:p>
                  </w:txbxContent>
                </v:textbox>
                <w10:wrap type="topAndBottom"/>
              </v:shape>
            </w:pict>
          </mc:Fallback>
        </mc:AlternateContent>
      </w:r>
      <w:r w:rsidR="00960B18">
        <w:rPr>
          <w:noProof/>
          <w:lang w:eastAsia="en-US"/>
        </w:rPr>
        <w:drawing>
          <wp:anchor distT="0" distB="0" distL="114300" distR="114300" simplePos="0" relativeHeight="251658240" behindDoc="0" locked="0" layoutInCell="1" allowOverlap="1" wp14:anchorId="379F821B" wp14:editId="7D4F0784">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sidR="00960B18">
        <w:rPr>
          <w:noProof/>
          <w:lang w:eastAsia="en-US"/>
        </w:rPr>
        <w:drawing>
          <wp:anchor distT="0" distB="0" distL="114300" distR="114300" simplePos="0" relativeHeight="251659264" behindDoc="0" locked="0" layoutInCell="1" allowOverlap="1" wp14:anchorId="343CA057" wp14:editId="14E00240">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rsidR="00960B18" w:rsidRDefault="00960B18" w:rsidP="00960B18">
      <w:pPr>
        <w:pStyle w:val="DiscNumber"/>
      </w:pPr>
      <w:r>
        <w:t xml:space="preserve">Provide the collection and publication dates of the land use and land cover data used in the model and justify their timeliness for Florida.  </w:t>
      </w:r>
    </w:p>
    <w:p w:rsidR="00982FE4" w:rsidRDefault="00982FE4" w:rsidP="00960B18"/>
    <w:p w:rsidR="00982FE4" w:rsidRDefault="00982FE4" w:rsidP="00960B18">
      <w:r w:rsidRPr="00982FE4">
        <w:t>We use the 2011 Multi-Resolution Land Characteristics Consortium (MRLC) National Land Cover Database released on March 31, 2014. This is a high-resolution (30 m) land cover dataset that covers not only Florida, but the entire United States, and roughly depicts land characteristics circa 2011 [see Jin et al. (2013) for more details]. We also use the Statewide 2004-2011 Florida Water Management District Land Use/Land Cover dataset based on 2004-2011 imagery. This dataset was published by the Florida Department of Environmental Protection on March 8, 2013.</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82FE4" w:rsidRDefault="00982FE4" w:rsidP="00960B18">
      <w:r w:rsidRPr="00982FE4">
        <w:t>The land cover classifications provided by the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(Axe, 2004) is then used to incorporate upstream roughness elements to provide a more realistic roughness on a 90 m (295 ft) grid covering Florida.</w:t>
      </w:r>
    </w:p>
    <w:p w:rsidR="00960B18" w:rsidRPr="00925E7D" w:rsidRDefault="00960B18" w:rsidP="00960B18"/>
    <w:p w:rsidR="00960B18" w:rsidRDefault="00960B18" w:rsidP="007F364B">
      <w:pPr>
        <w:pStyle w:val="DiscNumber"/>
      </w:pPr>
      <w:r>
        <w:t xml:space="preserve">Demonstrate the consistency of the spatial distribution of model-generated winds with observed windfields for hurricanes affecting Florida. </w:t>
      </w:r>
      <w:r w:rsidR="007F364B">
        <w:t>Describe and justify the appropriateness of the databases used in the windfield validations.</w:t>
      </w:r>
      <w:r>
        <w:t xml:space="preserve">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172EE3">
        <w:t>Figure 3</w:t>
      </w:r>
      <w:r w:rsidR="0038490F">
        <w:t>2</w:t>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Figure 3</w:t>
      </w:r>
      <w:r w:rsidR="0038490F">
        <w:t>2</w:t>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172EE3">
        <w:t>Figure 3</w:t>
      </w:r>
      <w:r w:rsidR="0038490F">
        <w:t>3</w:t>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en-US"/>
        </w:rPr>
        <w:drawing>
          <wp:inline distT="0" distB="0" distL="0" distR="0" wp14:anchorId="70C30027" wp14:editId="03E9CD23">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en-US"/>
        </w:rPr>
        <w:drawing>
          <wp:inline distT="0" distB="0" distL="0" distR="0" wp14:anchorId="3B6F59A8" wp14:editId="39CF66BC">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B245D1" w:rsidRDefault="00960B18" w:rsidP="00B245D1">
      <w:pPr>
        <w:keepNext/>
      </w:pPr>
      <w:r w:rsidRPr="00277C8D">
        <w:rPr>
          <w:rFonts w:ascii="Times" w:eastAsia="Times" w:hAnsi="Times"/>
          <w:noProof/>
          <w:color w:val="000000"/>
          <w:kern w:val="1"/>
          <w:szCs w:val="20"/>
          <w:lang w:eastAsia="en-US"/>
        </w:rPr>
        <w:drawing>
          <wp:inline distT="0" distB="0" distL="0" distR="0" wp14:anchorId="064CE99C" wp14:editId="4FAAA717">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en-US"/>
        </w:rPr>
        <w:drawing>
          <wp:inline distT="0" distB="0" distL="0" distR="0" wp14:anchorId="60D8F7A4" wp14:editId="7EA14A0E">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B245D1" w:rsidRDefault="00B245D1" w:rsidP="00B245D1">
      <w:pPr>
        <w:pStyle w:val="Caption"/>
        <w:jc w:val="center"/>
        <w:rPr>
          <w:rFonts w:asciiTheme="minorHAnsi" w:hAnsiTheme="minorHAnsi"/>
          <w:sz w:val="22"/>
          <w:szCs w:val="22"/>
        </w:rPr>
      </w:pPr>
      <w:bookmarkStart w:id="317" w:name="_Toc39987494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29</w:t>
      </w:r>
      <w:r w:rsidRPr="00B245D1">
        <w:rPr>
          <w:rStyle w:val="FigureNumbersChar"/>
          <w:b/>
          <w:color w:val="auto"/>
        </w:rPr>
        <w:fldChar w:fldCharType="end"/>
      </w:r>
      <w:r w:rsidRPr="00B245D1">
        <w:rPr>
          <w:rStyle w:val="FigureNumbersChar"/>
          <w:b/>
          <w:color w:val="auto"/>
        </w:rPr>
        <w:t>.</w:t>
      </w:r>
      <w:r w:rsidRPr="00B245D1">
        <w:rPr>
          <w:color w:val="auto"/>
        </w:rPr>
        <w:t xml:space="preserve"> </w:t>
      </w:r>
      <w:bookmarkStart w:id="318" w:name="_Toc340831364"/>
      <w:bookmarkStart w:id="319" w:name="_Ref341095560"/>
      <w:bookmarkStart w:id="320" w:name="_Ref341095562"/>
      <w:r w:rsidRPr="00277C8D">
        <w:rPr>
          <w:rFonts w:asciiTheme="minorHAnsi" w:hAnsiTheme="minorHAnsi"/>
          <w:color w:val="auto"/>
          <w:sz w:val="22"/>
          <w:szCs w:val="22"/>
        </w:rPr>
        <w:t xml:space="preserve">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17"/>
      <w:bookmarkEnd w:id="318"/>
      <w:bookmarkEnd w:id="319"/>
      <w:bookmarkEnd w:id="320"/>
    </w:p>
    <w:p w:rsidR="00960B18" w:rsidRDefault="00960B18" w:rsidP="00B245D1">
      <w:pPr>
        <w:pStyle w:val="Caption"/>
      </w:pPr>
    </w:p>
    <w:p w:rsidR="00B245D1" w:rsidRDefault="00960B18" w:rsidP="00B245D1">
      <w:pPr>
        <w:keepNext/>
      </w:pPr>
      <w:r>
        <w:rPr>
          <w:noProof/>
          <w:lang w:eastAsia="en-US"/>
        </w:rPr>
        <w:drawing>
          <wp:inline distT="0" distB="0" distL="0" distR="0" wp14:anchorId="25396A0E" wp14:editId="26A65814">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en-US"/>
        </w:rPr>
        <w:drawing>
          <wp:inline distT="0" distB="0" distL="0" distR="0" wp14:anchorId="568DCB8F" wp14:editId="18C7140E">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Pr="00B245D1" w:rsidRDefault="00B245D1" w:rsidP="00B245D1">
      <w:pPr>
        <w:pStyle w:val="Caption"/>
        <w:jc w:val="center"/>
      </w:pPr>
      <w:bookmarkStart w:id="321" w:name="_Toc39987494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30</w:t>
      </w:r>
      <w:r w:rsidRPr="00B245D1">
        <w:rPr>
          <w:rStyle w:val="FigureNumbersChar"/>
          <w:b/>
          <w:color w:val="auto"/>
        </w:rPr>
        <w:fldChar w:fldCharType="end"/>
      </w:r>
      <w:bookmarkStart w:id="322" w:name="_Toc340831365"/>
      <w:r w:rsidRPr="00B245D1">
        <w:rPr>
          <w:rStyle w:val="FigureNumbersChar"/>
          <w:b/>
          <w:color w:val="auto"/>
        </w:rPr>
        <w:t>.</w:t>
      </w:r>
      <w:r w:rsidRPr="00B245D1">
        <w:rPr>
          <w:color w:val="auto"/>
        </w:rPr>
        <w:t xml:space="preserve"> </w:t>
      </w:r>
      <w:r w:rsidR="00960B18" w:rsidRPr="00277C8D">
        <w:rPr>
          <w:rFonts w:asciiTheme="minorHAnsi" w:hAnsiTheme="minorHAnsi"/>
          <w:color w:val="auto"/>
          <w:sz w:val="22"/>
          <w:szCs w:val="22"/>
        </w:rPr>
        <w:t>As in Fig. 33 but for Hurricane Wilma of 2005.</w:t>
      </w:r>
      <w:bookmarkEnd w:id="321"/>
      <w:bookmarkEnd w:id="322"/>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r:id="rId151" w:tgtFrame="_blank" w:history="1">
        <w:r w:rsidRPr="004327E7">
          <w:rPr>
            <w:rStyle w:val="Hyperlink"/>
          </w:rPr>
          <w:t>Form M-2</w:t>
        </w:r>
      </w:hyperlink>
      <w:r>
        <w:t xml:space="preserve">. </w:t>
      </w:r>
    </w:p>
    <w:p w:rsidR="00960B18" w:rsidRDefault="00960B18" w:rsidP="00960B18"/>
    <w:p w:rsidR="00960B18" w:rsidRDefault="00960B18" w:rsidP="00960B18">
      <w:r>
        <w:t>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23" w:name="_Toc165054789"/>
      <w:bookmarkStart w:id="324" w:name="_Toc168975586"/>
      <w:bookmarkStart w:id="325" w:name="_Toc295315354"/>
      <w:bookmarkStart w:id="326" w:name="_Toc295322025"/>
      <w:bookmarkStart w:id="327" w:name="_Toc298233363"/>
      <w:bookmarkStart w:id="328" w:name="_Toc341171153"/>
      <w:r>
        <w:t>M-5</w:t>
      </w:r>
      <w:r>
        <w:tab/>
        <w:t>Landfall and Over-Land Weakening Methodologies</w:t>
      </w:r>
      <w:bookmarkEnd w:id="323"/>
      <w:bookmarkEnd w:id="324"/>
      <w:bookmarkEnd w:id="325"/>
      <w:bookmarkEnd w:id="326"/>
      <w:bookmarkEnd w:id="327"/>
      <w:bookmarkEnd w:id="328"/>
    </w:p>
    <w:p w:rsidR="00960B18" w:rsidRDefault="00960B18">
      <w:pPr>
        <w:rPr>
          <w:lang w:eastAsia="en-US"/>
        </w:rPr>
      </w:pPr>
    </w:p>
    <w:p w:rsidR="00960B18" w:rsidRPr="00475431" w:rsidRDefault="00960B18" w:rsidP="00483B5E">
      <w:pPr>
        <w:pStyle w:val="STText"/>
        <w:numPr>
          <w:ilvl w:val="0"/>
          <w:numId w:val="260"/>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483B5E">
      <w:pPr>
        <w:pStyle w:val="STText"/>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277C8D">
      <w:pPr>
        <w:pStyle w:val="DiscNumber"/>
        <w:numPr>
          <w:ilvl w:val="0"/>
          <w:numId w:val="192"/>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172EE3">
        <w:t xml:space="preserve">Figure </w:t>
      </w:r>
      <w:r w:rsidR="006618A0">
        <w:t>3</w:t>
      </w:r>
      <w:r w:rsidR="0038490F">
        <w:t>4</w:t>
      </w:r>
      <w:r>
        <w:t xml:space="preserve">), the first three pairs of points represent marine exposure, the next three open terrain, and the final three marine exposure again, while all Hurricane Wilma </w:t>
      </w:r>
      <w:r w:rsidRPr="00C042E3">
        <w:t>point pairs (</w:t>
      </w:r>
      <w:r w:rsidR="0023389C">
        <w:t>Figure 3</w:t>
      </w:r>
      <w:r w:rsidR="0038490F">
        <w:t>5</w:t>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B245D1" w:rsidRDefault="0090128B" w:rsidP="00B245D1">
            <w:pPr>
              <w:keepNext/>
              <w:ind w:left="15"/>
            </w:pPr>
            <w:r>
              <w:rPr>
                <w:noProof/>
                <w:lang w:eastAsia="en-US"/>
              </w:rPr>
              <w:drawing>
                <wp:inline distT="0" distB="0" distL="0" distR="0" wp14:anchorId="30FC3596" wp14:editId="56A09974">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en-US"/>
              </w:rPr>
              <w:drawing>
                <wp:inline distT="0" distB="0" distL="0" distR="0" wp14:anchorId="6A2BC870" wp14:editId="2CB54D9A">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p>
          <w:p w:rsidR="0090128B" w:rsidRDefault="0090128B" w:rsidP="00277C8D">
            <w:pPr>
              <w:keepNext/>
              <w:ind w:left="15"/>
              <w:rPr>
                <w:lang w:eastAsia="en-US"/>
              </w:rPr>
            </w:pPr>
            <w:r>
              <w:rPr>
                <w:lang w:eastAsia="en-US"/>
              </w:rPr>
              <w:tab/>
            </w:r>
            <w:r>
              <w:rPr>
                <w:lang w:eastAsia="en-US"/>
              </w:rPr>
              <w:tab/>
            </w:r>
            <w:r>
              <w:rPr>
                <w:lang w:eastAsia="en-US"/>
              </w:rPr>
              <w:tab/>
            </w:r>
          </w:p>
        </w:tc>
      </w:tr>
    </w:tbl>
    <w:p w:rsidR="00960B18" w:rsidRPr="00B245D1" w:rsidRDefault="00B245D1" w:rsidP="00B245D1">
      <w:pPr>
        <w:pStyle w:val="Caption"/>
      </w:pPr>
      <w:bookmarkStart w:id="329" w:name="_Toc340831366"/>
      <w:bookmarkStart w:id="330" w:name="_Toc39987494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31</w:t>
      </w:r>
      <w:r w:rsidRPr="00B245D1">
        <w:rPr>
          <w:rStyle w:val="FigureNumbersChar"/>
          <w:b/>
          <w:color w:val="auto"/>
        </w:rPr>
        <w:fldChar w:fldCharType="end"/>
      </w:r>
      <w:r>
        <w:t xml:space="preserve">. </w:t>
      </w:r>
      <w:r w:rsidR="0090128B" w:rsidRPr="00277C8D">
        <w:rPr>
          <w:rFonts w:asciiTheme="minorHAnsi" w:hAnsiTheme="minorHAnsi"/>
          <w:color w:val="auto"/>
          <w:sz w:val="22"/>
          <w:szCs w:val="22"/>
        </w:rPr>
        <w:t>Observed (green) and modeled (black) maximum sustained surface winds as a function of time for 2004 Hurricanes Frances (left) and Charley (right).  Landfall is represented by the vertical dash-dot red line at the left and time of exit as the red line on the right.</w:t>
      </w:r>
      <w:bookmarkEnd w:id="329"/>
      <w:bookmarkEnd w:id="330"/>
    </w:p>
    <w:p w:rsidR="0090128B" w:rsidRDefault="0090128B">
      <w:pPr>
        <w:rPr>
          <w:lang w:eastAsia="en-US"/>
        </w:rPr>
      </w:pPr>
    </w:p>
    <w:p w:rsidR="0090128B" w:rsidRDefault="0090128B">
      <w:pPr>
        <w:rPr>
          <w:lang w:eastAsia="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en-US"/>
              </w:rPr>
              <w:drawing>
                <wp:anchor distT="0" distB="0" distL="0" distR="0" simplePos="0" relativeHeight="251661312" behindDoc="0" locked="0" layoutInCell="1" allowOverlap="1" wp14:anchorId="4F0FADD1" wp14:editId="278C1D6B">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54"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en-US"/>
              </w:rPr>
              <w:drawing>
                <wp:anchor distT="0" distB="0" distL="0" distR="0" simplePos="0" relativeHeight="251662336" behindDoc="0" locked="0" layoutInCell="1" allowOverlap="1" wp14:anchorId="45515A54" wp14:editId="5D0314CB">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55"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en-US"/>
              </w:rPr>
              <w:drawing>
                <wp:anchor distT="0" distB="0" distL="0" distR="0" simplePos="0" relativeHeight="251663360" behindDoc="0" locked="0" layoutInCell="1" allowOverlap="1" wp14:anchorId="31711D05" wp14:editId="5B7309EE">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56"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277C8D" w:rsidRDefault="00B245D1" w:rsidP="00277C8D">
      <w:pPr>
        <w:pStyle w:val="Caption"/>
        <w:jc w:val="center"/>
        <w:rPr>
          <w:rFonts w:asciiTheme="minorHAnsi" w:hAnsiTheme="minorHAnsi"/>
          <w:sz w:val="22"/>
          <w:szCs w:val="22"/>
        </w:rPr>
      </w:pPr>
      <w:bookmarkStart w:id="331" w:name="_Toc340831367"/>
      <w:bookmarkStart w:id="332" w:name="_Ref341094432"/>
      <w:r>
        <w:rPr>
          <w:noProof/>
        </w:rPr>
        <mc:AlternateContent>
          <mc:Choice Requires="wps">
            <w:drawing>
              <wp:anchor distT="0" distB="0" distL="114300" distR="114300" simplePos="0" relativeHeight="251672576" behindDoc="0" locked="0" layoutInCell="1" allowOverlap="1" wp14:anchorId="76C42B68" wp14:editId="5EC237AE">
                <wp:simplePos x="0" y="0"/>
                <wp:positionH relativeFrom="margin">
                  <wp:align>right</wp:align>
                </wp:positionH>
                <wp:positionV relativeFrom="paragraph">
                  <wp:posOffset>96520</wp:posOffset>
                </wp:positionV>
                <wp:extent cx="5867400" cy="635"/>
                <wp:effectExtent l="0" t="0" r="0" b="0"/>
                <wp:wrapTopAndBottom/>
                <wp:docPr id="13" name="Text Box 13"/>
                <wp:cNvGraphicFramePr/>
                <a:graphic xmlns:a="http://schemas.openxmlformats.org/drawingml/2006/main">
                  <a:graphicData uri="http://schemas.microsoft.com/office/word/2010/wordprocessingShape">
                    <wps:wsp>
                      <wps:cNvSpPr txBox="1"/>
                      <wps:spPr>
                        <a:xfrm>
                          <a:off x="0" y="0"/>
                          <a:ext cx="5867400" cy="635"/>
                        </a:xfrm>
                        <a:prstGeom prst="rect">
                          <a:avLst/>
                        </a:prstGeom>
                        <a:solidFill>
                          <a:prstClr val="white"/>
                        </a:solidFill>
                        <a:ln>
                          <a:noFill/>
                        </a:ln>
                        <a:effectLst/>
                      </wps:spPr>
                      <wps:txbx>
                        <w:txbxContent>
                          <w:p w:rsidR="00593BF2" w:rsidRPr="0029517D" w:rsidRDefault="00593BF2" w:rsidP="00B245D1">
                            <w:pPr>
                              <w:pStyle w:val="Caption"/>
                              <w:rPr>
                                <w:rFonts w:eastAsia="Times New Roman" w:cs="Times New Roman"/>
                                <w:noProof/>
                                <w:sz w:val="24"/>
                                <w:szCs w:val="24"/>
                              </w:rPr>
                            </w:pPr>
                            <w:bookmarkStart w:id="333" w:name="_Toc39987494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Pr>
                                <w:rStyle w:val="FigureNumbersChar"/>
                                <w:b/>
                                <w:noProof/>
                                <w:color w:val="auto"/>
                              </w:rPr>
                              <w:t>32</w:t>
                            </w:r>
                            <w:r w:rsidRPr="00B245D1">
                              <w:rPr>
                                <w:rStyle w:val="FigureNumbersChar"/>
                                <w:b/>
                                <w:color w:val="auto"/>
                              </w:rPr>
                              <w:fldChar w:fldCharType="end"/>
                            </w:r>
                            <w:r w:rsidRPr="00B245D1">
                              <w:rPr>
                                <w:rStyle w:val="FigureNumbersChar"/>
                                <w:b/>
                                <w:color w:val="auto"/>
                              </w:rPr>
                              <w:t>.</w:t>
                            </w:r>
                            <w:r w:rsidRPr="00B245D1">
                              <w:rPr>
                                <w:color w:val="auto"/>
                              </w:rPr>
                              <w:t xml:space="preserve"> </w:t>
                            </w:r>
                            <w:r w:rsidRPr="00277C8D">
                              <w:rPr>
                                <w:rFonts w:asciiTheme="minorHAnsi" w:hAnsiTheme="minorHAnsi"/>
                                <w:color w:val="auto"/>
                                <w:sz w:val="22"/>
                                <w:szCs w:val="22"/>
                              </w:rPr>
                              <w:t>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C42B68" id="Text Box 13" o:spid="_x0000_s1027" type="#_x0000_t202" style="position:absolute;left:0;text-align:left;margin-left:410.8pt;margin-top:7.6pt;width:462pt;height:.0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" stroked="f">
                <v:textbox style="mso-fit-shape-to-text:t" inset="0,0,0,0">
                  <w:txbxContent>
                    <w:p w:rsidR="00593BF2" w:rsidRPr="0029517D" w:rsidRDefault="00593BF2" w:rsidP="00B245D1">
                      <w:pPr>
                        <w:pStyle w:val="Caption"/>
                        <w:rPr>
                          <w:rFonts w:eastAsia="Times New Roman" w:cs="Times New Roman"/>
                          <w:noProof/>
                          <w:sz w:val="24"/>
                          <w:szCs w:val="24"/>
                        </w:rPr>
                      </w:pPr>
                      <w:bookmarkStart w:id="334" w:name="_Toc39987494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Pr>
                          <w:rStyle w:val="FigureNumbersChar"/>
                          <w:b/>
                          <w:noProof/>
                          <w:color w:val="auto"/>
                        </w:rPr>
                        <w:t>32</w:t>
                      </w:r>
                      <w:r w:rsidRPr="00B245D1">
                        <w:rPr>
                          <w:rStyle w:val="FigureNumbersChar"/>
                          <w:b/>
                          <w:color w:val="auto"/>
                        </w:rPr>
                        <w:fldChar w:fldCharType="end"/>
                      </w:r>
                      <w:r w:rsidRPr="00B245D1">
                        <w:rPr>
                          <w:rStyle w:val="FigureNumbersChar"/>
                          <w:b/>
                          <w:color w:val="auto"/>
                        </w:rPr>
                        <w:t>.</w:t>
                      </w:r>
                      <w:r w:rsidRPr="00B245D1">
                        <w:rPr>
                          <w:color w:val="auto"/>
                        </w:rPr>
                        <w:t xml:space="preserve"> </w:t>
                      </w:r>
                      <w:r w:rsidRPr="00277C8D">
                        <w:rPr>
                          <w:rFonts w:asciiTheme="minorHAnsi" w:hAnsiTheme="minorHAnsi"/>
                          <w:color w:val="auto"/>
                          <w:sz w:val="22"/>
                          <w:szCs w:val="22"/>
                        </w:rPr>
                        <w:t>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bookmarkEnd w:id="334"/>
                    </w:p>
                  </w:txbxContent>
                </v:textbox>
                <w10:wrap type="topAndBottom" anchorx="margin"/>
              </v:shape>
            </w:pict>
          </mc:Fallback>
        </mc:AlternateContent>
      </w:r>
      <w:bookmarkEnd w:id="332"/>
      <w:r w:rsidR="0090128B" w:rsidRPr="00277C8D">
        <w:rPr>
          <w:rFonts w:asciiTheme="minorHAnsi" w:hAnsiTheme="minorHAnsi"/>
          <w:color w:val="auto"/>
          <w:sz w:val="22"/>
          <w:szCs w:val="22"/>
        </w:rPr>
        <w:t xml:space="preserve"> </w:t>
      </w:r>
      <w:bookmarkEnd w:id="331"/>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483B5E">
      <w:pPr>
        <w:pStyle w:val="Heading2"/>
      </w:pPr>
      <w:bookmarkStart w:id="335" w:name="_Toc341171154"/>
      <w:r>
        <w:t>M-6</w:t>
      </w:r>
      <w:r>
        <w:tab/>
        <w:t>Logical Relationships of Hurricane Characteristics</w:t>
      </w:r>
      <w:bookmarkEnd w:id="335"/>
    </w:p>
    <w:p w:rsidR="007820EA" w:rsidRPr="00277C8D" w:rsidRDefault="007820EA" w:rsidP="00277C8D"/>
    <w:p w:rsidR="0090128B" w:rsidRPr="00475431" w:rsidRDefault="0090128B" w:rsidP="00106F15">
      <w:pPr>
        <w:pStyle w:val="STText"/>
        <w:numPr>
          <w:ilvl w:val="0"/>
          <w:numId w:val="262"/>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106F15">
      <w:pPr>
        <w:pStyle w:val="STText"/>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277C8D">
      <w:pPr>
        <w:pStyle w:val="DiscNumber"/>
        <w:numPr>
          <w:ilvl w:val="0"/>
          <w:numId w:val="194"/>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0128B">
      <w:pPr>
        <w:pStyle w:val="DiscNumber"/>
        <w:numPr>
          <w:ilvl w:val="0"/>
          <w:numId w:val="22"/>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r:id="rId157" w:tgtFrame="_blank" w:history="1">
        <w:r w:rsidRPr="004327E7">
          <w:rPr>
            <w:rStyle w:val="Hyperlink"/>
          </w:rPr>
          <w:t>Form M-3</w:t>
        </w:r>
      </w:hyperlink>
      <w:r>
        <w:t>.</w:t>
      </w:r>
    </w:p>
    <w:p w:rsidR="0090128B" w:rsidRDefault="0090128B" w:rsidP="0090128B"/>
    <w:p w:rsidR="0090128B" w:rsidRDefault="0090128B" w:rsidP="0090128B"/>
    <w:p w:rsidR="0090128B" w:rsidRDefault="0090128B" w:rsidP="0012440B">
      <w:pPr>
        <w:pStyle w:val="DiscNumber"/>
      </w:pPr>
      <w:r>
        <w:t xml:space="preserve">Discuss </w:t>
      </w:r>
      <w:r w:rsidR="0012440B">
        <w:t>the radii values for each wind threshold in Form M-3 (Radius of Maximum Winds and Radii of Standard Wind Thresholds) with reference to available hurricane observations such as those in HURDAT2. Justify the appropriateness of the databases used in the radii validations.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58"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Table 12</w:t>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36" w:name="_Toc165054791"/>
      <w:bookmarkStart w:id="337" w:name="_Toc168975588"/>
      <w:bookmarkStart w:id="338" w:name="_Toc295315356"/>
      <w:bookmarkStart w:id="339" w:name="_Toc295322027"/>
      <w:bookmarkStart w:id="340" w:name="_Toc298233365"/>
      <w:bookmarkStart w:id="341" w:name="_Toc341171155"/>
      <w:r>
        <w:t>Form M-1: Annual Occurrence Rates</w:t>
      </w:r>
      <w:bookmarkEnd w:id="336"/>
      <w:bookmarkEnd w:id="337"/>
      <w:bookmarkEnd w:id="338"/>
      <w:bookmarkEnd w:id="339"/>
      <w:bookmarkEnd w:id="340"/>
      <w:bookmarkEnd w:id="341"/>
    </w:p>
    <w:p w:rsidR="00EB30D0" w:rsidRPr="00277C8D" w:rsidRDefault="00EB30D0" w:rsidP="00277C8D"/>
    <w:p w:rsidR="00EB30D0" w:rsidRPr="00D07359" w:rsidRDefault="00EB30D0" w:rsidP="00042731">
      <w:pPr>
        <w:pStyle w:val="FORM"/>
      </w:pPr>
      <w:r w:rsidRPr="00D07359">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Figure 3 [of the 2011 ROA].  List the annual occurrence rate per hurricane category.  Annual occurrence rates shall be rounded to two decimal places.  The historical frequencies below have been derived from </w:t>
      </w:r>
      <w:r w:rsidRPr="004332AE">
        <w:t>the Base</w:t>
      </w:r>
      <w:r w:rsidRPr="00D07359">
        <w:t xml:space="preserve"> Hurricane Stor</w:t>
      </w:r>
      <w:r w:rsidR="00346AFA">
        <w:t>m Set as defined in Standard M-1 (Base Hurricane Storm Set)</w:t>
      </w:r>
      <w:r w:rsidRPr="00D07359">
        <w:t xml:space="preserve">.  </w:t>
      </w:r>
    </w:p>
    <w:p w:rsidR="00EB30D0" w:rsidRDefault="00EB30D0" w:rsidP="00EB30D0">
      <w:pPr>
        <w:widowControl w:val="0"/>
        <w:ind w:left="360" w:hanging="360"/>
        <w:jc w:val="both"/>
        <w:rPr>
          <w:rFonts w:eastAsia="Nimbus Sans L"/>
          <w:b/>
          <w:i/>
          <w:sz w:val="28"/>
        </w:rPr>
      </w:pPr>
    </w:p>
    <w:p w:rsidR="00EB30D0" w:rsidRDefault="00EB30D0" w:rsidP="00EB30D0">
      <w:r>
        <w:t xml:space="preserve">Form M-1 follows. The historical counts are determined primarily from HURDAT impact (or “trailer”) codes for the storms, but in some cases the intensities are based on the HURDAT </w:t>
      </w:r>
      <w:r w:rsidRPr="002F10F5">
        <w:t>6 h wind reports near landfall. A report detailing the counts will be available for review.</w:t>
      </w:r>
    </w:p>
    <w:p w:rsidR="00EB30D0" w:rsidRDefault="00EB30D0" w:rsidP="00EB30D0"/>
    <w:p w:rsidR="00EB30D0" w:rsidRDefault="00EB30D0" w:rsidP="00EB30D0">
      <w:r>
        <w:t xml:space="preserve">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storm per region. This table is the sum of the counts for Regions A–D.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59"/>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42" w:name="_Toc168975589"/>
      <w:bookmarkStart w:id="343" w:name="_Toc295315357"/>
      <w:bookmarkStart w:id="344" w:name="_Toc295322028"/>
      <w:r w:rsidRPr="003F48E0">
        <w:rPr>
          <w:rFonts w:ascii="Arial" w:hAnsi="Arial" w:cs="Arial"/>
          <w:b/>
          <w:sz w:val="28"/>
          <w:szCs w:val="28"/>
        </w:rPr>
        <w:t>Form M-1. Modeled Annual Occurrence Rates</w:t>
      </w:r>
      <w:bookmarkEnd w:id="342"/>
      <w:bookmarkEnd w:id="343"/>
      <w:bookmarkEnd w:id="344"/>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t>24</w:t>
            </w:r>
          </w:p>
        </w:tc>
        <w:tc>
          <w:tcPr>
            <w:tcW w:w="1285" w:type="dxa"/>
          </w:tcPr>
          <w:p w:rsidR="00EB30D0" w:rsidRPr="00E21EB8" w:rsidRDefault="00EB30D0" w:rsidP="00A33B12">
            <w:pPr>
              <w:autoSpaceDE w:val="0"/>
              <w:snapToGrid w:val="0"/>
              <w:jc w:val="center"/>
            </w:pPr>
            <w:r w:rsidRPr="00E21EB8">
              <w:t>0.2</w:t>
            </w:r>
            <w:r>
              <w:t>1</w:t>
            </w:r>
          </w:p>
        </w:tc>
        <w:tc>
          <w:tcPr>
            <w:tcW w:w="1285" w:type="dxa"/>
          </w:tcPr>
          <w:p w:rsidR="00EB30D0" w:rsidRPr="00E21EB8" w:rsidRDefault="00EB30D0" w:rsidP="00A33B12">
            <w:pPr>
              <w:autoSpaceDE w:val="0"/>
              <w:snapToGrid w:val="0"/>
              <w:jc w:val="center"/>
            </w:pPr>
            <w:r w:rsidRPr="00E21EB8">
              <w:t>27.</w:t>
            </w:r>
            <w:r>
              <w:t>02</w:t>
            </w:r>
          </w:p>
        </w:tc>
        <w:tc>
          <w:tcPr>
            <w:tcW w:w="1285" w:type="dxa"/>
          </w:tcPr>
          <w:p w:rsidR="00EB30D0" w:rsidRPr="00E21EB8" w:rsidRDefault="00EB30D0" w:rsidP="00A33B12">
            <w:pPr>
              <w:autoSpaceDE w:val="0"/>
              <w:snapToGrid w:val="0"/>
              <w:jc w:val="center"/>
            </w:pPr>
            <w:r>
              <w:t>0.24</w:t>
            </w:r>
          </w:p>
        </w:tc>
        <w:tc>
          <w:tcPr>
            <w:tcW w:w="1285" w:type="dxa"/>
          </w:tcPr>
          <w:p w:rsidR="00EB30D0" w:rsidRPr="00E21EB8" w:rsidRDefault="00EB30D0" w:rsidP="00A33B12">
            <w:pPr>
              <w:autoSpaceDE w:val="0"/>
              <w:snapToGrid w:val="0"/>
              <w:jc w:val="center"/>
            </w:pPr>
            <w:r>
              <w:t>14</w:t>
            </w:r>
          </w:p>
        </w:tc>
        <w:tc>
          <w:tcPr>
            <w:tcW w:w="1285" w:type="dxa"/>
          </w:tcPr>
          <w:p w:rsidR="00EB30D0" w:rsidRPr="00E21EB8" w:rsidRDefault="00EB30D0" w:rsidP="00A33B12">
            <w:pPr>
              <w:autoSpaceDE w:val="0"/>
              <w:snapToGrid w:val="0"/>
              <w:jc w:val="center"/>
            </w:pPr>
            <w:r w:rsidRPr="00E21EB8">
              <w:t>0.1</w:t>
            </w:r>
            <w:r>
              <w:t>3</w:t>
            </w:r>
          </w:p>
        </w:tc>
        <w:tc>
          <w:tcPr>
            <w:tcW w:w="1285" w:type="dxa"/>
          </w:tcPr>
          <w:p w:rsidR="00EB30D0" w:rsidRPr="00E21EB8" w:rsidRDefault="00EB30D0" w:rsidP="00A33B12">
            <w:pPr>
              <w:autoSpaceDE w:val="0"/>
              <w:snapToGrid w:val="0"/>
              <w:jc w:val="center"/>
            </w:pPr>
            <w:r w:rsidRPr="00E21EB8">
              <w:t>14.</w:t>
            </w:r>
            <w:r>
              <w:t>58</w:t>
            </w:r>
          </w:p>
        </w:tc>
        <w:tc>
          <w:tcPr>
            <w:tcW w:w="1287" w:type="dxa"/>
          </w:tcPr>
          <w:p w:rsidR="00EB30D0" w:rsidRPr="00E21EB8" w:rsidRDefault="00EB30D0" w:rsidP="00A33B12">
            <w:pPr>
              <w:autoSpaceDE w:val="0"/>
              <w:snapToGrid w:val="0"/>
              <w:jc w:val="center"/>
            </w:pPr>
            <w:r w:rsidRPr="00E21EB8">
              <w:t>0.13</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13</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13.75</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5</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t>5.78</w:t>
            </w:r>
          </w:p>
        </w:tc>
        <w:tc>
          <w:tcPr>
            <w:tcW w:w="1287" w:type="dxa"/>
          </w:tcPr>
          <w:p w:rsidR="00EB30D0" w:rsidRPr="00E21EB8" w:rsidRDefault="00EB30D0" w:rsidP="00A33B12">
            <w:pPr>
              <w:autoSpaceDE w:val="0"/>
              <w:snapToGrid w:val="0"/>
              <w:jc w:val="center"/>
            </w:pPr>
            <w:r w:rsidRPr="00E21EB8">
              <w:t>0.05</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t>17</w:t>
            </w:r>
          </w:p>
        </w:tc>
        <w:tc>
          <w:tcPr>
            <w:tcW w:w="1285" w:type="dxa"/>
          </w:tcPr>
          <w:p w:rsidR="00EB30D0" w:rsidRPr="00E21EB8" w:rsidRDefault="00EB30D0" w:rsidP="00A33B12">
            <w:pPr>
              <w:autoSpaceDE w:val="0"/>
              <w:snapToGrid w:val="0"/>
              <w:jc w:val="center"/>
            </w:pPr>
            <w:r w:rsidRPr="00E21EB8">
              <w:t>0.15</w:t>
            </w:r>
          </w:p>
        </w:tc>
        <w:tc>
          <w:tcPr>
            <w:tcW w:w="1285" w:type="dxa"/>
          </w:tcPr>
          <w:p w:rsidR="00EB30D0" w:rsidRPr="00E21EB8" w:rsidRDefault="00EB30D0" w:rsidP="00A33B12">
            <w:pPr>
              <w:autoSpaceDE w:val="0"/>
              <w:snapToGrid w:val="0"/>
              <w:jc w:val="center"/>
            </w:pPr>
            <w:r>
              <w:t>13.84</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4.40</w:t>
            </w:r>
          </w:p>
        </w:tc>
        <w:tc>
          <w:tcPr>
            <w:tcW w:w="1287" w:type="dxa"/>
          </w:tcPr>
          <w:p w:rsidR="00EB30D0" w:rsidRPr="00E21EB8" w:rsidRDefault="00EB30D0" w:rsidP="00A33B12">
            <w:pPr>
              <w:autoSpaceDE w:val="0"/>
              <w:snapToGrid w:val="0"/>
              <w:jc w:val="center"/>
            </w:pPr>
            <w:r w:rsidRPr="00E21EB8">
              <w:t>0.04</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7</w:t>
            </w:r>
          </w:p>
        </w:tc>
        <w:tc>
          <w:tcPr>
            <w:tcW w:w="1285" w:type="dxa"/>
          </w:tcPr>
          <w:p w:rsidR="00EB30D0" w:rsidRPr="00E21EB8" w:rsidRDefault="00EB30D0" w:rsidP="00A33B12">
            <w:pPr>
              <w:autoSpaceDE w:val="0"/>
              <w:snapToGrid w:val="0"/>
              <w:jc w:val="center"/>
            </w:pPr>
            <w:r w:rsidRPr="00E21EB8">
              <w:t>0.06</w:t>
            </w:r>
          </w:p>
        </w:tc>
        <w:tc>
          <w:tcPr>
            <w:tcW w:w="1285" w:type="dxa"/>
          </w:tcPr>
          <w:p w:rsidR="00EB30D0" w:rsidRPr="00E21EB8" w:rsidRDefault="00EB30D0" w:rsidP="00A33B12">
            <w:pPr>
              <w:autoSpaceDE w:val="0"/>
              <w:snapToGrid w:val="0"/>
              <w:jc w:val="center"/>
            </w:pPr>
            <w:r>
              <w:t>7.52</w:t>
            </w:r>
          </w:p>
        </w:tc>
        <w:tc>
          <w:tcPr>
            <w:tcW w:w="1285" w:type="dxa"/>
          </w:tcPr>
          <w:p w:rsidR="00EB30D0" w:rsidRPr="00E21EB8" w:rsidRDefault="00EB30D0" w:rsidP="00A33B12">
            <w:pPr>
              <w:autoSpaceDE w:val="0"/>
              <w:snapToGrid w:val="0"/>
              <w:jc w:val="center"/>
            </w:pPr>
            <w:r w:rsidRPr="00E21EB8">
              <w:t>0.07</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1.80</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t>2.39</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0.2</w:t>
            </w:r>
            <w:r>
              <w:t>1</w:t>
            </w:r>
          </w:p>
        </w:tc>
        <w:tc>
          <w:tcPr>
            <w:tcW w:w="1287" w:type="dxa"/>
          </w:tcPr>
          <w:p w:rsidR="00EB30D0" w:rsidRPr="00E21EB8" w:rsidRDefault="00EB30D0" w:rsidP="00A33B12">
            <w:pPr>
              <w:autoSpaceDE w:val="0"/>
              <w:snapToGrid w:val="0"/>
              <w:jc w:val="center"/>
              <w:rPr>
                <w:b/>
                <w:bCs/>
              </w:rPr>
            </w:pPr>
            <w:r w:rsidRPr="00E21EB8">
              <w:t>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t>8</w:t>
            </w:r>
          </w:p>
        </w:tc>
        <w:tc>
          <w:tcPr>
            <w:tcW w:w="1285" w:type="dxa"/>
          </w:tcPr>
          <w:p w:rsidR="00EB30D0" w:rsidRPr="00E21EB8" w:rsidRDefault="00EB30D0" w:rsidP="00A33B12">
            <w:pPr>
              <w:autoSpaceDE w:val="0"/>
              <w:snapToGrid w:val="0"/>
              <w:jc w:val="center"/>
            </w:pPr>
            <w:r w:rsidRPr="00E21EB8">
              <w:t>0.0</w:t>
            </w:r>
            <w:r>
              <w:t>7</w:t>
            </w:r>
          </w:p>
        </w:tc>
        <w:tc>
          <w:tcPr>
            <w:tcW w:w="1285" w:type="dxa"/>
          </w:tcPr>
          <w:p w:rsidR="00EB30D0" w:rsidRPr="00E21EB8" w:rsidRDefault="00EB30D0" w:rsidP="00A33B12">
            <w:pPr>
              <w:autoSpaceDE w:val="0"/>
              <w:snapToGrid w:val="0"/>
              <w:jc w:val="center"/>
            </w:pPr>
            <w:r>
              <w:t>8.02</w:t>
            </w:r>
          </w:p>
        </w:tc>
        <w:tc>
          <w:tcPr>
            <w:tcW w:w="1285" w:type="dxa"/>
          </w:tcPr>
          <w:p w:rsidR="00EB30D0" w:rsidRPr="00E21EB8" w:rsidRDefault="00EB30D0" w:rsidP="00A33B12">
            <w:pPr>
              <w:autoSpaceDE w:val="0"/>
              <w:snapToGrid w:val="0"/>
              <w:jc w:val="center"/>
            </w:pPr>
            <w:r w:rsidRPr="00E21EB8">
              <w:t>0.07</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w:t>
            </w:r>
            <w:r>
              <w:t>5</w:t>
            </w:r>
          </w:p>
        </w:tc>
        <w:tc>
          <w:tcPr>
            <w:tcW w:w="1285" w:type="dxa"/>
          </w:tcPr>
          <w:p w:rsidR="00EB30D0" w:rsidRPr="00E21EB8" w:rsidRDefault="00EB30D0" w:rsidP="00A33B12">
            <w:pPr>
              <w:autoSpaceDE w:val="0"/>
              <w:snapToGrid w:val="0"/>
              <w:jc w:val="center"/>
            </w:pPr>
            <w:r>
              <w:t>7.43</w:t>
            </w:r>
          </w:p>
        </w:tc>
        <w:tc>
          <w:tcPr>
            <w:tcW w:w="1287" w:type="dxa"/>
          </w:tcPr>
          <w:p w:rsidR="00EB30D0" w:rsidRPr="00E21EB8" w:rsidRDefault="00EB30D0" w:rsidP="00A33B12">
            <w:pPr>
              <w:autoSpaceDE w:val="0"/>
              <w:snapToGrid w:val="0"/>
              <w:jc w:val="center"/>
            </w:pPr>
            <w:r w:rsidRPr="00E21EB8">
              <w:t>0.07</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4.91</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4.05</w:t>
            </w:r>
          </w:p>
        </w:tc>
        <w:tc>
          <w:tcPr>
            <w:tcW w:w="1287" w:type="dxa"/>
          </w:tcPr>
          <w:p w:rsidR="00EB30D0" w:rsidRPr="00E21EB8" w:rsidRDefault="00EB30D0" w:rsidP="00A33B12">
            <w:pPr>
              <w:autoSpaceDE w:val="0"/>
              <w:snapToGrid w:val="0"/>
              <w:jc w:val="center"/>
            </w:pPr>
            <w:r w:rsidRPr="00E21EB8">
              <w:t>0.0</w:t>
            </w:r>
            <w:r>
              <w:t>4</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4.95</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5.00</w:t>
            </w:r>
          </w:p>
        </w:tc>
        <w:tc>
          <w:tcPr>
            <w:tcW w:w="1287" w:type="dxa"/>
          </w:tcPr>
          <w:p w:rsidR="00EB30D0" w:rsidRPr="00E21EB8" w:rsidRDefault="00EB30D0" w:rsidP="00A33B12">
            <w:pPr>
              <w:autoSpaceDE w:val="0"/>
              <w:snapToGrid w:val="0"/>
              <w:jc w:val="center"/>
            </w:pPr>
            <w:r w:rsidRPr="00E21EB8">
              <w:t>0.04</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t>2.19</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3.73</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0.</w:t>
            </w:r>
            <w:r>
              <w:t>43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1.</w:t>
            </w:r>
            <w:r>
              <w:t>80</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1.2</w:t>
            </w:r>
            <w:r w:rsidRPr="00E21EB8">
              <w:t>8</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t>0.05</w:t>
            </w:r>
          </w:p>
        </w:tc>
        <w:tc>
          <w:tcPr>
            <w:tcW w:w="1285" w:type="dxa"/>
          </w:tcPr>
          <w:p w:rsidR="00EB30D0" w:rsidRPr="00E21EB8" w:rsidRDefault="00EB30D0" w:rsidP="00A33B12">
            <w:pPr>
              <w:autoSpaceDE w:val="0"/>
              <w:snapToGrid w:val="0"/>
              <w:jc w:val="center"/>
            </w:pPr>
            <w:r>
              <w:t>5.66</w:t>
            </w:r>
          </w:p>
        </w:tc>
        <w:tc>
          <w:tcPr>
            <w:tcW w:w="1287" w:type="dxa"/>
          </w:tcPr>
          <w:p w:rsidR="00EB30D0" w:rsidRPr="00E21EB8" w:rsidRDefault="00EB30D0" w:rsidP="00A33B12">
            <w:pPr>
              <w:autoSpaceDE w:val="0"/>
              <w:snapToGrid w:val="0"/>
              <w:jc w:val="center"/>
            </w:pPr>
            <w:r w:rsidRPr="00E21EB8">
              <w:t>0.05</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0.</w:t>
            </w:r>
            <w:r>
              <w:t>72</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2.89</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0.64</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2.97</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0.17</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1.24</w:t>
            </w:r>
          </w:p>
        </w:tc>
        <w:tc>
          <w:tcPr>
            <w:tcW w:w="1287" w:type="dxa"/>
          </w:tcPr>
          <w:p w:rsidR="00EB30D0" w:rsidRPr="00E21EB8" w:rsidRDefault="00EB30D0" w:rsidP="00A33B12">
            <w:pPr>
              <w:autoSpaceDE w:val="0"/>
              <w:snapToGrid w:val="0"/>
              <w:jc w:val="center"/>
            </w:pPr>
            <w:r w:rsidRPr="00E21EB8">
              <w:t>0.01</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0.02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0.80</w:t>
            </w:r>
          </w:p>
        </w:tc>
        <w:tc>
          <w:tcPr>
            <w:tcW w:w="1287" w:type="dxa"/>
          </w:tcPr>
          <w:p w:rsidR="00EB30D0" w:rsidRPr="00E21EB8" w:rsidRDefault="00EB30D0" w:rsidP="00A33B12">
            <w:pPr>
              <w:autoSpaceDE w:val="0"/>
              <w:snapToGrid w:val="0"/>
              <w:jc w:val="center"/>
              <w:rPr>
                <w:b/>
                <w:bCs/>
              </w:rPr>
            </w:pPr>
            <w:r w:rsidRPr="00E21EB8">
              <w:t>0.01</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0.03</w:t>
            </w:r>
          </w:p>
        </w:tc>
        <w:tc>
          <w:tcPr>
            <w:tcW w:w="1285" w:type="dxa"/>
          </w:tcPr>
          <w:p w:rsidR="00EB30D0" w:rsidRPr="00E21EB8" w:rsidRDefault="00EB30D0" w:rsidP="00A33B12">
            <w:pPr>
              <w:autoSpaceDE w:val="0"/>
              <w:snapToGrid w:val="0"/>
              <w:jc w:val="center"/>
            </w:pPr>
            <w:r>
              <w:t>1.48</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5</w:t>
            </w:r>
            <w:r w:rsidRPr="00E21EB8">
              <w:t>.</w:t>
            </w:r>
            <w:r>
              <w:t>05</w:t>
            </w:r>
          </w:p>
        </w:tc>
        <w:tc>
          <w:tcPr>
            <w:tcW w:w="1287" w:type="dxa"/>
          </w:tcPr>
          <w:p w:rsidR="00EB30D0" w:rsidRPr="00E21EB8" w:rsidRDefault="00EB30D0" w:rsidP="00A33B12">
            <w:pPr>
              <w:autoSpaceDE w:val="0"/>
              <w:snapToGrid w:val="0"/>
              <w:jc w:val="center"/>
            </w:pPr>
            <w:r w:rsidRPr="00E21EB8">
              <w:t>0.0</w:t>
            </w:r>
            <w:r>
              <w:t>5</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0.42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2</w:t>
            </w:r>
          </w:p>
        </w:tc>
        <w:tc>
          <w:tcPr>
            <w:tcW w:w="1285" w:type="dxa"/>
          </w:tcPr>
          <w:p w:rsidR="00EB30D0" w:rsidRPr="00E21EB8" w:rsidRDefault="00EB30D0" w:rsidP="00A33B12">
            <w:pPr>
              <w:autoSpaceDE w:val="0"/>
              <w:snapToGrid w:val="0"/>
              <w:jc w:val="center"/>
            </w:pPr>
            <w:r w:rsidRPr="00E21EB8">
              <w:t>0.0</w:t>
            </w:r>
            <w:r>
              <w:t>2</w:t>
            </w:r>
          </w:p>
        </w:tc>
        <w:tc>
          <w:tcPr>
            <w:tcW w:w="1285" w:type="dxa"/>
          </w:tcPr>
          <w:p w:rsidR="00EB30D0" w:rsidRPr="00E21EB8" w:rsidRDefault="00EB30D0" w:rsidP="00A33B12">
            <w:pPr>
              <w:autoSpaceDE w:val="0"/>
              <w:snapToGrid w:val="0"/>
              <w:jc w:val="center"/>
            </w:pPr>
            <w:r>
              <w:t>2.68</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0.26</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0.03</w:t>
            </w:r>
          </w:p>
        </w:tc>
        <w:tc>
          <w:tcPr>
            <w:tcW w:w="1285" w:type="dxa"/>
          </w:tcPr>
          <w:p w:rsidR="00EB30D0" w:rsidRPr="00E21EB8" w:rsidRDefault="00EB30D0" w:rsidP="00A33B12">
            <w:pPr>
              <w:autoSpaceDE w:val="0"/>
              <w:snapToGrid w:val="0"/>
              <w:jc w:val="center"/>
            </w:pPr>
            <w:r>
              <w:t>2.72</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0.19</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0.98</w:t>
            </w:r>
          </w:p>
        </w:tc>
        <w:tc>
          <w:tcPr>
            <w:tcW w:w="1287" w:type="dxa"/>
          </w:tcPr>
          <w:p w:rsidR="00EB30D0" w:rsidRPr="00E21EB8" w:rsidRDefault="00EB30D0" w:rsidP="00A33B12">
            <w:pPr>
              <w:autoSpaceDE w:val="0"/>
              <w:snapToGrid w:val="0"/>
              <w:jc w:val="center"/>
            </w:pPr>
            <w:r w:rsidRPr="00E21EB8">
              <w:t>0.01</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0.06</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0.62</w:t>
            </w:r>
          </w:p>
        </w:tc>
        <w:tc>
          <w:tcPr>
            <w:tcW w:w="1287" w:type="dxa"/>
          </w:tcPr>
          <w:p w:rsidR="00EB30D0" w:rsidRPr="00E21EB8" w:rsidRDefault="00EB30D0" w:rsidP="00A33B12">
            <w:pPr>
              <w:autoSpaceDE w:val="0"/>
              <w:snapToGrid w:val="0"/>
              <w:jc w:val="center"/>
            </w:pPr>
            <w:r w:rsidRPr="00E21EB8">
              <w:t>0.01</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45" w:name="_Toc168975590"/>
      <w:bookmarkStart w:id="346" w:name="_Toc295315358"/>
      <w:bookmarkStart w:id="347" w:name="_Toc295322029"/>
      <w:r w:rsidRPr="003F48E0">
        <w:rPr>
          <w:rFonts w:ascii="Arial" w:hAnsi="Arial" w:cs="Arial"/>
          <w:b/>
          <w:sz w:val="28"/>
          <w:szCs w:val="28"/>
        </w:rPr>
        <w:t>Form M-1 continued</w:t>
      </w:r>
      <w:bookmarkEnd w:id="345"/>
      <w:bookmarkEnd w:id="346"/>
      <w:bookmarkEnd w:id="347"/>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5C58F4" w:rsidTr="00A33B12">
        <w:trPr>
          <w:trHeight w:val="304"/>
        </w:trPr>
        <w:tc>
          <w:tcPr>
            <w:tcW w:w="1315" w:type="dxa"/>
            <w:vAlign w:val="bottom"/>
          </w:tcPr>
          <w:p w:rsidR="005C58F4" w:rsidRDefault="005C58F4" w:rsidP="00A33B12">
            <w:pPr>
              <w:autoSpaceDE w:val="0"/>
              <w:snapToGrid w:val="0"/>
              <w:jc w:val="center"/>
            </w:pPr>
            <w:r>
              <w:t>1</w:t>
            </w:r>
          </w:p>
        </w:tc>
        <w:tc>
          <w:tcPr>
            <w:tcW w:w="1285" w:type="dxa"/>
            <w:vAlign w:val="bottom"/>
          </w:tcPr>
          <w:p w:rsidR="005C58F4" w:rsidRDefault="005C58F4" w:rsidP="00A33B12">
            <w:pPr>
              <w:autoSpaceDE w:val="0"/>
              <w:snapToGrid w:val="0"/>
              <w:jc w:val="center"/>
            </w:pPr>
            <w:r>
              <w:t>29</w:t>
            </w:r>
          </w:p>
        </w:tc>
        <w:tc>
          <w:tcPr>
            <w:tcW w:w="1285" w:type="dxa"/>
            <w:vAlign w:val="bottom"/>
          </w:tcPr>
          <w:p w:rsidR="005C58F4" w:rsidRDefault="005C58F4" w:rsidP="00A33B12">
            <w:pPr>
              <w:autoSpaceDE w:val="0"/>
              <w:snapToGrid w:val="0"/>
              <w:jc w:val="center"/>
            </w:pPr>
            <w:r>
              <w:t>0.26</w:t>
            </w:r>
          </w:p>
        </w:tc>
        <w:tc>
          <w:tcPr>
            <w:tcW w:w="1285" w:type="dxa"/>
            <w:vAlign w:val="bottom"/>
          </w:tcPr>
          <w:p w:rsidR="005C58F4" w:rsidRDefault="005C58F4" w:rsidP="00A33B12">
            <w:pPr>
              <w:autoSpaceDE w:val="0"/>
              <w:snapToGrid w:val="0"/>
              <w:jc w:val="center"/>
            </w:pPr>
            <w:r>
              <w:t>31.30</w:t>
            </w:r>
          </w:p>
        </w:tc>
        <w:tc>
          <w:tcPr>
            <w:tcW w:w="1285" w:type="dxa"/>
            <w:vAlign w:val="bottom"/>
          </w:tcPr>
          <w:p w:rsidR="005C58F4" w:rsidRDefault="005C58F4" w:rsidP="00A33B12">
            <w:pPr>
              <w:autoSpaceDE w:val="0"/>
              <w:snapToGrid w:val="0"/>
              <w:jc w:val="center"/>
            </w:pPr>
            <w:r>
              <w:t>0.28</w:t>
            </w:r>
          </w:p>
        </w:tc>
      </w:tr>
      <w:tr w:rsidR="005C58F4" w:rsidTr="00A33B12">
        <w:trPr>
          <w:trHeight w:val="304"/>
        </w:trPr>
        <w:tc>
          <w:tcPr>
            <w:tcW w:w="1315" w:type="dxa"/>
            <w:vAlign w:val="bottom"/>
          </w:tcPr>
          <w:p w:rsidR="005C58F4" w:rsidRDefault="005C58F4" w:rsidP="00A33B12">
            <w:pPr>
              <w:autoSpaceDE w:val="0"/>
              <w:snapToGrid w:val="0"/>
              <w:jc w:val="center"/>
            </w:pPr>
            <w:r>
              <w:t>2</w:t>
            </w:r>
          </w:p>
        </w:tc>
        <w:tc>
          <w:tcPr>
            <w:tcW w:w="1285" w:type="dxa"/>
            <w:vAlign w:val="bottom"/>
          </w:tcPr>
          <w:p w:rsidR="005C58F4" w:rsidRDefault="005C58F4" w:rsidP="00A33B12">
            <w:pPr>
              <w:autoSpaceDE w:val="0"/>
              <w:snapToGrid w:val="0"/>
              <w:jc w:val="center"/>
            </w:pPr>
            <w:r>
              <w:t>14</w:t>
            </w:r>
          </w:p>
        </w:tc>
        <w:tc>
          <w:tcPr>
            <w:tcW w:w="1285" w:type="dxa"/>
            <w:vAlign w:val="bottom"/>
          </w:tcPr>
          <w:p w:rsidR="005C58F4" w:rsidRDefault="005C58F4" w:rsidP="00A33B12">
            <w:pPr>
              <w:autoSpaceDE w:val="0"/>
              <w:snapToGrid w:val="0"/>
              <w:jc w:val="center"/>
            </w:pPr>
            <w:r>
              <w:t>0.13</w:t>
            </w:r>
          </w:p>
        </w:tc>
        <w:tc>
          <w:tcPr>
            <w:tcW w:w="1285" w:type="dxa"/>
            <w:vAlign w:val="bottom"/>
          </w:tcPr>
          <w:p w:rsidR="005C58F4" w:rsidRDefault="005C58F4" w:rsidP="00A33B12">
            <w:pPr>
              <w:autoSpaceDE w:val="0"/>
              <w:snapToGrid w:val="0"/>
              <w:jc w:val="center"/>
            </w:pPr>
            <w:r>
              <w:t>15.46</w:t>
            </w:r>
          </w:p>
        </w:tc>
        <w:tc>
          <w:tcPr>
            <w:tcW w:w="1285" w:type="dxa"/>
            <w:vAlign w:val="bottom"/>
          </w:tcPr>
          <w:p w:rsidR="005C58F4" w:rsidRDefault="005C58F4" w:rsidP="00A33B12">
            <w:pPr>
              <w:autoSpaceDE w:val="0"/>
              <w:snapToGrid w:val="0"/>
              <w:jc w:val="center"/>
            </w:pPr>
            <w:r>
              <w:t>0.14</w:t>
            </w:r>
          </w:p>
        </w:tc>
      </w:tr>
      <w:tr w:rsidR="005C58F4" w:rsidTr="00A33B12">
        <w:trPr>
          <w:trHeight w:val="304"/>
        </w:trPr>
        <w:tc>
          <w:tcPr>
            <w:tcW w:w="1315" w:type="dxa"/>
            <w:vAlign w:val="bottom"/>
          </w:tcPr>
          <w:p w:rsidR="005C58F4" w:rsidRDefault="005C58F4" w:rsidP="00A33B12">
            <w:pPr>
              <w:autoSpaceDE w:val="0"/>
              <w:snapToGrid w:val="0"/>
              <w:jc w:val="center"/>
            </w:pPr>
            <w:r>
              <w:t>3</w:t>
            </w:r>
          </w:p>
        </w:tc>
        <w:tc>
          <w:tcPr>
            <w:tcW w:w="1285" w:type="dxa"/>
            <w:vAlign w:val="bottom"/>
          </w:tcPr>
          <w:p w:rsidR="005C58F4" w:rsidRDefault="005C58F4" w:rsidP="00A33B12">
            <w:pPr>
              <w:autoSpaceDE w:val="0"/>
              <w:snapToGrid w:val="0"/>
              <w:jc w:val="center"/>
            </w:pPr>
            <w:r>
              <w:t>18</w:t>
            </w:r>
          </w:p>
        </w:tc>
        <w:tc>
          <w:tcPr>
            <w:tcW w:w="1285" w:type="dxa"/>
            <w:vAlign w:val="bottom"/>
          </w:tcPr>
          <w:p w:rsidR="005C58F4" w:rsidRDefault="005C58F4" w:rsidP="00A33B12">
            <w:pPr>
              <w:autoSpaceDE w:val="0"/>
              <w:snapToGrid w:val="0"/>
              <w:jc w:val="center"/>
            </w:pPr>
            <w:r>
              <w:t>0.16</w:t>
            </w:r>
          </w:p>
        </w:tc>
        <w:tc>
          <w:tcPr>
            <w:tcW w:w="1285" w:type="dxa"/>
            <w:vAlign w:val="bottom"/>
          </w:tcPr>
          <w:p w:rsidR="005C58F4" w:rsidRDefault="005C58F4" w:rsidP="00A33B12">
            <w:pPr>
              <w:autoSpaceDE w:val="0"/>
              <w:snapToGrid w:val="0"/>
              <w:jc w:val="center"/>
            </w:pPr>
            <w:r>
              <w:t>14.99</w:t>
            </w:r>
          </w:p>
        </w:tc>
        <w:tc>
          <w:tcPr>
            <w:tcW w:w="1285" w:type="dxa"/>
            <w:vAlign w:val="bottom"/>
          </w:tcPr>
          <w:p w:rsidR="005C58F4" w:rsidRDefault="005C58F4" w:rsidP="00A33B12">
            <w:pPr>
              <w:autoSpaceDE w:val="0"/>
              <w:snapToGrid w:val="0"/>
              <w:jc w:val="center"/>
            </w:pPr>
            <w:r>
              <w:t>0.13</w:t>
            </w:r>
          </w:p>
        </w:tc>
      </w:tr>
      <w:tr w:rsidR="005C58F4" w:rsidTr="00A33B12">
        <w:trPr>
          <w:trHeight w:val="304"/>
        </w:trPr>
        <w:tc>
          <w:tcPr>
            <w:tcW w:w="1315" w:type="dxa"/>
            <w:vAlign w:val="bottom"/>
          </w:tcPr>
          <w:p w:rsidR="005C58F4" w:rsidRDefault="005C58F4" w:rsidP="00A33B12">
            <w:pPr>
              <w:autoSpaceDE w:val="0"/>
              <w:snapToGrid w:val="0"/>
              <w:jc w:val="center"/>
            </w:pPr>
            <w:r>
              <w:t>4</w:t>
            </w:r>
          </w:p>
        </w:tc>
        <w:tc>
          <w:tcPr>
            <w:tcW w:w="1285" w:type="dxa"/>
            <w:vAlign w:val="bottom"/>
          </w:tcPr>
          <w:p w:rsidR="005C58F4" w:rsidRDefault="005C58F4" w:rsidP="00A33B12">
            <w:pPr>
              <w:autoSpaceDE w:val="0"/>
              <w:snapToGrid w:val="0"/>
              <w:jc w:val="center"/>
            </w:pPr>
            <w:r>
              <w:t>7</w:t>
            </w:r>
          </w:p>
        </w:tc>
        <w:tc>
          <w:tcPr>
            <w:tcW w:w="1285" w:type="dxa"/>
            <w:vAlign w:val="bottom"/>
          </w:tcPr>
          <w:p w:rsidR="005C58F4" w:rsidRDefault="005C58F4" w:rsidP="00A33B12">
            <w:pPr>
              <w:autoSpaceDE w:val="0"/>
              <w:snapToGrid w:val="0"/>
              <w:jc w:val="center"/>
            </w:pPr>
            <w:r>
              <w:t>0.06</w:t>
            </w:r>
          </w:p>
        </w:tc>
        <w:tc>
          <w:tcPr>
            <w:tcW w:w="1285" w:type="dxa"/>
            <w:vAlign w:val="bottom"/>
          </w:tcPr>
          <w:p w:rsidR="005C58F4" w:rsidRDefault="005C58F4" w:rsidP="00A33B12">
            <w:pPr>
              <w:autoSpaceDE w:val="0"/>
              <w:snapToGrid w:val="0"/>
              <w:jc w:val="center"/>
            </w:pPr>
            <w:r>
              <w:t>7.88</w:t>
            </w:r>
          </w:p>
        </w:tc>
        <w:tc>
          <w:tcPr>
            <w:tcW w:w="1285" w:type="dxa"/>
            <w:vAlign w:val="bottom"/>
          </w:tcPr>
          <w:p w:rsidR="005C58F4" w:rsidRDefault="005C58F4" w:rsidP="00A33B12">
            <w:pPr>
              <w:autoSpaceDE w:val="0"/>
              <w:snapToGrid w:val="0"/>
              <w:jc w:val="center"/>
            </w:pPr>
            <w:r>
              <w:t>0.07</w:t>
            </w:r>
          </w:p>
        </w:tc>
      </w:tr>
      <w:tr w:rsidR="005C58F4" w:rsidTr="00A33B12">
        <w:trPr>
          <w:trHeight w:val="304"/>
        </w:trPr>
        <w:tc>
          <w:tcPr>
            <w:tcW w:w="1315" w:type="dxa"/>
            <w:vAlign w:val="bottom"/>
          </w:tcPr>
          <w:p w:rsidR="005C58F4" w:rsidRDefault="005C58F4" w:rsidP="00A33B12">
            <w:pPr>
              <w:autoSpaceDE w:val="0"/>
              <w:snapToGrid w:val="0"/>
              <w:jc w:val="center"/>
            </w:pPr>
            <w:r>
              <w:t>5</w:t>
            </w:r>
          </w:p>
        </w:tc>
        <w:tc>
          <w:tcPr>
            <w:tcW w:w="1285" w:type="dxa"/>
            <w:vAlign w:val="bottom"/>
          </w:tcPr>
          <w:p w:rsidR="005C58F4" w:rsidRDefault="005C58F4" w:rsidP="00A33B12">
            <w:pPr>
              <w:autoSpaceDE w:val="0"/>
              <w:snapToGrid w:val="0"/>
              <w:jc w:val="center"/>
            </w:pPr>
            <w:r>
              <w:t>2</w:t>
            </w:r>
          </w:p>
        </w:tc>
        <w:tc>
          <w:tcPr>
            <w:tcW w:w="1285" w:type="dxa"/>
            <w:vAlign w:val="bottom"/>
          </w:tcPr>
          <w:p w:rsidR="005C58F4" w:rsidRDefault="005C58F4" w:rsidP="00A33B12">
            <w:pPr>
              <w:autoSpaceDE w:val="0"/>
              <w:snapToGrid w:val="0"/>
              <w:jc w:val="center"/>
            </w:pPr>
            <w:r>
              <w:t>0.02</w:t>
            </w:r>
          </w:p>
        </w:tc>
        <w:tc>
          <w:tcPr>
            <w:tcW w:w="1285" w:type="dxa"/>
            <w:vAlign w:val="bottom"/>
          </w:tcPr>
          <w:p w:rsidR="005C58F4" w:rsidRDefault="005C58F4" w:rsidP="00A33B12">
            <w:pPr>
              <w:autoSpaceDE w:val="0"/>
              <w:snapToGrid w:val="0"/>
              <w:jc w:val="center"/>
            </w:pPr>
            <w:r>
              <w:t>2.46</w:t>
            </w:r>
          </w:p>
        </w:tc>
        <w:tc>
          <w:tcPr>
            <w:tcW w:w="1285" w:type="dxa"/>
            <w:vAlign w:val="bottom"/>
          </w:tcPr>
          <w:p w:rsidR="005C58F4" w:rsidRDefault="005C58F4" w:rsidP="00A33B12">
            <w:pPr>
              <w:autoSpaceDE w:val="0"/>
              <w:snapToGrid w:val="0"/>
              <w:jc w:val="center"/>
            </w:pPr>
            <w:r>
              <w:t>0.02</w:t>
            </w:r>
          </w:p>
        </w:tc>
      </w:tr>
    </w:tbl>
    <w:p w:rsidR="005C58F4" w:rsidRDefault="005C58F4" w:rsidP="005C58F4">
      <w:pPr>
        <w:rPr>
          <w:rFonts w:eastAsia="Nimbus Sans L"/>
        </w:rPr>
      </w:pPr>
    </w:p>
    <w:p w:rsidR="005C58F4" w:rsidRPr="00CC1FE2" w:rsidRDefault="005C58F4" w:rsidP="00042731">
      <w:pPr>
        <w:pStyle w:val="FORM"/>
      </w:pPr>
      <w:r w:rsidRPr="00CC1FE2">
        <w:t>Describe model variations from the historical frequencies.</w:t>
      </w:r>
    </w:p>
    <w:p w:rsidR="005C58F4" w:rsidRDefault="005C58F4" w:rsidP="005C58F4">
      <w:pPr>
        <w:jc w:val="both"/>
      </w:pPr>
    </w:p>
    <w:p w:rsidR="005C58F4" w:rsidRDefault="005C58F4" w:rsidP="005C58F4">
      <w:r>
        <w:t xml:space="preserve">Form M-1 landfall frequencies were determined from the impact codes listed in the “trailer” information provided in the HURDAT database. In some cases the HURDAT codes did not agree with the </w:t>
      </w:r>
      <w:r w:rsidRPr="002F10F5">
        <w:t>6 h</w:t>
      </w:r>
      <w:r>
        <w:t xml:space="preserve"> HURDAT information. We revised some landfall intensities indicated by the codes based on HURDAT </w:t>
      </w:r>
      <w:r w:rsidRPr="002F10F5">
        <w:t>6 h</w:t>
      </w:r>
      <w:r>
        <w:t xml:space="preserve"> winds near landfall. </w:t>
      </w:r>
    </w:p>
    <w:p w:rsidR="005C58F4" w:rsidRDefault="005C58F4" w:rsidP="005C58F4">
      <w:pPr>
        <w:jc w:val="both"/>
      </w:pPr>
    </w:p>
    <w:p w:rsidR="005C58F4" w:rsidRDefault="005C58F4" w:rsidP="005C58F4">
      <w:r>
        <w:t>The modeled frequencies are consistent with the historical record, to the extent that we may consider the historical record reliable. Statewide, the model produces 72.1 Florida landfalls (64.5 storms) in 112 years, compared to 70 landfalls (63 storms) historically. For major (Category 3–5) storms, the model produces 25.3 landfalls, compared to about 27 landfalls historically.</w:t>
      </w:r>
    </w:p>
    <w:p w:rsidR="005C58F4" w:rsidRDefault="005C58F4" w:rsidP="005C58F4">
      <w:pPr>
        <w:jc w:val="both"/>
      </w:pPr>
    </w:p>
    <w:p w:rsidR="005C58F4" w:rsidRDefault="005C58F4" w:rsidP="005C58F4">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r w:rsidDel="001D3AFA">
        <w:t xml:space="preserve"> </w:t>
      </w:r>
    </w:p>
    <w:p w:rsidR="0090128B" w:rsidRDefault="0090128B" w:rsidP="00277C8D">
      <w:pPr>
        <w:suppressAutoHyphens w:val="0"/>
        <w:rPr>
          <w:lang w:eastAsia="en-US"/>
        </w:rPr>
      </w:pPr>
    </w:p>
    <w:p w:rsidR="005C58F4" w:rsidRPr="00CC1FE2" w:rsidRDefault="005C58F4" w:rsidP="00042731">
      <w:pPr>
        <w:pStyle w:val="FORM"/>
      </w:pPr>
      <w:r w:rsidRPr="00CC1FE2">
        <w:t>Provide vertical bar graphs depicting distributions of hurricane frequencies by category by region of Florida (Figure 3 [of the 2011 ROA]) and for the neighboring states of Alabama/Mississippi and Georgia. For the neighboring states, statistics based on the closest milepost to the state boundaries used in the model are adequate.</w:t>
      </w:r>
    </w:p>
    <w:p w:rsidR="005C58F4" w:rsidRDefault="005C58F4" w:rsidP="005C58F4"/>
    <w:p w:rsidR="005C58F4" w:rsidRDefault="005C58F4" w:rsidP="005C58F4">
      <w:r>
        <w:t>Vertical bar charts are shown in the figure below. These charts show the number of hurricanes in a 112-</w:t>
      </w:r>
      <w:r w:rsidRPr="0003749E">
        <w:t xml:space="preserve"> </w:t>
      </w:r>
      <w:r>
        <w:t xml:space="preserve">year period. Note that there are two charts for Florida statewide hurricanes. The “FL Landfalls” chart shows the total number of landfalls in the state (basically the sum of Regions A–D), whereas the “FL </w:t>
      </w:r>
      <w:r w:rsidRPr="00A52C07">
        <w:t>Hurricanes” chart shows only the number of hurricanes making at least one landfall, and the intensity is the maximum intensity landfall in the case of multiple landfalls.</w:t>
      </w:r>
    </w:p>
    <w:p w:rsidR="005C58F4" w:rsidRDefault="005C58F4" w:rsidP="00277C8D">
      <w:pPr>
        <w:suppressAutoHyphens w:val="0"/>
        <w:rPr>
          <w:lang w:eastAsia="en-US"/>
        </w:rPr>
      </w:pPr>
    </w:p>
    <w:p w:rsidR="00B245D1" w:rsidRDefault="005C58F4" w:rsidP="00B245D1">
      <w:pPr>
        <w:keepNext/>
        <w:suppressAutoHyphens w:val="0"/>
      </w:pPr>
      <w:r>
        <w:rPr>
          <w:noProof/>
          <w:lang w:eastAsia="en-US"/>
        </w:rPr>
        <w:drawing>
          <wp:inline distT="0" distB="0" distL="0" distR="0" wp14:anchorId="386B7D6C" wp14:editId="0EB76317">
            <wp:extent cx="6546525" cy="54864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51347" cy="5490442"/>
                    </a:xfrm>
                    <a:prstGeom prst="rect">
                      <a:avLst/>
                    </a:prstGeom>
                    <a:noFill/>
                  </pic:spPr>
                </pic:pic>
              </a:graphicData>
            </a:graphic>
          </wp:inline>
        </w:drawing>
      </w:r>
    </w:p>
    <w:p w:rsidR="005C58F4" w:rsidRPr="00B245D1" w:rsidRDefault="00B245D1" w:rsidP="00B245D1">
      <w:pPr>
        <w:pStyle w:val="Caption"/>
      </w:pPr>
      <w:bookmarkStart w:id="348" w:name="_Toc39987494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33</w:t>
      </w:r>
      <w:r w:rsidRPr="00B245D1">
        <w:rPr>
          <w:rStyle w:val="FigureNumbersChar"/>
          <w:b/>
          <w:color w:val="auto"/>
        </w:rPr>
        <w:fldChar w:fldCharType="end"/>
      </w:r>
      <w:bookmarkStart w:id="349" w:name="_Toc340831368"/>
      <w:r w:rsidRPr="00B245D1">
        <w:rPr>
          <w:rStyle w:val="FigureNumbersChar"/>
          <w:b/>
          <w:color w:val="auto"/>
        </w:rPr>
        <w:t>.</w:t>
      </w:r>
      <w:r w:rsidRPr="00B245D1">
        <w:rPr>
          <w:color w:val="auto"/>
        </w:rPr>
        <w:t xml:space="preserve"> </w:t>
      </w:r>
      <w:r w:rsidR="005C58F4" w:rsidRPr="00277C8D">
        <w:rPr>
          <w:rFonts w:asciiTheme="minorHAnsi" w:hAnsiTheme="minorHAnsi"/>
          <w:color w:val="auto"/>
          <w:sz w:val="22"/>
          <w:szCs w:val="22"/>
        </w:rPr>
        <w:t>Form M-1 comparison of modeled and historical landfalling hurricane frequency (storms occurring in 112 years) for Regions A–F, FL statewide landfalls (one per FL region), FL bypassing storms, and FL state-wide hurricanes.</w:t>
      </w:r>
      <w:bookmarkEnd w:id="348"/>
      <w:bookmarkEnd w:id="349"/>
    </w:p>
    <w:p w:rsidR="005C58F4" w:rsidRPr="00346AFA" w:rsidRDefault="005C58F4" w:rsidP="00042731">
      <w:pPr>
        <w:pStyle w:val="FORM"/>
      </w:pPr>
      <w:r w:rsidRPr="00346AFA">
        <w:t>If the data are partitioned or modified, provide the historical annual occurrence rates for the applicable partition (and its complement) or modification as well as</w:t>
      </w:r>
      <w:r w:rsidR="00937F50" w:rsidRPr="00346AFA">
        <w:t xml:space="preserve"> the</w:t>
      </w:r>
      <w:r w:rsidRPr="00346AFA">
        <w:t xml:space="preserve"> modeled annual occurrence rates in additional </w:t>
      </w:r>
      <w:r w:rsidR="00AB4994" w:rsidRPr="00346AFA">
        <w:t xml:space="preserve">copies of </w:t>
      </w:r>
      <w:r w:rsidRPr="00346AFA">
        <w:t>Form M-1</w:t>
      </w:r>
      <w:r w:rsidR="00346AFA" w:rsidRPr="00346AFA">
        <w:t xml:space="preserve"> (Annual Occurrence Rates).</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DD5079">
      <w:pPr>
        <w:pStyle w:val="FORM"/>
      </w:pPr>
      <w:r w:rsidRPr="00CC1FE2">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5C58F4" w:rsidP="00DD5079">
      <w:pPr>
        <w:widowControl w:val="0"/>
      </w:pPr>
      <w:r>
        <w:rPr>
          <w:rFonts w:eastAsia="Nimbus Sans L"/>
        </w:rPr>
        <w:t>Due to revisions in the latest HURDAT, 7 storms were affected.  The 1925 #4 storm was downgraded to a tropical storm, and hence removed.  Six storms were modified based on intensity or region impacted: 1926 #7, 1926 #10, 1929 #2, 1932 #3, 1935 #3 and 1935 #7.</w:t>
      </w:r>
    </w:p>
    <w:p w:rsidR="00DD5079" w:rsidRDefault="00DD5079" w:rsidP="00DD5079">
      <w:pPr>
        <w:widowControl w:val="0"/>
      </w:pPr>
    </w:p>
    <w:p w:rsidR="005C58F4" w:rsidRPr="00CC1FE2" w:rsidRDefault="005C58F4" w:rsidP="00DD5079">
      <w:pPr>
        <w:pStyle w:val="FORM"/>
      </w:pPr>
      <w:r w:rsidRPr="00CC1FE2">
        <w:t xml:space="preserve">Provide this </w:t>
      </w:r>
      <w:r w:rsidR="00937F50">
        <w:t>f</w:t>
      </w:r>
      <w:r w:rsidRPr="00CC1FE2">
        <w:t xml:space="preserve">orm in Excel format. The file name shall include the abbreviated name of the </w:t>
      </w:r>
      <w:r w:rsidR="00937F50">
        <w:t>modeling organization</w:t>
      </w:r>
      <w:r w:rsidRPr="00CC1FE2">
        <w:t xml:space="preserve">, the </w:t>
      </w:r>
      <w:r w:rsidR="00937F50">
        <w:t>s</w:t>
      </w:r>
      <w:r w:rsidRPr="00CC1FE2">
        <w:t>tandards year</w:t>
      </w:r>
      <w:r w:rsidR="00937F50">
        <w:t xml:space="preserve">, </w:t>
      </w:r>
      <w:r w:rsidRPr="00CC1FE2">
        <w:t xml:space="preserve">and the </w:t>
      </w:r>
      <w:r w:rsidR="00937F50">
        <w:t>f</w:t>
      </w:r>
      <w:r w:rsidRPr="00CC1FE2">
        <w:t>orm name. Form M-1</w:t>
      </w:r>
      <w:r w:rsidR="00346AFA">
        <w:t xml:space="preserve"> (Annual Occurrence Rates)</w:t>
      </w:r>
      <w:r w:rsidRPr="00CC1FE2">
        <w:t xml:space="preserve"> shall</w:t>
      </w:r>
      <w:r w:rsidR="00346AFA">
        <w:t xml:space="preserve"> also</w:t>
      </w:r>
      <w:r w:rsidRPr="00CC1FE2">
        <w:t xml:space="preserve">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50" w:name="_Toc295315359"/>
      <w:bookmarkStart w:id="351" w:name="_Toc295322030"/>
      <w:bookmarkStart w:id="352" w:name="_Toc298233366"/>
      <w:bookmarkStart w:id="353" w:name="_Toc341171156"/>
      <w:r>
        <w:t>Form M-2: Maps of Maximum Winds</w:t>
      </w:r>
      <w:bookmarkEnd w:id="350"/>
      <w:bookmarkEnd w:id="351"/>
      <w:bookmarkEnd w:id="352"/>
      <w:bookmarkEnd w:id="353"/>
      <w:r>
        <w:t xml:space="preserve"> </w:t>
      </w:r>
    </w:p>
    <w:p w:rsidR="005C58F4" w:rsidRDefault="005C58F4">
      <w:pPr>
        <w:rPr>
          <w:lang w:eastAsia="en-US"/>
        </w:rPr>
      </w:pPr>
    </w:p>
    <w:p w:rsidR="005C58F4" w:rsidRPr="00291DED" w:rsidRDefault="005C58F4" w:rsidP="00042731">
      <w:pPr>
        <w:pStyle w:val="FORM"/>
        <w:numPr>
          <w:ilvl w:val="0"/>
          <w:numId w:val="278"/>
        </w:numPr>
      </w:pPr>
      <w:r w:rsidRPr="008157E6">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042731">
      <w:pPr>
        <w:pStyle w:val="FORM"/>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346AFA" w:rsidP="00042731">
      <w:pPr>
        <w:pStyle w:val="FORM"/>
      </w:pPr>
      <w:r w:rsidRPr="00346AFA">
        <w:t>Plot the position and values of the maximum</w:t>
      </w:r>
      <w:r>
        <w:t xml:space="preserve"> windspeeds on each contour map</w:t>
      </w:r>
      <w:r w:rsidR="005C58F4">
        <w:t>.</w:t>
      </w:r>
    </w:p>
    <w:p w:rsidR="005C58F4" w:rsidRDefault="005C58F4" w:rsidP="005C58F4">
      <w:pPr>
        <w:jc w:val="both"/>
      </w:pPr>
    </w:p>
    <w:p w:rsidR="005C58F4" w:rsidRDefault="00346AFA" w:rsidP="005C58F4">
      <w:pPr>
        <w:rPr>
          <w:i/>
        </w:rPr>
      </w:pPr>
      <w:r>
        <w:rPr>
          <w:i/>
        </w:rPr>
        <w:t>Actual terrain</w:t>
      </w:r>
      <w:r w:rsidR="005C58F4">
        <w:rPr>
          <w:i/>
        </w:rPr>
        <w:t xml:space="preserve"> is the roughness distribution used in the s</w:t>
      </w:r>
      <w:r>
        <w:rPr>
          <w:i/>
        </w:rPr>
        <w:t>tandard version of the model.  Open terrain</w:t>
      </w:r>
      <w:r w:rsidR="005C58F4">
        <w:rPr>
          <w:i/>
        </w:rPr>
        <w:t xml:space="preserve">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 xml:space="preserve">Use the following </w:t>
      </w:r>
      <w:r w:rsidR="00346AFA">
        <w:rPr>
          <w:i/>
        </w:rPr>
        <w:t>eight</w:t>
      </w:r>
      <w:r>
        <w:rPr>
          <w:i/>
        </w:rPr>
        <w:t xml:space="preserve"> isotach values and interval color coding:</w:t>
      </w:r>
    </w:p>
    <w:p w:rsidR="005C58F4" w:rsidRDefault="005C58F4" w:rsidP="005C58F4">
      <w:pPr>
        <w:rPr>
          <w:i/>
        </w:rPr>
      </w:pPr>
    </w:p>
    <w:p w:rsidR="005C58F4" w:rsidRPr="00346AFA" w:rsidRDefault="00346AFA" w:rsidP="00346AFA">
      <w:pPr>
        <w:pStyle w:val="ListParagraph"/>
        <w:numPr>
          <w:ilvl w:val="0"/>
          <w:numId w:val="274"/>
        </w:numPr>
        <w:rPr>
          <w:i/>
          <w:kern w:val="1"/>
        </w:rPr>
      </w:pPr>
      <w:r w:rsidRPr="00346AFA">
        <w:rPr>
          <w:i/>
          <w:kern w:val="1"/>
        </w:rPr>
        <w:t xml:space="preserve">Minimum damaging </w:t>
      </w:r>
      <w:r w:rsidRPr="00346AFA">
        <w:rPr>
          <w:i/>
          <w:kern w:val="1"/>
        </w:rPr>
        <w:tab/>
        <w:t>Blue</w:t>
      </w:r>
    </w:p>
    <w:p w:rsidR="00346AFA" w:rsidRPr="00346AFA" w:rsidRDefault="00346AFA" w:rsidP="00346AFA">
      <w:pPr>
        <w:pStyle w:val="ListParagraph"/>
        <w:numPr>
          <w:ilvl w:val="0"/>
          <w:numId w:val="274"/>
        </w:numPr>
        <w:rPr>
          <w:i/>
          <w:kern w:val="1"/>
        </w:rPr>
      </w:pPr>
      <w:r w:rsidRPr="00346AFA">
        <w:rPr>
          <w:i/>
          <w:kern w:val="1"/>
        </w:rPr>
        <w:t>50 mph</w:t>
      </w:r>
      <w:r w:rsidRPr="00346AFA">
        <w:rPr>
          <w:i/>
          <w:kern w:val="1"/>
        </w:rPr>
        <w:tab/>
      </w:r>
      <w:r w:rsidRPr="00346AFA">
        <w:rPr>
          <w:i/>
          <w:kern w:val="1"/>
        </w:rPr>
        <w:tab/>
      </w:r>
      <w:r w:rsidRPr="00346AFA">
        <w:rPr>
          <w:i/>
          <w:kern w:val="1"/>
        </w:rPr>
        <w:tab/>
      </w:r>
      <w:r>
        <w:rPr>
          <w:i/>
          <w:kern w:val="1"/>
        </w:rPr>
        <w:t xml:space="preserve">Medium </w:t>
      </w:r>
      <w:r w:rsidRPr="00346AFA">
        <w:rPr>
          <w:i/>
          <w:kern w:val="1"/>
        </w:rPr>
        <w:t>Blue</w:t>
      </w:r>
    </w:p>
    <w:p w:rsidR="005C58F4" w:rsidRPr="00346AFA" w:rsidRDefault="005C58F4" w:rsidP="00346AFA">
      <w:pPr>
        <w:pStyle w:val="ListParagraph"/>
        <w:numPr>
          <w:ilvl w:val="0"/>
          <w:numId w:val="274"/>
        </w:numPr>
        <w:rPr>
          <w:i/>
        </w:rPr>
      </w:pPr>
      <w:r w:rsidRPr="00346AFA">
        <w:rPr>
          <w:i/>
        </w:rPr>
        <w:t>65 mph</w:t>
      </w:r>
      <w:r w:rsidRPr="00346AFA">
        <w:rPr>
          <w:i/>
        </w:rPr>
        <w:tab/>
      </w:r>
      <w:r w:rsidRPr="00346AFA">
        <w:rPr>
          <w:i/>
        </w:rPr>
        <w:tab/>
      </w:r>
      <w:r w:rsidR="00346AFA" w:rsidRPr="00346AFA">
        <w:rPr>
          <w:i/>
        </w:rPr>
        <w:tab/>
      </w:r>
      <w:r w:rsidR="00346AFA">
        <w:rPr>
          <w:i/>
        </w:rPr>
        <w:t xml:space="preserve">Light </w:t>
      </w:r>
      <w:r w:rsidRPr="00346AFA">
        <w:rPr>
          <w:i/>
        </w:rPr>
        <w:t xml:space="preserve"> Blue</w:t>
      </w:r>
    </w:p>
    <w:p w:rsidR="005C58F4" w:rsidRPr="00346AFA" w:rsidRDefault="005C58F4" w:rsidP="00346AFA">
      <w:pPr>
        <w:pStyle w:val="ListParagraph"/>
        <w:numPr>
          <w:ilvl w:val="0"/>
          <w:numId w:val="274"/>
        </w:numPr>
        <w:rPr>
          <w:i/>
        </w:rPr>
      </w:pPr>
      <w:r w:rsidRPr="00346AFA">
        <w:rPr>
          <w:i/>
        </w:rPr>
        <w:t>80 mph</w:t>
      </w:r>
      <w:r w:rsidRPr="00346AFA">
        <w:rPr>
          <w:i/>
        </w:rPr>
        <w:tab/>
      </w:r>
      <w:r w:rsidRPr="00346AFA">
        <w:rPr>
          <w:i/>
        </w:rPr>
        <w:tab/>
      </w:r>
      <w:r w:rsidR="00346AFA" w:rsidRPr="00346AFA">
        <w:rPr>
          <w:i/>
        </w:rPr>
        <w:tab/>
      </w:r>
      <w:r w:rsidR="00346AFA">
        <w:rPr>
          <w:i/>
        </w:rPr>
        <w:t>White</w:t>
      </w:r>
    </w:p>
    <w:p w:rsidR="005C58F4" w:rsidRPr="00346AFA" w:rsidRDefault="005C58F4" w:rsidP="00346AFA">
      <w:pPr>
        <w:pStyle w:val="ListParagraph"/>
        <w:numPr>
          <w:ilvl w:val="0"/>
          <w:numId w:val="274"/>
        </w:numPr>
        <w:rPr>
          <w:i/>
        </w:rPr>
      </w:pPr>
      <w:r w:rsidRPr="00346AFA">
        <w:rPr>
          <w:i/>
        </w:rPr>
        <w:t>95 mph</w:t>
      </w:r>
      <w:r w:rsidRPr="00346AFA">
        <w:rPr>
          <w:i/>
        </w:rPr>
        <w:tab/>
      </w:r>
      <w:r w:rsidRPr="00346AFA">
        <w:rPr>
          <w:i/>
        </w:rPr>
        <w:tab/>
      </w:r>
      <w:r w:rsidR="00346AFA" w:rsidRPr="00346AFA">
        <w:rPr>
          <w:i/>
        </w:rPr>
        <w:tab/>
      </w:r>
      <w:r w:rsidR="00346AFA">
        <w:rPr>
          <w:i/>
        </w:rPr>
        <w:t>Light Red</w:t>
      </w:r>
    </w:p>
    <w:p w:rsidR="005C58F4" w:rsidRPr="00346AFA" w:rsidRDefault="005C58F4" w:rsidP="00346AFA">
      <w:pPr>
        <w:pStyle w:val="ListParagraph"/>
        <w:numPr>
          <w:ilvl w:val="0"/>
          <w:numId w:val="274"/>
        </w:numPr>
        <w:rPr>
          <w:i/>
        </w:rPr>
      </w:pPr>
      <w:r w:rsidRPr="00346AFA">
        <w:rPr>
          <w:i/>
        </w:rPr>
        <w:t>110 mph</w:t>
      </w:r>
      <w:r w:rsidRPr="00346AFA">
        <w:rPr>
          <w:i/>
        </w:rPr>
        <w:tab/>
      </w:r>
      <w:r w:rsidR="00346AFA" w:rsidRPr="00346AFA">
        <w:rPr>
          <w:i/>
        </w:rPr>
        <w:tab/>
      </w:r>
      <w:r w:rsidR="00346AFA">
        <w:rPr>
          <w:i/>
        </w:rPr>
        <w:tab/>
        <w:t>Medium Red</w:t>
      </w:r>
    </w:p>
    <w:p w:rsidR="005C58F4" w:rsidRPr="00346AFA" w:rsidRDefault="005C58F4" w:rsidP="00346AFA">
      <w:pPr>
        <w:pStyle w:val="ListParagraph"/>
        <w:numPr>
          <w:ilvl w:val="0"/>
          <w:numId w:val="274"/>
        </w:numPr>
        <w:rPr>
          <w:i/>
        </w:rPr>
      </w:pPr>
      <w:r w:rsidRPr="00346AFA">
        <w:rPr>
          <w:i/>
        </w:rPr>
        <w:t>125 mph</w:t>
      </w:r>
      <w:r w:rsidRPr="00346AFA">
        <w:rPr>
          <w:i/>
        </w:rPr>
        <w:tab/>
      </w:r>
      <w:r w:rsidR="00346AFA" w:rsidRPr="00346AFA">
        <w:rPr>
          <w:i/>
        </w:rPr>
        <w:tab/>
      </w:r>
      <w:r w:rsidR="00346AFA">
        <w:rPr>
          <w:i/>
        </w:rPr>
        <w:tab/>
      </w:r>
      <w:r w:rsidRPr="00346AFA">
        <w:rPr>
          <w:i/>
        </w:rPr>
        <w:t>Red</w:t>
      </w:r>
    </w:p>
    <w:p w:rsidR="005C58F4" w:rsidRPr="00346AFA" w:rsidRDefault="005C58F4" w:rsidP="00346AFA">
      <w:pPr>
        <w:pStyle w:val="ListParagraph"/>
        <w:numPr>
          <w:ilvl w:val="0"/>
          <w:numId w:val="274"/>
        </w:numPr>
        <w:rPr>
          <w:i/>
        </w:rPr>
      </w:pPr>
      <w:r w:rsidRPr="00346AFA">
        <w:rPr>
          <w:i/>
        </w:rPr>
        <w:t>140 mph</w:t>
      </w:r>
      <w:r w:rsidRPr="00346AFA">
        <w:rPr>
          <w:i/>
        </w:rPr>
        <w:tab/>
      </w:r>
      <w:r w:rsidR="00346AFA" w:rsidRPr="00346AFA">
        <w:rPr>
          <w:i/>
        </w:rPr>
        <w:tab/>
      </w:r>
      <w:r w:rsidR="00346AFA">
        <w:rPr>
          <w:i/>
        </w:rPr>
        <w:tab/>
        <w:t>Magenta</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8C2E00" w:rsidRDefault="008C2E00" w:rsidP="00042731">
      <w:pPr>
        <w:ind w:firstLine="720"/>
        <w:rPr>
          <w:lang w:eastAsia="en-US"/>
        </w:rPr>
      </w:pPr>
      <w:r>
        <w:rPr>
          <w:lang w:eastAsia="en-US"/>
        </w:rPr>
        <w:t>Maximum and Minimum Values for Form M-2 Figures</w:t>
      </w:r>
    </w:p>
    <w:p w:rsidR="008C2E00" w:rsidRDefault="008C2E00" w:rsidP="008C2E00">
      <w:pPr>
        <w:rPr>
          <w:lang w:eastAsia="en-US"/>
        </w:rPr>
      </w:pPr>
    </w:p>
    <w:p w:rsidR="008C2E00" w:rsidRDefault="008C2E00" w:rsidP="00042731">
      <w:pPr>
        <w:ind w:firstLine="720"/>
        <w:rPr>
          <w:lang w:eastAsia="en-US"/>
        </w:rPr>
      </w:pPr>
      <w:r>
        <w:rPr>
          <w:lang w:eastAsia="en-US"/>
        </w:rPr>
        <w:t>Below the maximum and minimum values for the Form M-2 contour maps are</w:t>
      </w:r>
    </w:p>
    <w:p w:rsidR="008C2E00" w:rsidRDefault="008C2E00" w:rsidP="00042731">
      <w:pPr>
        <w:ind w:firstLine="720"/>
        <w:rPr>
          <w:lang w:eastAsia="en-US"/>
        </w:rPr>
      </w:pPr>
      <w:r>
        <w:rPr>
          <w:lang w:eastAsia="en-US"/>
        </w:rPr>
        <w:t>provided. In some cases the maximum or minimum value may occur at multiple</w:t>
      </w:r>
    </w:p>
    <w:p w:rsidR="008C2E00" w:rsidRDefault="008C2E00" w:rsidP="00042731">
      <w:pPr>
        <w:ind w:firstLine="720"/>
        <w:rPr>
          <w:lang w:eastAsia="en-US"/>
        </w:rPr>
      </w:pPr>
      <w:r>
        <w:rPr>
          <w:lang w:eastAsia="en-US"/>
        </w:rPr>
        <w:t>locations.</w:t>
      </w:r>
    </w:p>
    <w:p w:rsidR="008C2E00" w:rsidRDefault="008C2E00" w:rsidP="008C2E00">
      <w:pPr>
        <w:rPr>
          <w:lang w:eastAsia="en-US"/>
        </w:rPr>
      </w:pPr>
    </w:p>
    <w:p w:rsidR="008C2E00" w:rsidRDefault="008C2E00" w:rsidP="00042731">
      <w:pPr>
        <w:ind w:firstLine="720"/>
        <w:rPr>
          <w:lang w:eastAsia="en-US"/>
        </w:rPr>
      </w:pPr>
      <w:r>
        <w:rPr>
          <w:lang w:eastAsia="en-US"/>
        </w:rPr>
        <w:t>Figure 3</w:t>
      </w:r>
      <w:r w:rsidR="0038490F">
        <w:rPr>
          <w:lang w:eastAsia="en-US"/>
        </w:rPr>
        <w:t>7</w:t>
      </w:r>
      <w:r>
        <w:rPr>
          <w:lang w:eastAsia="en-US"/>
        </w:rPr>
        <w:t xml:space="preserve"> (M-2A Open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133 mph at 33036, 33156.</w:t>
      </w:r>
    </w:p>
    <w:p w:rsidR="008C2E00" w:rsidRDefault="008C2E00" w:rsidP="00042731">
      <w:pPr>
        <w:ind w:left="720"/>
        <w:rPr>
          <w:lang w:eastAsia="en-US"/>
        </w:rPr>
      </w:pPr>
      <w:r>
        <w:rPr>
          <w:lang w:eastAsia="en-US"/>
        </w:rPr>
        <w:t xml:space="preserve">  min: 67 mph at 32648, 32628, 32066, 32064, 32060.</w:t>
      </w:r>
    </w:p>
    <w:p w:rsidR="008C2E00" w:rsidRDefault="008C2E00" w:rsidP="00042731">
      <w:pPr>
        <w:ind w:left="720"/>
        <w:rPr>
          <w:lang w:eastAsia="en-US"/>
        </w:rPr>
      </w:pPr>
    </w:p>
    <w:p w:rsidR="008A75AB" w:rsidRDefault="008A75AB" w:rsidP="00042731">
      <w:pPr>
        <w:ind w:left="720"/>
        <w:rPr>
          <w:lang w:eastAsia="en-US"/>
        </w:rPr>
      </w:pPr>
    </w:p>
    <w:p w:rsidR="008C2E00" w:rsidRDefault="008C2E00" w:rsidP="00042731">
      <w:pPr>
        <w:ind w:left="720"/>
        <w:rPr>
          <w:lang w:eastAsia="en-US"/>
        </w:rPr>
      </w:pPr>
      <w:r>
        <w:rPr>
          <w:lang w:eastAsia="en-US"/>
        </w:rPr>
        <w:t>Figure 3</w:t>
      </w:r>
      <w:r w:rsidR="0038490F">
        <w:rPr>
          <w:lang w:eastAsia="en-US"/>
        </w:rPr>
        <w:t>8</w:t>
      </w:r>
      <w:r>
        <w:rPr>
          <w:lang w:eastAsia="en-US"/>
        </w:rPr>
        <w:t xml:space="preserve"> (M-2A Actual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137 mph at 33036.</w:t>
      </w:r>
    </w:p>
    <w:p w:rsidR="008C2E00" w:rsidRDefault="008C2E00" w:rsidP="00042731">
      <w:pPr>
        <w:ind w:left="720"/>
        <w:rPr>
          <w:lang w:eastAsia="en-US"/>
        </w:rPr>
      </w:pPr>
      <w:r>
        <w:rPr>
          <w:lang w:eastAsia="en-US"/>
        </w:rPr>
        <w:t xml:space="preserve">  min: less than 50 mph(*) at 32696, 32693, 32680, 32669, 32653, 32643, 32628,</w:t>
      </w:r>
    </w:p>
    <w:p w:rsidR="008C2E00" w:rsidRDefault="008C2E00" w:rsidP="00042731">
      <w:pPr>
        <w:ind w:left="720"/>
        <w:rPr>
          <w:lang w:eastAsia="en-US"/>
        </w:rPr>
      </w:pPr>
      <w:r>
        <w:rPr>
          <w:lang w:eastAsia="en-US"/>
        </w:rPr>
        <w:t xml:space="preserve">       32626, 32621, 32619, 32618, 32607, 32359, 32356, 32350, 32348, 32347, 32344,</w:t>
      </w:r>
    </w:p>
    <w:p w:rsidR="008C2E00" w:rsidRDefault="008C2E00" w:rsidP="00042731">
      <w:pPr>
        <w:ind w:left="720"/>
        <w:rPr>
          <w:lang w:eastAsia="en-US"/>
        </w:rPr>
      </w:pPr>
      <w:r>
        <w:rPr>
          <w:lang w:eastAsia="en-US"/>
        </w:rPr>
        <w:t xml:space="preserve">       32340, 32336, 32331, 32317, 32311, 32308, 32305, 32301, 32215, 32212, 32096,</w:t>
      </w:r>
    </w:p>
    <w:p w:rsidR="008C2E00" w:rsidRDefault="008C2E00" w:rsidP="00042731">
      <w:pPr>
        <w:ind w:left="720"/>
        <w:rPr>
          <w:lang w:eastAsia="en-US"/>
        </w:rPr>
      </w:pPr>
      <w:r>
        <w:rPr>
          <w:lang w:eastAsia="en-US"/>
        </w:rPr>
        <w:t xml:space="preserve">       32094, 32091, 32087, 32071, 32066, 32064, 32062, 32061, 32060, 32059, 32058,</w:t>
      </w:r>
    </w:p>
    <w:p w:rsidR="008C2E00" w:rsidRDefault="008C2E00" w:rsidP="00042731">
      <w:pPr>
        <w:ind w:left="720"/>
        <w:rPr>
          <w:lang w:eastAsia="en-US"/>
        </w:rPr>
      </w:pPr>
      <w:r>
        <w:rPr>
          <w:lang w:eastAsia="en-US"/>
        </w:rPr>
        <w:t xml:space="preserve">       32055, 32053, 32052, 32046, 32038, 32025, 32024, 32013, 32008.</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(upper, M-2B 100 yr Open Terrain)</w:t>
      </w:r>
    </w:p>
    <w:p w:rsidR="008C2E00" w:rsidRDefault="008C2E00" w:rsidP="00042731">
      <w:pPr>
        <w:ind w:left="720"/>
        <w:rPr>
          <w:lang w:eastAsia="en-US"/>
        </w:rPr>
      </w:pPr>
      <w:r>
        <w:rPr>
          <w:lang w:eastAsia="en-US"/>
        </w:rPr>
        <w:t xml:space="preserve">  max: 109 mph at 33010, 33012, 33013, 33016, 33023, 33030, 33031, 33032, 33033,</w:t>
      </w:r>
    </w:p>
    <w:p w:rsidR="008C2E00" w:rsidRDefault="008C2E00" w:rsidP="00042731">
      <w:pPr>
        <w:ind w:left="720"/>
        <w:rPr>
          <w:lang w:eastAsia="en-US"/>
        </w:rPr>
      </w:pPr>
      <w:r>
        <w:rPr>
          <w:lang w:eastAsia="en-US"/>
        </w:rPr>
        <w:t xml:space="preserve">       33034, 33035, 33037, 33039, 33054, 33056, 33070, 33109, 33122, 33125, 33126,</w:t>
      </w:r>
    </w:p>
    <w:p w:rsidR="008C2E00" w:rsidRDefault="008C2E00" w:rsidP="00042731">
      <w:pPr>
        <w:ind w:left="720"/>
        <w:rPr>
          <w:lang w:eastAsia="en-US"/>
        </w:rPr>
      </w:pPr>
      <w:r>
        <w:rPr>
          <w:lang w:eastAsia="en-US"/>
        </w:rPr>
        <w:t xml:space="preserve">       33127, 33128, 33129, 33130, 33131, 33132, 33133, 33134, 33135, 33136, 33137,</w:t>
      </w:r>
    </w:p>
    <w:p w:rsidR="008C2E00" w:rsidRDefault="008C2E00" w:rsidP="00042731">
      <w:pPr>
        <w:ind w:left="720"/>
        <w:rPr>
          <w:lang w:eastAsia="en-US"/>
        </w:rPr>
      </w:pPr>
      <w:r>
        <w:rPr>
          <w:lang w:eastAsia="en-US"/>
        </w:rPr>
        <w:t xml:space="preserve">       33138, 33139, 33140, 33141, 33142, 33143, 33144, 33145, 33146, 33147, 33149,</w:t>
      </w:r>
    </w:p>
    <w:p w:rsidR="008C2E00" w:rsidRDefault="008C2E00" w:rsidP="00042731">
      <w:pPr>
        <w:ind w:left="720"/>
        <w:rPr>
          <w:lang w:eastAsia="en-US"/>
        </w:rPr>
      </w:pPr>
      <w:r>
        <w:rPr>
          <w:lang w:eastAsia="en-US"/>
        </w:rPr>
        <w:t xml:space="preserve">       33150, 33154, 33155, 33156, 33157, 33158, 33160, 33161, 33162, 33165, 33166,</w:t>
      </w:r>
    </w:p>
    <w:p w:rsidR="008C2E00" w:rsidRDefault="008C2E00" w:rsidP="00042731">
      <w:pPr>
        <w:ind w:left="720"/>
        <w:rPr>
          <w:lang w:eastAsia="en-US"/>
        </w:rPr>
      </w:pPr>
      <w:r>
        <w:rPr>
          <w:lang w:eastAsia="en-US"/>
        </w:rPr>
        <w:t xml:space="preserve">       33167, 33168, 33169, 33170, 33172, 33173, 33174, 33175, 33176, 33177, 33179,</w:t>
      </w:r>
    </w:p>
    <w:p w:rsidR="008C2E00" w:rsidRDefault="008C2E00" w:rsidP="00042731">
      <w:pPr>
        <w:ind w:left="720"/>
        <w:rPr>
          <w:lang w:eastAsia="en-US"/>
        </w:rPr>
      </w:pPr>
      <w:r>
        <w:rPr>
          <w:lang w:eastAsia="en-US"/>
        </w:rPr>
        <w:t xml:space="preserve">       33181, 33183, 33184, 33185, 33186, 33187, 33189, 33190, 33193, 33194, 33196,</w:t>
      </w:r>
    </w:p>
    <w:p w:rsidR="008C2E00" w:rsidRDefault="008C2E00" w:rsidP="00042731">
      <w:pPr>
        <w:ind w:left="720"/>
        <w:rPr>
          <w:lang w:eastAsia="en-US"/>
        </w:rPr>
      </w:pPr>
      <w:r>
        <w:rPr>
          <w:lang w:eastAsia="en-US"/>
        </w:rPr>
        <w:t xml:space="preserve">       33199.</w:t>
      </w:r>
    </w:p>
    <w:p w:rsidR="008C2E00" w:rsidRDefault="008C2E00" w:rsidP="00042731">
      <w:pPr>
        <w:ind w:left="720"/>
        <w:rPr>
          <w:lang w:eastAsia="en-US"/>
        </w:rPr>
      </w:pPr>
      <w:r>
        <w:rPr>
          <w:lang w:eastAsia="en-US"/>
        </w:rPr>
        <w:t xml:space="preserve">  min: 72 mph at 32350, 32053, 32052.</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(lower, M-2B 250 yr Open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119 mph at 33060, 33062, 33064, 33304, 33306, 33308, 33309.</w:t>
      </w:r>
    </w:p>
    <w:p w:rsidR="008C2E00" w:rsidRDefault="00724E75" w:rsidP="00042731">
      <w:pPr>
        <w:ind w:left="720"/>
        <w:rPr>
          <w:lang w:eastAsia="en-US"/>
        </w:rPr>
      </w:pPr>
      <w:r>
        <w:rPr>
          <w:lang w:eastAsia="en-US"/>
        </w:rPr>
        <w:t xml:space="preserve">  min: 81 mph at 32350, 32053.</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(upper</w:t>
      </w:r>
      <w:r w:rsidR="00724E75">
        <w:rPr>
          <w:lang w:eastAsia="en-US"/>
        </w:rPr>
        <w:t>, M</w:t>
      </w:r>
      <w:r>
        <w:rPr>
          <w:lang w:eastAsia="en-US"/>
        </w:rPr>
        <w:t>-2B 100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109 mph at 33050, 33109.</w:t>
      </w:r>
    </w:p>
    <w:p w:rsidR="008C2E00" w:rsidRDefault="008C2E00" w:rsidP="00042731">
      <w:pPr>
        <w:ind w:left="720"/>
        <w:rPr>
          <w:lang w:eastAsia="en-US"/>
        </w:rPr>
      </w:pPr>
      <w:r>
        <w:rPr>
          <w:lang w:eastAsia="en-US"/>
        </w:rPr>
        <w:t xml:space="preserve">  min: less than 50 mph(*) at 32352, 32350, 32343, 32340, 32336, 32234, 32215,</w:t>
      </w:r>
    </w:p>
    <w:p w:rsidR="008C2E00" w:rsidRDefault="008C2E00" w:rsidP="00042731">
      <w:pPr>
        <w:ind w:left="720"/>
        <w:rPr>
          <w:lang w:eastAsia="en-US"/>
        </w:rPr>
      </w:pPr>
      <w:r>
        <w:rPr>
          <w:lang w:eastAsia="en-US"/>
        </w:rPr>
        <w:t xml:space="preserve">       32096, 32087, 32064, 32061, 32060, 32059, 32053, 32052, 32046, 32009.</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(lower, M-2B 250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123 mph at 33036.</w:t>
      </w:r>
    </w:p>
    <w:p w:rsidR="008C2E00" w:rsidRDefault="008C2E00" w:rsidP="00042731">
      <w:pPr>
        <w:ind w:left="720"/>
        <w:rPr>
          <w:lang w:eastAsia="en-US"/>
        </w:rPr>
      </w:pPr>
      <w:r>
        <w:rPr>
          <w:lang w:eastAsia="en-US"/>
        </w:rPr>
        <w:t xml:space="preserve">  min: 51 mph at 32215.</w:t>
      </w:r>
    </w:p>
    <w:p w:rsidR="008C2E00" w:rsidRDefault="008C2E00" w:rsidP="00042731">
      <w:pPr>
        <w:ind w:left="720"/>
        <w:rPr>
          <w:lang w:eastAsia="en-US"/>
        </w:rPr>
      </w:pPr>
    </w:p>
    <w:p w:rsidR="008C2E00" w:rsidRDefault="008C2E00" w:rsidP="00042731">
      <w:pPr>
        <w:ind w:left="720"/>
        <w:rPr>
          <w:lang w:eastAsia="en-US"/>
        </w:rPr>
      </w:pPr>
      <w:r>
        <w:rPr>
          <w:lang w:eastAsia="en-US"/>
        </w:rPr>
        <w:t>(*) Winds below 50 mph were not retained for this calculation. Therefore</w:t>
      </w:r>
      <w:r w:rsidR="00D22CFF">
        <w:rPr>
          <w:lang w:eastAsia="en-US"/>
        </w:rPr>
        <w:t>,</w:t>
      </w:r>
      <w:r>
        <w:rPr>
          <w:lang w:eastAsia="en-US"/>
        </w:rPr>
        <w:t xml:space="preserve"> the</w:t>
      </w:r>
    </w:p>
    <w:p w:rsidR="00560D87" w:rsidRDefault="008C2E00" w:rsidP="00042731">
      <w:pPr>
        <w:ind w:left="720"/>
        <w:rPr>
          <w:lang w:eastAsia="en-US"/>
        </w:rPr>
      </w:pPr>
      <w:r>
        <w:rPr>
          <w:lang w:eastAsia="en-US"/>
        </w:rPr>
        <w:t>precise value for the minimum cannot be calculated.</w:t>
      </w:r>
    </w:p>
    <w:p w:rsidR="00B245D1" w:rsidRDefault="00560D87" w:rsidP="00B245D1">
      <w:pPr>
        <w:keepNext/>
        <w:jc w:val="center"/>
      </w:pPr>
      <w:r>
        <w:rPr>
          <w:noProof/>
          <w:lang w:eastAsia="en-US"/>
        </w:rPr>
        <w:drawing>
          <wp:inline distT="0" distB="0" distL="0" distR="0" wp14:anchorId="409B31BF" wp14:editId="1CD0500B">
            <wp:extent cx="5540013" cy="76390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41821" cy="7641543"/>
                    </a:xfrm>
                    <a:prstGeom prst="rect">
                      <a:avLst/>
                    </a:prstGeom>
                    <a:noFill/>
                  </pic:spPr>
                </pic:pic>
              </a:graphicData>
            </a:graphic>
          </wp:inline>
        </w:drawing>
      </w:r>
    </w:p>
    <w:p w:rsidR="00560D87" w:rsidRPr="00B245D1" w:rsidRDefault="00B245D1" w:rsidP="00B245D1">
      <w:pPr>
        <w:pStyle w:val="Caption"/>
        <w:jc w:val="center"/>
      </w:pPr>
      <w:bookmarkStart w:id="354" w:name="_Toc39987494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34</w:t>
      </w:r>
      <w:r w:rsidRPr="00B245D1">
        <w:rPr>
          <w:rStyle w:val="FigureNumbersChar"/>
          <w:b/>
          <w:color w:val="auto"/>
        </w:rPr>
        <w:fldChar w:fldCharType="end"/>
      </w:r>
      <w:bookmarkStart w:id="355" w:name="_Toc340831369"/>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open terrain wind exposure based on simulations of the historical storm set.</w:t>
      </w:r>
      <w:bookmarkEnd w:id="354"/>
      <w:bookmarkEnd w:id="355"/>
    </w:p>
    <w:p w:rsidR="00B245D1" w:rsidRDefault="00560D87" w:rsidP="00B245D1">
      <w:pPr>
        <w:keepNext/>
        <w:jc w:val="center"/>
      </w:pPr>
      <w:r>
        <w:rPr>
          <w:noProof/>
          <w:lang w:eastAsia="en-US"/>
        </w:rPr>
        <w:drawing>
          <wp:inline distT="0" distB="0" distL="0" distR="0" wp14:anchorId="0F551AB1" wp14:editId="4EEDB751">
            <wp:extent cx="5534025" cy="7617323"/>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33152" cy="7616121"/>
                    </a:xfrm>
                    <a:prstGeom prst="rect">
                      <a:avLst/>
                    </a:prstGeom>
                    <a:noFill/>
                  </pic:spPr>
                </pic:pic>
              </a:graphicData>
            </a:graphic>
          </wp:inline>
        </w:drawing>
      </w:r>
    </w:p>
    <w:p w:rsidR="00560D87" w:rsidRPr="00B245D1" w:rsidRDefault="00B245D1" w:rsidP="00B245D1">
      <w:pPr>
        <w:pStyle w:val="Caption"/>
        <w:jc w:val="center"/>
      </w:pPr>
      <w:bookmarkStart w:id="356" w:name="_Toc399874946"/>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35</w:t>
      </w:r>
      <w:r w:rsidRPr="00B245D1">
        <w:rPr>
          <w:rStyle w:val="FigureNumbersChar"/>
          <w:b/>
          <w:color w:val="auto"/>
        </w:rPr>
        <w:fldChar w:fldCharType="end"/>
      </w:r>
      <w:bookmarkStart w:id="357" w:name="_Toc340831370"/>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actual terrain wind exposure based on simulations of the historical storm set.</w:t>
      </w:r>
      <w:bookmarkEnd w:id="356"/>
      <w:bookmarkEnd w:id="357"/>
    </w:p>
    <w:p w:rsidR="00B245D1" w:rsidRDefault="00560D87" w:rsidP="00B245D1">
      <w:pPr>
        <w:keepNext/>
        <w:jc w:val="center"/>
      </w:pPr>
      <w:r>
        <w:rPr>
          <w:noProof/>
          <w:lang w:eastAsia="en-US"/>
        </w:rPr>
        <w:drawing>
          <wp:inline distT="0" distB="0" distL="0" distR="0" wp14:anchorId="321C548C" wp14:editId="03E45F99">
            <wp:extent cx="2779105" cy="76581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78923" cy="7657597"/>
                    </a:xfrm>
                    <a:prstGeom prst="rect">
                      <a:avLst/>
                    </a:prstGeom>
                    <a:noFill/>
                  </pic:spPr>
                </pic:pic>
              </a:graphicData>
            </a:graphic>
          </wp:inline>
        </w:drawing>
      </w:r>
    </w:p>
    <w:p w:rsidR="00560D87" w:rsidRPr="00B245D1" w:rsidRDefault="00B245D1" w:rsidP="00B245D1">
      <w:pPr>
        <w:pStyle w:val="Caption"/>
        <w:jc w:val="center"/>
      </w:pPr>
      <w:bookmarkStart w:id="358" w:name="_Toc399874947"/>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36</w:t>
      </w:r>
      <w:r w:rsidRPr="00B245D1">
        <w:rPr>
          <w:rStyle w:val="FigureNumbersChar"/>
          <w:b/>
          <w:color w:val="auto"/>
        </w:rPr>
        <w:fldChar w:fldCharType="end"/>
      </w:r>
      <w:bookmarkStart w:id="359" w:name="_Toc340831371"/>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open terrain wind exposure.</w:t>
      </w:r>
      <w:bookmarkEnd w:id="358"/>
      <w:bookmarkEnd w:id="359"/>
    </w:p>
    <w:p w:rsidR="00B245D1" w:rsidRDefault="00560D87" w:rsidP="00B245D1">
      <w:pPr>
        <w:keepNext/>
        <w:jc w:val="center"/>
      </w:pPr>
      <w:r>
        <w:rPr>
          <w:noProof/>
          <w:lang w:eastAsia="en-US"/>
        </w:rPr>
        <w:drawing>
          <wp:inline distT="0" distB="0" distL="0" distR="0" wp14:anchorId="2C515AE9" wp14:editId="4819548A">
            <wp:extent cx="2783190" cy="7648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86163" cy="7656746"/>
                    </a:xfrm>
                    <a:prstGeom prst="rect">
                      <a:avLst/>
                    </a:prstGeom>
                    <a:noFill/>
                  </pic:spPr>
                </pic:pic>
              </a:graphicData>
            </a:graphic>
          </wp:inline>
        </w:drawing>
      </w:r>
    </w:p>
    <w:p w:rsidR="00560D87" w:rsidRPr="00B245D1" w:rsidRDefault="00B245D1" w:rsidP="00B245D1">
      <w:pPr>
        <w:pStyle w:val="Caption"/>
        <w:jc w:val="center"/>
      </w:pPr>
      <w:bookmarkStart w:id="360" w:name="_Toc39987494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37</w:t>
      </w:r>
      <w:r w:rsidRPr="00B245D1">
        <w:rPr>
          <w:rStyle w:val="FigureNumbersChar"/>
          <w:b/>
          <w:color w:val="auto"/>
        </w:rPr>
        <w:fldChar w:fldCharType="end"/>
      </w:r>
      <w:bookmarkStart w:id="361" w:name="_Toc340831372"/>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actual terrain wind exposure.</w:t>
      </w:r>
      <w:bookmarkEnd w:id="360"/>
      <w:bookmarkEnd w:id="361"/>
    </w:p>
    <w:p w:rsidR="00560D87" w:rsidRDefault="00560D87" w:rsidP="00523111">
      <w:pPr>
        <w:pStyle w:val="Heading2"/>
      </w:pPr>
      <w:bookmarkStart w:id="362" w:name="_Toc165054793"/>
      <w:bookmarkStart w:id="363" w:name="_Toc168975592"/>
      <w:bookmarkStart w:id="364" w:name="_Toc295315360"/>
      <w:bookmarkStart w:id="365" w:name="_Toc295322031"/>
      <w:bookmarkStart w:id="366" w:name="_Toc298233367"/>
      <w:bookmarkStart w:id="367" w:name="_Toc341171157"/>
      <w:r>
        <w:t>Form M-3: Radius of Maximum Winds and Radii of Standard Wind Thresholds</w:t>
      </w:r>
      <w:bookmarkEnd w:id="362"/>
      <w:bookmarkEnd w:id="363"/>
      <w:bookmarkEnd w:id="364"/>
      <w:bookmarkEnd w:id="365"/>
      <w:bookmarkEnd w:id="366"/>
      <w:bookmarkEnd w:id="367"/>
    </w:p>
    <w:p w:rsidR="00560D87" w:rsidRDefault="00560D87">
      <w:pPr>
        <w:rPr>
          <w:lang w:eastAsia="en-US"/>
        </w:rPr>
      </w:pPr>
    </w:p>
    <w:p w:rsidR="00560D87" w:rsidRDefault="00560D87" w:rsidP="00DD5079">
      <w:pPr>
        <w:pStyle w:val="FORM"/>
        <w:numPr>
          <w:ilvl w:val="0"/>
          <w:numId w:val="279"/>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Table 12</w:t>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68" w:name="_Toc341089124"/>
      <w:bookmarkStart w:id="369" w:name="_Toc341090894"/>
      <w:bookmarkStart w:id="370" w:name="_Toc399875024"/>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7435F3">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68"/>
      <w:bookmarkEnd w:id="369"/>
      <w:bookmarkEnd w:id="370"/>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71" w:name="_Ref341098653"/>
      <w:bookmarkStart w:id="372" w:name="_Toc341089125"/>
      <w:bookmarkStart w:id="373" w:name="_Toc341090895"/>
      <w:bookmarkStart w:id="374" w:name="_Toc399875025"/>
      <w:r w:rsidRPr="00277C8D">
        <w:rPr>
          <w:rFonts w:cs="Times New Roman"/>
          <w:color w:val="auto"/>
          <w:sz w:val="22"/>
          <w:szCs w:val="22"/>
        </w:rPr>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7435F3">
        <w:rPr>
          <w:rFonts w:cs="Times New Roman"/>
          <w:noProof/>
          <w:color w:val="auto"/>
          <w:sz w:val="22"/>
          <w:szCs w:val="22"/>
        </w:rPr>
        <w:t>12</w:t>
      </w:r>
      <w:r w:rsidRPr="00277C8D">
        <w:rPr>
          <w:rFonts w:cs="Times New Roman"/>
          <w:color w:val="auto"/>
          <w:sz w:val="22"/>
          <w:szCs w:val="22"/>
        </w:rPr>
        <w:fldChar w:fldCharType="end"/>
      </w:r>
      <w:bookmarkEnd w:id="371"/>
      <w:r w:rsidRPr="00277C8D">
        <w:rPr>
          <w:rFonts w:cs="Times New Roman"/>
          <w:color w:val="auto"/>
          <w:sz w:val="22"/>
          <w:szCs w:val="22"/>
        </w:rPr>
        <w:t>. Extended Best-Track and H*Wind wind radii ranges based on Atlantic basin hurricanes.</w:t>
      </w:r>
      <w:bookmarkEnd w:id="372"/>
      <w:bookmarkEnd w:id="373"/>
      <w:bookmarkEnd w:id="374"/>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28"/>
        <w:gridCol w:w="1823"/>
        <w:gridCol w:w="797"/>
        <w:gridCol w:w="770"/>
        <w:gridCol w:w="1171"/>
        <w:gridCol w:w="1307"/>
        <w:gridCol w:w="838"/>
        <w:gridCol w:w="862"/>
        <w:gridCol w:w="740"/>
        <w:gridCol w:w="1123"/>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042731">
      <w:pPr>
        <w:pStyle w:val="FORM"/>
      </w:pPr>
      <w:r>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DD5079">
      <w:pPr>
        <w:pStyle w:val="FORM"/>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B245D1" w:rsidRDefault="00EC7461" w:rsidP="00B245D1">
      <w:pPr>
        <w:keepNext/>
        <w:jc w:val="center"/>
      </w:pPr>
      <w:r>
        <w:rPr>
          <w:noProof/>
          <w:lang w:eastAsia="en-US"/>
        </w:rPr>
        <w:drawing>
          <wp:inline distT="0" distB="0" distL="0" distR="0" wp14:anchorId="34FC5833" wp14:editId="4FD05DCA">
            <wp:extent cx="5127533" cy="2752725"/>
            <wp:effectExtent l="0" t="0" r="0" b="0"/>
            <wp:docPr id="11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127533" cy="2752725"/>
                    </a:xfrm>
                    <a:prstGeom prst="rect">
                      <a:avLst/>
                    </a:prstGeom>
                    <a:solidFill>
                      <a:srgbClr val="FFFFFF"/>
                    </a:solidFill>
                    <a:ln w="9525">
                      <a:noFill/>
                      <a:miter lim="800000"/>
                      <a:headEnd/>
                      <a:tailEnd/>
                    </a:ln>
                  </pic:spPr>
                </pic:pic>
              </a:graphicData>
            </a:graphic>
          </wp:inline>
        </w:drawing>
      </w:r>
    </w:p>
    <w:p w:rsidR="00EC7461" w:rsidRPr="00B245D1" w:rsidRDefault="00B245D1" w:rsidP="00B245D1">
      <w:pPr>
        <w:pStyle w:val="Caption"/>
        <w:jc w:val="center"/>
      </w:pPr>
      <w:bookmarkStart w:id="375" w:name="_Toc39987494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38</w:t>
      </w:r>
      <w:r w:rsidRPr="00B245D1">
        <w:rPr>
          <w:rStyle w:val="FigureNumbersChar"/>
          <w:b/>
          <w:color w:val="auto"/>
        </w:rPr>
        <w:fldChar w:fldCharType="end"/>
      </w:r>
      <w:bookmarkStart w:id="376" w:name="_Toc340831373"/>
      <w:r>
        <w:t xml:space="preserve">. </w:t>
      </w:r>
      <w:r w:rsidR="00EC7461" w:rsidRPr="00277C8D">
        <w:rPr>
          <w:rFonts w:asciiTheme="minorHAnsi" w:hAnsiTheme="minorHAnsi"/>
          <w:color w:val="auto"/>
          <w:sz w:val="22"/>
          <w:szCs w:val="22"/>
        </w:rPr>
        <w:t>Representative scatter plot of the model input radius of maximum wind (y axis) versus minimum sea-level air pressure at landfall (mb).  Relative histograms for each quantity are also shown.</w:t>
      </w:r>
      <w:bookmarkEnd w:id="375"/>
      <w:bookmarkEnd w:id="376"/>
    </w:p>
    <w:p w:rsidR="00EC7461" w:rsidRDefault="00EC7461" w:rsidP="00EC7461">
      <w:pPr>
        <w:suppressAutoHyphens w:val="0"/>
        <w:rPr>
          <w:lang w:eastAsia="en-US"/>
        </w:rPr>
      </w:pPr>
    </w:p>
    <w:p w:rsidR="00EC7461" w:rsidRDefault="00EC7461" w:rsidP="00277C8D">
      <w:pPr>
        <w:rPr>
          <w:lang w:eastAsia="en-US"/>
        </w:rPr>
      </w:pPr>
    </w:p>
    <w:p w:rsidR="00B245D1" w:rsidRDefault="00EC7461" w:rsidP="00B245D1">
      <w:pPr>
        <w:keepNext/>
        <w:suppressAutoHyphens w:val="0"/>
      </w:pPr>
      <w:r>
        <w:rPr>
          <w:noProof/>
          <w:lang w:eastAsia="en-US"/>
        </w:rPr>
        <w:drawing>
          <wp:inline distT="0" distB="0" distL="0" distR="0" wp14:anchorId="33572B31" wp14:editId="3220CFF7">
            <wp:extent cx="6286500" cy="178096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94213" cy="1783154"/>
                    </a:xfrm>
                    <a:prstGeom prst="rect">
                      <a:avLst/>
                    </a:prstGeom>
                    <a:noFill/>
                  </pic:spPr>
                </pic:pic>
              </a:graphicData>
            </a:graphic>
          </wp:inline>
        </w:drawing>
      </w:r>
    </w:p>
    <w:p w:rsidR="00EC7461" w:rsidRPr="00B245D1" w:rsidRDefault="00B245D1" w:rsidP="00B245D1">
      <w:pPr>
        <w:pStyle w:val="Caption"/>
      </w:pPr>
      <w:bookmarkStart w:id="377" w:name="_Toc39987495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39</w:t>
      </w:r>
      <w:r w:rsidRPr="00B245D1">
        <w:rPr>
          <w:rStyle w:val="FigureNumbersChar"/>
          <w:b/>
          <w:color w:val="auto"/>
        </w:rPr>
        <w:fldChar w:fldCharType="end"/>
      </w:r>
      <w:bookmarkStart w:id="378" w:name="_Toc340831374"/>
      <w:r w:rsidRPr="00B245D1">
        <w:rPr>
          <w:rStyle w:val="FigureNumbersChar"/>
          <w:b/>
          <w:color w:val="auto"/>
        </w:rPr>
        <w:t xml:space="preserve">. </w:t>
      </w:r>
      <w:r w:rsidR="0065613D" w:rsidRPr="00B245D1">
        <w:rPr>
          <w:rStyle w:val="FigureNumbersChar"/>
          <w:b/>
          <w:color w:val="auto"/>
        </w:rPr>
        <w:t>One</w:t>
      </w:r>
      <w:r w:rsidR="0065613D" w:rsidRPr="00B245D1">
        <w:rPr>
          <w:rFonts w:asciiTheme="minorHAnsi" w:hAnsiTheme="minorHAnsi"/>
          <w:color w:val="auto"/>
          <w:sz w:val="22"/>
          <w:szCs w:val="22"/>
        </w:rPr>
        <w:t xml:space="preserve"> </w:t>
      </w:r>
      <w:r w:rsidR="0065613D" w:rsidRPr="00277C8D">
        <w:rPr>
          <w:rFonts w:asciiTheme="minorHAnsi" w:hAnsiTheme="minorHAnsi"/>
          <w:color w:val="auto"/>
          <w:sz w:val="22"/>
          <w:szCs w:val="22"/>
        </w:rPr>
        <w:t>way</w:t>
      </w:r>
      <w:r w:rsidR="00EC7461" w:rsidRPr="00277C8D">
        <w:rPr>
          <w:rFonts w:asciiTheme="minorHAnsi" w:hAnsiTheme="minorHAnsi"/>
          <w:color w:val="auto"/>
          <w:sz w:val="22"/>
          <w:szCs w:val="22"/>
        </w:rPr>
        <w:t xml:space="preserve"> box plot (left) of </w:t>
      </w:r>
      <w:r w:rsidR="00EC7461" w:rsidRPr="00344DC1">
        <w:rPr>
          <w:rFonts w:asciiTheme="minorHAnsi" w:hAnsiTheme="minorHAnsi"/>
          <w:i/>
          <w:color w:val="auto"/>
          <w:sz w:val="22"/>
          <w:szCs w:val="22"/>
        </w:rPr>
        <w:t xml:space="preserve">Rmax </w:t>
      </w:r>
      <w:r w:rsidR="00EC7461" w:rsidRPr="00277C8D">
        <w:rPr>
          <w:rFonts w:asciiTheme="minorHAnsi" w:hAnsiTheme="minorHAnsi"/>
          <w:color w:val="auto"/>
          <w:sz w:val="22"/>
          <w:szCs w:val="22"/>
        </w:rPr>
        <w:t xml:space="preserve">(continuous) response across 10 mb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groups.  Boxes (and whiskers) are in red; standard deviations are in blue. Histograms (right) for each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w:t>
      </w:r>
      <w:bookmarkEnd w:id="377"/>
      <w:bookmarkEnd w:id="378"/>
    </w:p>
    <w:p w:rsidR="00C842FB" w:rsidRDefault="00C842FB" w:rsidP="00DD5079">
      <w:pPr>
        <w:pStyle w:val="FORM"/>
      </w:pPr>
      <w:r>
        <w:t xml:space="preserve">Provide </w:t>
      </w:r>
      <w:r w:rsidR="00C8218C">
        <w:t>this form in Excel using the format given in the file named “2013FormM3.xlsx.” The file name shall include the abbreviated name of the modeling organization, the standards year, and the form name. Form M-3 (Radius of Maximum Winds and Radii of Standard Wind Thresholds) shall also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0E1787" w:rsidRPr="00100CBE" w:rsidRDefault="000E1787" w:rsidP="000E1787">
      <w:pPr>
        <w:keepNext/>
        <w:pageBreakBefore/>
        <w:tabs>
          <w:tab w:val="left" w:pos="1800"/>
        </w:tabs>
        <w:jc w:val="center"/>
        <w:outlineLvl w:val="0"/>
        <w:rPr>
          <w:rFonts w:ascii="Arial" w:eastAsia="ヒラギノ明朝 Pro W6" w:hAnsi="Arial"/>
          <w:b/>
          <w:bCs/>
          <w:color w:val="000000"/>
          <w:kern w:val="1"/>
          <w:sz w:val="36"/>
          <w:szCs w:val="36"/>
        </w:rPr>
      </w:pPr>
      <w:bookmarkStart w:id="379" w:name="_Toc341171179"/>
      <w:bookmarkStart w:id="380" w:name="_Toc341171158"/>
      <w:bookmarkStart w:id="381" w:name="_Toc165054795"/>
      <w:bookmarkStart w:id="382" w:name="_Toc168975594"/>
      <w:bookmarkStart w:id="383" w:name="_Toc295315362"/>
      <w:bookmarkStart w:id="384" w:name="_Toc295322033"/>
      <w:bookmarkStart w:id="385" w:name="_Toc298233369"/>
      <w:r w:rsidRPr="00100CBE">
        <w:rPr>
          <w:rFonts w:ascii="Arial" w:eastAsia="ヒラギノ明朝 Pro W6" w:hAnsi="Arial"/>
          <w:b/>
          <w:bCs/>
          <w:color w:val="000000"/>
          <w:kern w:val="1"/>
          <w:sz w:val="36"/>
          <w:szCs w:val="36"/>
        </w:rPr>
        <w:t>STATISTICAL STANDARDS</w:t>
      </w:r>
      <w:bookmarkEnd w:id="379"/>
    </w:p>
    <w:p w:rsidR="000E1787" w:rsidRDefault="000E1787" w:rsidP="000E1787"/>
    <w:p w:rsidR="000E1787" w:rsidRPr="001D4584" w:rsidRDefault="000E1787" w:rsidP="000E1787">
      <w:pPr>
        <w:jc w:val="center"/>
      </w:pPr>
    </w:p>
    <w:p w:rsidR="000E1787" w:rsidRPr="004A3CBF" w:rsidRDefault="000E1787" w:rsidP="000E1787">
      <w:pPr>
        <w:pStyle w:val="Heading2"/>
      </w:pPr>
      <w:bookmarkStart w:id="386" w:name="_S-1_Modeled_Results"/>
      <w:bookmarkStart w:id="387" w:name="_Toc165054821"/>
      <w:bookmarkStart w:id="388" w:name="_Toc168975621"/>
      <w:bookmarkStart w:id="389" w:name="_Toc295315389"/>
      <w:bookmarkStart w:id="390" w:name="_Toc295322061"/>
      <w:bookmarkStart w:id="391" w:name="_Toc298233396"/>
      <w:bookmarkStart w:id="392" w:name="_Toc341171180"/>
      <w:bookmarkEnd w:id="386"/>
      <w:r w:rsidRPr="004A3CBF">
        <w:t>S-1</w:t>
      </w:r>
      <w:r w:rsidRPr="004A3CBF">
        <w:tab/>
        <w:t>Modeled Results and Goodness-of-Fit</w:t>
      </w:r>
      <w:bookmarkEnd w:id="387"/>
      <w:bookmarkEnd w:id="388"/>
      <w:bookmarkEnd w:id="389"/>
      <w:bookmarkEnd w:id="390"/>
      <w:bookmarkEnd w:id="391"/>
      <w:bookmarkEnd w:id="392"/>
    </w:p>
    <w:p w:rsidR="000E1787" w:rsidRPr="001D4584" w:rsidRDefault="000E1787" w:rsidP="000E1787"/>
    <w:p w:rsidR="000E1787" w:rsidRPr="004A3CBF" w:rsidRDefault="000E1787" w:rsidP="00230D9B">
      <w:pPr>
        <w:pStyle w:val="STText"/>
        <w:numPr>
          <w:ilvl w:val="0"/>
          <w:numId w:val="263"/>
        </w:numPr>
      </w:pPr>
      <w:r w:rsidRPr="004A3CBF">
        <w:t>The use of historical data in developing the model shall be supported by rigorous methods published in currently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0E1787">
      <w:r w:rsidRPr="004A3CBF">
        <w:t>The historical data for the period 1900-20</w:t>
      </w:r>
      <w:r>
        <w:t xml:space="preserve">11 </w:t>
      </w:r>
      <w:r w:rsidRPr="004A3CBF">
        <w:t>were modeled using scientifically accepted methods that have been published in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230D9B">
      <w:pPr>
        <w:pStyle w:val="STText"/>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0E1787" w:rsidRDefault="000E1787" w:rsidP="000E1787">
      <w:r w:rsidRPr="004A3CBF">
        <w:t>Modeled and historical results are in agreement as indicated by appropriate statistical and scientific tests. Some of these tests will be discussed below.</w:t>
      </w:r>
    </w:p>
    <w:p w:rsidR="000E1787" w:rsidRDefault="000E1787" w:rsidP="000E1787"/>
    <w:p w:rsidR="000E1787" w:rsidRDefault="000E1787" w:rsidP="000E1787">
      <w:pPr>
        <w:pStyle w:val="DiscTitle"/>
      </w:pPr>
      <w:r w:rsidRPr="004A3CBF">
        <w:t>Disclosures</w:t>
      </w:r>
    </w:p>
    <w:p w:rsidR="000E1787" w:rsidRDefault="000E1787" w:rsidP="000E1787">
      <w:pPr>
        <w:pStyle w:val="DiscTitle"/>
      </w:pPr>
    </w:p>
    <w:p w:rsidR="000E1787" w:rsidRPr="00D23400" w:rsidRDefault="000E1787" w:rsidP="000E1787">
      <w:pPr>
        <w:pStyle w:val="DiscNumber"/>
        <w:numPr>
          <w:ilvl w:val="0"/>
          <w:numId w:val="222"/>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0E1787" w:rsidRDefault="000E1787" w:rsidP="000E1787">
      <w:pPr>
        <w:pStyle w:val="DiscNumber"/>
        <w:numPr>
          <w:ilvl w:val="0"/>
          <w:numId w:val="0"/>
        </w:numPr>
        <w:rPr>
          <w:color w:val="000000"/>
        </w:rPr>
      </w:pPr>
    </w:p>
    <w:p w:rsidR="000E1787" w:rsidRDefault="00ED579B" w:rsidP="000E1787">
      <w:pPr>
        <w:jc w:val="both"/>
      </w:pPr>
      <w:hyperlink r:id="rId167" w:tgtFrame="_blank" w:history="1">
        <w:r w:rsidR="000E1787" w:rsidRPr="00C17622">
          <w:rPr>
            <w:rStyle w:val="Hyperlink"/>
          </w:rPr>
          <w:t>Form S-3</w:t>
        </w:r>
      </w:hyperlink>
      <w:r w:rsidR="000E1787" w:rsidRPr="00405032">
        <w:rPr>
          <w:color w:val="000000"/>
        </w:rPr>
        <w:t xml:space="preserve"> at the end of this section identifies the form of the probability distribution used for each variable. Some of the methods and distributions are described below.</w:t>
      </w:r>
      <w:r w:rsidR="000E1787">
        <w:rPr>
          <w:color w:val="000000"/>
        </w:rPr>
        <w:t xml:space="preserve"> </w:t>
      </w:r>
    </w:p>
    <w:p w:rsidR="000E1787" w:rsidRDefault="000E1787" w:rsidP="000E1787">
      <w:pPr>
        <w:jc w:val="both"/>
      </w:pPr>
    </w:p>
    <w:p w:rsidR="000E1787" w:rsidRDefault="000E1787" w:rsidP="000E1787">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 </w:t>
      </w:r>
    </w:p>
    <w:p w:rsidR="000E1787" w:rsidRPr="001B26AA" w:rsidRDefault="000E1787" w:rsidP="000E1787">
      <w:pPr>
        <w:jc w:val="both"/>
        <w:rPr>
          <w:highlight w:val="yellow"/>
        </w:rPr>
      </w:pPr>
    </w:p>
    <w:p w:rsidR="000E1787" w:rsidRPr="004A3CBF" w:rsidRDefault="000E1787" w:rsidP="000E1787">
      <w:pPr>
        <w:jc w:val="both"/>
      </w:pPr>
      <w:r w:rsidRPr="00A345D3">
        <w:fldChar w:fldCharType="begin" w:fldLock="1"/>
      </w:r>
      <w:r w:rsidRPr="00A345D3">
        <w:instrText xml:space="preserve"> REF _Ref296440643 \h  \* MERGEFORMAT </w:instrText>
      </w:r>
      <w:r w:rsidRPr="00A345D3">
        <w:fldChar w:fldCharType="separate"/>
      </w:r>
      <w:r w:rsidRPr="00A345D3">
        <w:t xml:space="preserve">Figure </w:t>
      </w:r>
      <w:r w:rsidRPr="00A345D3">
        <w:rPr>
          <w:noProof/>
        </w:rPr>
        <w:t>8</w:t>
      </w:r>
      <w:r w:rsidRPr="00A345D3">
        <w:fldChar w:fldCharType="end"/>
      </w:r>
      <w:r>
        <w:t>4</w:t>
      </w:r>
      <w:r w:rsidRPr="00A33CAD">
        <w:t xml:space="preserve"> shows the occurrence rate of both modeled and historical land-falling hurricanes in Florida.</w:t>
      </w:r>
      <w:r w:rsidRPr="00405032">
        <w:t xml:space="preserve"> The figure shows</w:t>
      </w:r>
      <w:r>
        <w:t xml:space="preserve"> a high level of </w:t>
      </w:r>
      <w:r w:rsidRPr="00405032">
        <w:t xml:space="preserve">agreement between historical and modeled occurrences. A </w:t>
      </w:r>
      <w:r>
        <w:t>c</w:t>
      </w:r>
      <w:r w:rsidRPr="00405032">
        <w:t>hi</w:t>
      </w:r>
      <w:r>
        <w:t>-</w:t>
      </w:r>
      <w:r w:rsidRPr="00405032">
        <w:t>square goodness</w:t>
      </w:r>
      <w:r>
        <w:t>-</w:t>
      </w:r>
      <w:r w:rsidRPr="00405032">
        <w:t>of</w:t>
      </w:r>
      <w:r>
        <w:t>-</w:t>
      </w:r>
      <w:r w:rsidRPr="00405032">
        <w:t>fit test, for the number of years with 0, 1, 2</w:t>
      </w:r>
      <w:r>
        <w:t>, and 3</w:t>
      </w:r>
      <w:r w:rsidRPr="00405032">
        <w:t xml:space="preserve"> or more hurricanes per year </w:t>
      </w:r>
      <w:r>
        <w:rPr>
          <w:color w:val="000000"/>
        </w:rPr>
        <w:t>(4</w:t>
      </w:r>
      <w:r w:rsidRPr="00405032">
        <w:rPr>
          <w:color w:val="000000"/>
        </w:rPr>
        <w:t xml:space="preserve"> bins </w:t>
      </w:r>
      <w:r>
        <w:rPr>
          <w:color w:val="000000"/>
        </w:rPr>
        <w:t xml:space="preserve">each </w:t>
      </w:r>
      <w:r w:rsidRPr="00405032">
        <w:rPr>
          <w:color w:val="000000"/>
        </w:rPr>
        <w:t>wit</w:t>
      </w:r>
      <w:r>
        <w:rPr>
          <w:color w:val="000000"/>
        </w:rPr>
        <w:t>h 5 or more occurrences giving 3</w:t>
      </w:r>
      <w:r w:rsidRPr="00405032">
        <w:rPr>
          <w:color w:val="000000"/>
        </w:rPr>
        <w:t xml:space="preserve"> degrees of freedom),</w:t>
      </w:r>
      <w:r w:rsidRPr="00405032">
        <w:t xml:space="preserve"> gives a</w:t>
      </w:r>
      <w:r w:rsidRPr="00405032">
        <w:rPr>
          <w:i/>
          <w:iCs/>
        </w:rPr>
        <w:t xml:space="preserve"> p</w:t>
      </w:r>
      <w:r w:rsidRPr="00405032">
        <w:t xml:space="preserve">-value of </w:t>
      </w:r>
      <w:r w:rsidRPr="00901F0E">
        <w:t xml:space="preserve">approximately </w:t>
      </w:r>
      <w:r w:rsidRPr="00901F0E">
        <w:rPr>
          <w:color w:val="000000"/>
        </w:rPr>
        <w:t>0.749.</w:t>
      </w:r>
      <w:r w:rsidRPr="00405032">
        <w:t xml:space="preserve"> An analysis of landfalls by each region and intensity in Florida is given in Form M-1. The landfall occurrences by region are reasonable as indicated by </w:t>
      </w:r>
      <w:r>
        <w:t>c</w:t>
      </w:r>
      <w:r w:rsidRPr="00405032">
        <w:t>hi</w:t>
      </w:r>
      <w:r>
        <w:t>-</w:t>
      </w:r>
      <w:r w:rsidRPr="00405032">
        <w:t>square</w:t>
      </w:r>
      <w:r>
        <w:t xml:space="preserve"> goodness-of-fit</w:t>
      </w:r>
      <w:r w:rsidRPr="00405032">
        <w:t xml:space="preserve"> tests</w:t>
      </w:r>
      <w:r>
        <w:t xml:space="preserve">. </w:t>
      </w:r>
    </w:p>
    <w:p w:rsidR="000E1787" w:rsidRPr="004A3CBF" w:rsidRDefault="000E1787" w:rsidP="000E1787"/>
    <w:p w:rsidR="00B245D1" w:rsidRDefault="000E1787" w:rsidP="00B245D1">
      <w:pPr>
        <w:keepNext/>
        <w:jc w:val="center"/>
      </w:pPr>
      <w:r>
        <w:rPr>
          <w:noProof/>
          <w:lang w:eastAsia="en-US"/>
        </w:rPr>
        <w:drawing>
          <wp:inline distT="0" distB="0" distL="0" distR="0" wp14:anchorId="481EA57C" wp14:editId="5ABF5745">
            <wp:extent cx="4867275" cy="3730161"/>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4873160" cy="3734671"/>
                    </a:xfrm>
                    <a:prstGeom prst="rect">
                      <a:avLst/>
                    </a:prstGeom>
                    <a:noFill/>
                  </pic:spPr>
                </pic:pic>
              </a:graphicData>
            </a:graphic>
          </wp:inline>
        </w:drawing>
      </w:r>
    </w:p>
    <w:p w:rsidR="000E1787" w:rsidRPr="00B245D1" w:rsidRDefault="00B245D1" w:rsidP="00B245D1">
      <w:pPr>
        <w:pStyle w:val="Caption"/>
        <w:jc w:val="center"/>
      </w:pPr>
      <w:bookmarkStart w:id="393" w:name="_Toc39987495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40</w:t>
      </w:r>
      <w:r w:rsidRPr="00B245D1">
        <w:rPr>
          <w:rStyle w:val="FigureNumbersChar"/>
          <w:b/>
          <w:color w:val="auto"/>
        </w:rPr>
        <w:fldChar w:fldCharType="end"/>
      </w:r>
      <w:r>
        <w:t xml:space="preserve">. </w:t>
      </w:r>
      <w:r w:rsidR="000E1787" w:rsidRPr="00F13224">
        <w:rPr>
          <w:color w:val="auto"/>
          <w:sz w:val="22"/>
          <w:szCs w:val="22"/>
        </w:rPr>
        <w:t>Comparison of modeled vs. historical occurrences.</w:t>
      </w:r>
      <w:bookmarkEnd w:id="393"/>
    </w:p>
    <w:p w:rsidR="000E1787" w:rsidRDefault="000E1787" w:rsidP="000E1787"/>
    <w:p w:rsidR="000E1787" w:rsidRDefault="000E1787" w:rsidP="000E1787"/>
    <w:p w:rsidR="000E1787" w:rsidRDefault="000E1787" w:rsidP="000E1787"/>
    <w:p w:rsidR="000E1787" w:rsidRDefault="000E1787" w:rsidP="000E1787"/>
    <w:p w:rsidR="00B245D1" w:rsidRDefault="000E1787" w:rsidP="00B245D1">
      <w:pPr>
        <w:keepNext/>
        <w:jc w:val="center"/>
      </w:pPr>
      <w:r>
        <w:rPr>
          <w:noProof/>
          <w:lang w:eastAsia="en-US"/>
        </w:rPr>
        <w:drawing>
          <wp:inline distT="0" distB="0" distL="0" distR="0" wp14:anchorId="22C1CF91" wp14:editId="0044BBC1">
            <wp:extent cx="3739368" cy="3230102"/>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3739368" cy="3230102"/>
                    </a:xfrm>
                    <a:prstGeom prst="rect">
                      <a:avLst/>
                    </a:prstGeom>
                    <a:noFill/>
                  </pic:spPr>
                </pic:pic>
              </a:graphicData>
            </a:graphic>
          </wp:inline>
        </w:drawing>
      </w:r>
    </w:p>
    <w:p w:rsidR="000E1787" w:rsidRPr="00B245D1" w:rsidRDefault="00B245D1" w:rsidP="00B245D1">
      <w:pPr>
        <w:pStyle w:val="Caption"/>
        <w:jc w:val="center"/>
      </w:pPr>
      <w:bookmarkStart w:id="394" w:name="_Toc39987495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DA2891">
        <w:rPr>
          <w:rStyle w:val="FigureNumbersChar"/>
          <w:b/>
          <w:noProof/>
          <w:color w:val="auto"/>
        </w:rPr>
        <w:t>41</w:t>
      </w:r>
      <w:r w:rsidRPr="00B245D1">
        <w:rPr>
          <w:rStyle w:val="FigureNumbersChar"/>
          <w:b/>
          <w:color w:val="auto"/>
        </w:rPr>
        <w:fldChar w:fldCharType="end"/>
      </w:r>
      <w:r>
        <w:t xml:space="preserve">. </w:t>
      </w:r>
      <w:r w:rsidR="000E1787" w:rsidRPr="00F13224">
        <w:rPr>
          <w:color w:val="auto"/>
          <w:sz w:val="22"/>
          <w:szCs w:val="22"/>
        </w:rPr>
        <w:t xml:space="preserve">Comparison between the modeled and observed Willoughby and Rahn (2004) </w:t>
      </w:r>
      <w:r w:rsidR="000E1787" w:rsidRPr="00F13224">
        <w:rPr>
          <w:i/>
          <w:color w:val="auto"/>
          <w:sz w:val="22"/>
          <w:szCs w:val="22"/>
        </w:rPr>
        <w:t>B</w:t>
      </w:r>
      <w:r w:rsidR="000E1787" w:rsidRPr="00F13224">
        <w:rPr>
          <w:color w:val="auto"/>
          <w:sz w:val="22"/>
          <w:szCs w:val="22"/>
        </w:rPr>
        <w:t xml:space="preserve"> data set.</w:t>
      </w:r>
      <w:bookmarkEnd w:id="394"/>
    </w:p>
    <w:p w:rsidR="000E1787" w:rsidRDefault="000E1787" w:rsidP="000E1787"/>
    <w:p w:rsidR="000E1787" w:rsidRPr="00405032" w:rsidRDefault="000E1787" w:rsidP="000E1787">
      <w:r w:rsidRPr="00405032">
        <w:t xml:space="preserve">The random error term for the </w:t>
      </w:r>
      <w:r w:rsidRPr="00CA1F05">
        <w:rPr>
          <w:i/>
        </w:rPr>
        <w:t>Holland B</w:t>
      </w:r>
      <w:r w:rsidRPr="00405032">
        <w:t xml:space="preserve"> is modeled using a Gaussian distribution with a standard deviation of 0.286</w:t>
      </w:r>
      <w:r w:rsidRPr="00A33CAD">
        <w:t xml:space="preserve">. </w:t>
      </w:r>
      <w:r w:rsidRPr="00A65538">
        <w:fldChar w:fldCharType="begin" w:fldLock="1"/>
      </w:r>
      <w:r w:rsidRPr="00A33CAD">
        <w:instrText xml:space="preserve"> REF _Ref296440658 \h  \* MERGEFORMAT </w:instrText>
      </w:r>
      <w:r w:rsidRPr="00A65538">
        <w:fldChar w:fldCharType="separate"/>
      </w:r>
      <w:r w:rsidRPr="00A33CAD">
        <w:t xml:space="preserve">Figure </w:t>
      </w:r>
      <w:r w:rsidRPr="00A33CAD">
        <w:rPr>
          <w:noProof/>
        </w:rPr>
        <w:t>8</w:t>
      </w:r>
      <w:r w:rsidRPr="00A65538">
        <w:fldChar w:fldCharType="end"/>
      </w:r>
      <w:r>
        <w:t>5</w:t>
      </w:r>
      <w:r w:rsidRPr="00A33CAD">
        <w:t xml:space="preserve"> shows</w:t>
      </w:r>
      <w:r w:rsidRPr="00405032">
        <w:t xml:space="preserve"> a comparison between the Willoughby and Rahn (2004) </w:t>
      </w:r>
      <w:r w:rsidRPr="00CA1F05">
        <w:rPr>
          <w:i/>
        </w:rPr>
        <w:t>B</w:t>
      </w:r>
      <w:r w:rsidRPr="00405032">
        <w:t xml:space="preserve"> data set (see Standard M-2.1) and the modeled results (scaled to equal the 116 measured occurrences in the observed data set). The modeled results with the error term have a mean of about 1.38 and are consistent with the observed results. The figure indicates </w:t>
      </w:r>
      <w:r>
        <w:t>a high level of</w:t>
      </w:r>
      <w:r w:rsidRPr="00405032">
        <w:t xml:space="preserve"> agreement, and the </w:t>
      </w:r>
      <w:r>
        <w:t>c</w:t>
      </w:r>
      <w:r w:rsidRPr="00405032">
        <w:t>hi</w:t>
      </w:r>
      <w:r>
        <w:t>-</w:t>
      </w:r>
      <w:r w:rsidRPr="00405032">
        <w:t>square goodness</w:t>
      </w:r>
      <w:r>
        <w:t>-</w:t>
      </w:r>
      <w:r w:rsidRPr="00405032">
        <w:t>of</w:t>
      </w:r>
      <w:r>
        <w:t>-</w:t>
      </w:r>
      <w:r w:rsidRPr="00405032">
        <w:t>fit</w:t>
      </w:r>
      <w:r>
        <w:t xml:space="preserve"> test</w:t>
      </w:r>
      <w:r w:rsidRPr="00405032">
        <w:t xml:space="preserve"> gives a </w:t>
      </w:r>
      <w:r w:rsidRPr="00405032">
        <w:rPr>
          <w:i/>
          <w:iCs/>
        </w:rPr>
        <w:t>p</w:t>
      </w:r>
      <w:r w:rsidRPr="00405032">
        <w:t>-value about 0.57</w:t>
      </w:r>
      <w:r>
        <w:t>,</w:t>
      </w:r>
      <w:r w:rsidRPr="00405032">
        <w:t xml:space="preserve"> using 8 degrees of freedom (re-binning to 11 bins and two estimated parameters). A KS goodness</w:t>
      </w:r>
      <w:r>
        <w:t>-</w:t>
      </w:r>
      <w:r w:rsidRPr="00405032">
        <w:t>of</w:t>
      </w:r>
      <w:r>
        <w:t>-</w:t>
      </w:r>
      <w:r w:rsidRPr="00405032">
        <w:t xml:space="preserve">fit yields a </w:t>
      </w:r>
      <w:r w:rsidRPr="00405032">
        <w:rPr>
          <w:i/>
          <w:iCs/>
        </w:rPr>
        <w:t>p</w:t>
      </w:r>
      <w:r w:rsidRPr="00405032">
        <w:t>-value of 0.845 (ks=0.057).</w:t>
      </w:r>
    </w:p>
    <w:p w:rsidR="000E1787" w:rsidRPr="003829C5" w:rsidRDefault="000E1787" w:rsidP="000E1787">
      <w:pPr>
        <w:ind w:left="720"/>
      </w:pPr>
    </w:p>
    <w:p w:rsidR="000E1787" w:rsidRPr="003C0544" w:rsidRDefault="000E1787" w:rsidP="000E1787">
      <w:r w:rsidRPr="00A345D3">
        <w:t xml:space="preserve">We developed an </w:t>
      </w:r>
      <w:r w:rsidRPr="00A345D3">
        <w:rPr>
          <w:i/>
          <w:iCs/>
        </w:rPr>
        <w:t>Rmax</w:t>
      </w:r>
      <w:r w:rsidRPr="00A345D3">
        <w:t xml:space="preserve"> model using the revised landfall </w:t>
      </w:r>
      <w:r w:rsidRPr="00A345D3">
        <w:rPr>
          <w:i/>
          <w:iCs/>
        </w:rPr>
        <w:t>Rmax</w:t>
      </w:r>
      <w:r w:rsidRPr="00A345D3">
        <w:t xml:space="preserve"> database which includes 112 measurements for storms up to 2010. We have opted to model the </w:t>
      </w:r>
      <w:r w:rsidRPr="00A345D3">
        <w:rPr>
          <w:i/>
          <w:iCs/>
        </w:rPr>
        <w:t>Rmax</w:t>
      </w:r>
      <w:r w:rsidRPr="00A345D3">
        <w:t xml:space="preserve"> at landfall rather than the entire basin for a variety of reasons. One is that the distribution of landfall </w:t>
      </w:r>
      <w:r w:rsidRPr="00A345D3">
        <w:rPr>
          <w:i/>
          <w:iCs/>
        </w:rPr>
        <w:t>Rmax</w:t>
      </w:r>
      <w:r w:rsidRPr="00A345D3">
        <w:t xml:space="preserve"> may be different from the </w:t>
      </w:r>
      <w:r w:rsidRPr="00A345D3">
        <w:rPr>
          <w:i/>
        </w:rPr>
        <w:t>Rmax</w:t>
      </w:r>
      <w:r w:rsidRPr="00A345D3">
        <w:t xml:space="preserve"> distribution over open water. An analysis of the landfall </w:t>
      </w:r>
      <w:r w:rsidRPr="00A345D3">
        <w:rPr>
          <w:i/>
          <w:iCs/>
        </w:rPr>
        <w:t>Rmax</w:t>
      </w:r>
      <w:r w:rsidRPr="00A345D3">
        <w:t xml:space="preserve"> database and the 1988-2007 DeMaria Extended Best Track data show that there appears to be a difference in the dependence of </w:t>
      </w:r>
      <w:r w:rsidRPr="00A345D3">
        <w:rPr>
          <w:i/>
          <w:iCs/>
        </w:rPr>
        <w:t>Rmax</w:t>
      </w:r>
      <w:r w:rsidRPr="00A345D3">
        <w:t xml:space="preserve"> on central pressure (</w:t>
      </w:r>
      <w:r w:rsidRPr="00A345D3">
        <w:rPr>
          <w:i/>
          <w:iCs/>
        </w:rPr>
        <w:t>Pmin</w:t>
      </w:r>
      <w:r w:rsidRPr="00A345D3">
        <w:t xml:space="preserve">) between the two data sets. The landfall data set provides a larger set of independent measurements, which is more than 100 storms compared to about 31 storms affecting the Florida threat area region in the Best Track Data. Since landfall </w:t>
      </w:r>
      <w:r w:rsidRPr="00A345D3">
        <w:rPr>
          <w:i/>
          <w:iCs/>
        </w:rPr>
        <w:t>Rmax</w:t>
      </w:r>
      <w:r w:rsidRPr="00A345D3">
        <w:t xml:space="preserve"> is most relevant for loss cost estimation, and has a larger independent sample size, we have chosen to model the landfall data set. Future studies will examine how the Extended Best Track Data can be used to supplement the landfall data set.</w:t>
      </w:r>
    </w:p>
    <w:p w:rsidR="000E1787" w:rsidRPr="003C0544" w:rsidRDefault="000E1787" w:rsidP="000E1787"/>
    <w:p w:rsidR="000E1787" w:rsidRDefault="000E1787" w:rsidP="000E1787">
      <w:r w:rsidRPr="00A345D3">
        <w:t xml:space="preserve">Based on the skewness of </w:t>
      </w:r>
      <w:r w:rsidRPr="00A345D3">
        <w:rPr>
          <w:i/>
          <w:iCs/>
        </w:rPr>
        <w:t>Rmax</w:t>
      </w:r>
      <w:r>
        <w:rPr>
          <w:i/>
          <w:iCs/>
        </w:rPr>
        <w:t xml:space="preserve"> </w:t>
      </w:r>
      <w:r w:rsidRPr="00042731">
        <w:rPr>
          <w:iCs/>
        </w:rPr>
        <w:t>and the fact that it is nonnegative</w:t>
      </w:r>
      <w:r w:rsidRPr="00A345D3">
        <w:t xml:space="preserve">, we sought to model the distribution using a gamma distribution. Using </w:t>
      </w:r>
      <w:r>
        <w:t>an approximate</w:t>
      </w:r>
      <w:r w:rsidRPr="00A345D3">
        <w:t xml:space="preserve"> maximum likelihood estimation method, we found the estimated </w:t>
      </w:r>
      <w:r>
        <w:t>shape</w:t>
      </w:r>
      <w:r w:rsidRPr="00A345D3">
        <w:t xml:space="preserve"> and scale parameters for the gamma distribution are respectively as follows, </w:t>
      </w:r>
      <w:r w:rsidRPr="00A65538">
        <w:rPr>
          <w:position w:val="-6"/>
        </w:rPr>
        <w:object w:dxaOrig="1219" w:dyaOrig="340">
          <v:shape id="_x0000_i18393" type="#_x0000_t75" style="width:61.5pt;height:15.75pt" o:ole="">
            <v:imagedata r:id="rId170" o:title=""/>
          </v:shape>
          <o:OLEObject Type="Embed" ProgID="Equation.DSMT4" ShapeID="_x0000_i18393" DrawAspect="Content" ObjectID="_1473617929" r:id="rId171"/>
        </w:object>
      </w:r>
      <w:r w:rsidRPr="00A345D3">
        <w:t xml:space="preserve"> and</w:t>
      </w:r>
      <w:r w:rsidRPr="00A65538">
        <w:rPr>
          <w:position w:val="-6"/>
        </w:rPr>
        <w:object w:dxaOrig="1219" w:dyaOrig="340">
          <v:shape id="_x0000_i18394" type="#_x0000_t75" style="width:61.5pt;height:15.75pt" o:ole="">
            <v:imagedata r:id="rId172" o:title=""/>
          </v:shape>
          <o:OLEObject Type="Embed" ProgID="Equation.DSMT4" ShapeID="_x0000_i18394" DrawAspect="Content" ObjectID="_1473617930" r:id="rId173"/>
        </w:object>
      </w:r>
      <w:r w:rsidRPr="00A345D3">
        <w:t>.</w:t>
      </w:r>
      <w:r>
        <w:t xml:space="preserve"> </w:t>
      </w:r>
      <w:r w:rsidRPr="00042731">
        <w:rPr>
          <w:i/>
        </w:rPr>
        <w:t>Rmax</w:t>
      </w:r>
      <w:r>
        <w:t xml:space="preserve"> is limited to the range of 4 to 60 km. </w:t>
      </w:r>
      <w:r w:rsidRPr="00A345D3">
        <w:t xml:space="preserve"> Using these estimated values, we plotted the observed and expected distribution in </w:t>
      </w:r>
      <w:r w:rsidRPr="00A345D3">
        <w:fldChar w:fldCharType="begin" w:fldLock="1"/>
      </w:r>
      <w:r w:rsidRPr="00A345D3">
        <w:instrText xml:space="preserve"> REF _Ref296440670 \h  \* MERGEFORMAT </w:instrText>
      </w:r>
      <w:r w:rsidRPr="00A345D3">
        <w:fldChar w:fldCharType="separate"/>
      </w:r>
      <w:r w:rsidRPr="00A345D3">
        <w:t xml:space="preserve">Figure </w:t>
      </w:r>
      <w:r w:rsidRPr="00A345D3">
        <w:rPr>
          <w:noProof/>
        </w:rPr>
        <w:t>8</w:t>
      </w:r>
      <w:r w:rsidRPr="00A345D3">
        <w:fldChar w:fldCharType="end"/>
      </w:r>
      <w:r>
        <w:t>6</w:t>
      </w:r>
      <w:r w:rsidRPr="00A345D3">
        <w:t xml:space="preserve">. The </w:t>
      </w:r>
      <w:r w:rsidRPr="00A345D3">
        <w:rPr>
          <w:i/>
          <w:iCs/>
        </w:rPr>
        <w:t>Rmax</w:t>
      </w:r>
      <w:r w:rsidRPr="00A345D3">
        <w:t xml:space="preserve"> values are binned in 5 sm intervals, with the </w:t>
      </w:r>
      <w:r w:rsidRPr="00A345D3">
        <w:rPr>
          <w:i/>
          <w:iCs/>
        </w:rPr>
        <w:t>x</w:t>
      </w:r>
      <w:r w:rsidRPr="00A345D3">
        <w:t>-axis showing the end value of the interval.</w:t>
      </w:r>
    </w:p>
    <w:p w:rsidR="000E1787" w:rsidRDefault="000E1787" w:rsidP="000E1787"/>
    <w:p w:rsidR="000E1787" w:rsidRDefault="000E1787" w:rsidP="000E1787">
      <w:pPr>
        <w:jc w:val="center"/>
        <w:rPr>
          <w:b/>
        </w:rPr>
      </w:pPr>
      <w:r>
        <w:rPr>
          <w:b/>
        </w:rPr>
        <w:t xml:space="preserve">Plot of Observed </w:t>
      </w:r>
      <w:r w:rsidRPr="004E11D5">
        <w:rPr>
          <w:b/>
          <w:i/>
        </w:rPr>
        <w:t>R</w:t>
      </w:r>
      <w:r>
        <w:rPr>
          <w:b/>
          <w:i/>
        </w:rPr>
        <w:t>m</w:t>
      </w:r>
      <w:r w:rsidRPr="004E11D5">
        <w:rPr>
          <w:b/>
          <w:i/>
        </w:rPr>
        <w:t>ax</w:t>
      </w:r>
      <w:r>
        <w:rPr>
          <w:b/>
        </w:rPr>
        <w:t xml:space="preserve"> vs. Gamma Distribution</w:t>
      </w:r>
    </w:p>
    <w:p w:rsidR="000E1787" w:rsidRDefault="000E1787" w:rsidP="000E1787">
      <w:pPr>
        <w:jc w:val="center"/>
        <w:rPr>
          <w:b/>
        </w:rPr>
      </w:pPr>
    </w:p>
    <w:p w:rsidR="004335C9" w:rsidRDefault="000E1787" w:rsidP="004335C9">
      <w:pPr>
        <w:keepNext/>
        <w:jc w:val="center"/>
      </w:pPr>
      <w:r>
        <w:rPr>
          <w:noProof/>
          <w:lang w:eastAsia="en-US"/>
        </w:rPr>
        <w:drawing>
          <wp:inline distT="0" distB="0" distL="0" distR="0" wp14:anchorId="6D8E1DE0" wp14:editId="001D1736">
            <wp:extent cx="4249420" cy="2664460"/>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49420" cy="2664460"/>
                    </a:xfrm>
                    <a:prstGeom prst="rect">
                      <a:avLst/>
                    </a:prstGeom>
                    <a:noFill/>
                  </pic:spPr>
                </pic:pic>
              </a:graphicData>
            </a:graphic>
          </wp:inline>
        </w:drawing>
      </w:r>
    </w:p>
    <w:p w:rsidR="000E1787" w:rsidRPr="004335C9" w:rsidRDefault="004335C9" w:rsidP="004335C9">
      <w:pPr>
        <w:pStyle w:val="Caption"/>
        <w:jc w:val="center"/>
      </w:pPr>
      <w:bookmarkStart w:id="395" w:name="_Toc39987495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42</w:t>
      </w:r>
      <w:r w:rsidRPr="004335C9">
        <w:rPr>
          <w:rStyle w:val="FigureNumbersChar"/>
          <w:b/>
          <w:color w:val="auto"/>
        </w:rPr>
        <w:fldChar w:fldCharType="end"/>
      </w:r>
      <w:r>
        <w:t xml:space="preserve">. </w:t>
      </w:r>
      <w:r w:rsidR="000E1787" w:rsidRPr="00F13224">
        <w:rPr>
          <w:color w:val="auto"/>
          <w:sz w:val="22"/>
          <w:szCs w:val="22"/>
        </w:rPr>
        <w:t>Observed and expected distribution using a gamma distribution.</w:t>
      </w:r>
      <w:bookmarkEnd w:id="395"/>
    </w:p>
    <w:p w:rsidR="000E1787" w:rsidRPr="004A3CBF" w:rsidRDefault="000E1787" w:rsidP="000E1787">
      <w:r w:rsidRPr="00A345D3">
        <w:t xml:space="preserve">The gamma distribution showed a reasonable fit. A chi-square goodness-of-fit test yields a </w:t>
      </w:r>
      <w:r w:rsidRPr="00A345D3">
        <w:rPr>
          <w:i/>
          <w:iCs/>
        </w:rPr>
        <w:t>p</w:t>
      </w:r>
      <w:r w:rsidRPr="00A345D3">
        <w:t xml:space="preserve">-value of 0.3221 with 4 degrees of freedom (re-binning to 7 bins to ensure more than 5 occurrences per bin and 2 estimated parameters). A KS goodness-of-fit yields a </w:t>
      </w:r>
      <w:r w:rsidRPr="00A345D3">
        <w:rPr>
          <w:i/>
          <w:iCs/>
        </w:rPr>
        <w:t>p</w:t>
      </w:r>
      <w:r w:rsidRPr="00A345D3">
        <w:t>-value of 0.6233 (ks= 0.0711).</w:t>
      </w:r>
      <w:r w:rsidRPr="004A3CBF">
        <w:t xml:space="preserve"> </w:t>
      </w:r>
    </w:p>
    <w:p w:rsidR="000E1787" w:rsidRPr="004A3CBF" w:rsidRDefault="000E1787" w:rsidP="000E1787"/>
    <w:p w:rsidR="000E1787" w:rsidRPr="004A3CBF" w:rsidRDefault="000E1787" w:rsidP="000E1787">
      <w:pPr>
        <w:pStyle w:val="DiscNumber"/>
        <w:ind w:left="360"/>
      </w:pPr>
      <w:r w:rsidRPr="002105D2">
        <w:t>Describe the nature and results of the tests performed to validate the windspeeds generated.</w:t>
      </w:r>
    </w:p>
    <w:p w:rsidR="000E1787" w:rsidRPr="004A3CBF" w:rsidRDefault="000E1787" w:rsidP="000E1787">
      <w:pPr>
        <w:tabs>
          <w:tab w:val="left" w:pos="-1440"/>
        </w:tabs>
        <w:ind w:left="1080"/>
        <w:jc w:val="both"/>
      </w:pPr>
    </w:p>
    <w:p w:rsidR="000E1787" w:rsidRPr="00405032" w:rsidRDefault="000E1787" w:rsidP="000E1787">
      <w:r w:rsidRPr="00405032">
        <w:t>We compare</w:t>
      </w:r>
      <w:r>
        <w:t>d</w:t>
      </w:r>
      <w:r w:rsidRPr="00405032">
        <w:t xml:space="preserve"> the cumulative effect of a series of modeled and observed wind fields by comparing the peak winds observed at a particular ZIP Code during the entire storm life-cycle. We also compare</w:t>
      </w:r>
      <w:r>
        <w:t>d</w:t>
      </w:r>
      <w:r w:rsidRPr="00405032">
        <w:t xml:space="preserve">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w:t>
      </w:r>
      <w:r>
        <w:t xml:space="preserve">passed by </w:t>
      </w:r>
      <w:r w:rsidRPr="00405032">
        <w:t>or made landfall in Florida. These hurricanes were well</w:t>
      </w:r>
      <w:r>
        <w:t>-</w:t>
      </w:r>
      <w:r w:rsidRPr="00405032">
        <w:t>observed</w:t>
      </w:r>
      <w:r>
        <w:t>. We</w:t>
      </w:r>
      <w:r w:rsidRPr="00405032">
        <w:t xml:space="preserv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sidRPr="00405032">
        <w:rPr>
          <w:i/>
          <w:iCs/>
        </w:rPr>
        <w:t>Rmax</w:t>
      </w:r>
      <w:r w:rsidRPr="00405032">
        <w:t xml:space="preserve"> and </w:t>
      </w:r>
      <w:r w:rsidRPr="00CA1F05">
        <w:rPr>
          <w:i/>
        </w:rPr>
        <w:t>Holland B</w:t>
      </w:r>
      <w:r w:rsidRPr="00405032">
        <w:t xml:space="preserve"> databases. The validation suite included 1992 Hurricane Andrew and the following 2004 and 2005 storms: Charley, Frances, Jeanne, Ivan, Dennis, Katrina, Rita, and Wilma. The validations make use of the Hurricane Research Division’s Surface Wind Analysis System (H*Wind).  </w:t>
      </w:r>
    </w:p>
    <w:p w:rsidR="000E1787" w:rsidRPr="003829C5" w:rsidRDefault="000E1787" w:rsidP="000E1787"/>
    <w:p w:rsidR="000E1787" w:rsidRPr="003829C5" w:rsidRDefault="000E1787" w:rsidP="000E1787">
      <w:pPr>
        <w:keepNext/>
        <w:spacing w:after="144"/>
      </w:pPr>
      <w:r w:rsidRPr="003829C5">
        <w:t>H*</w:t>
      </w:r>
      <w:r>
        <w:t>Wind</w:t>
      </w:r>
    </w:p>
    <w:p w:rsidR="000E1787" w:rsidRPr="00405032" w:rsidRDefault="000E1787" w:rsidP="000E1787">
      <w:r w:rsidRPr="00F873FA">
        <w:t xml:space="preserve">The HRD approach to hurricane wind analysis employed in H*Wind evolved from a series of peer-reviewed, scientific publications analyzing landfalls of major hurricanes including Frederic of 1979, Alicia </w:t>
      </w:r>
      <w:r w:rsidRPr="00B60BA9">
        <w:t xml:space="preserve">of 1983, Hugo of 1989, and Andrew of 1992 </w:t>
      </w:r>
      <w:r>
        <w:rPr>
          <w:noProof/>
        </w:rPr>
        <w:t>(Powell et al., 1991; Powell et al., 1996; Powell et al., 1998)</w:t>
      </w:r>
      <w:r w:rsidRPr="00B60BA9">
        <w:t>. In Powell et al. (1991) which described Hurricane Hugo's landfall, a concept was developed for conducting a real-time analysis of hurrica</w:t>
      </w:r>
      <w:r w:rsidRPr="00405032">
        <w:t xml:space="preserve">ne wind fields. The system was first used in real-time during Hurricane Emily in </w:t>
      </w:r>
      <w:r>
        <w:t xml:space="preserve">1993 </w:t>
      </w:r>
      <w:r>
        <w:rPr>
          <w:noProof/>
        </w:rPr>
        <w:t>(Burpee et al., 1994)</w:t>
      </w:r>
      <w:r>
        <w:t>.</w:t>
      </w:r>
      <w:r w:rsidRPr="00405032">
        <w:t xml:space="preserve"> Since 1994, HRD wind analyses have been conducted on </w:t>
      </w:r>
      <w:r>
        <w:t>a research</w:t>
      </w:r>
      <w:r w:rsidRPr="00405032">
        <w:t xml:space="preserve"> basis to create real time hurricane wind field guidance for forecasters at the National Hurricane Center. During </w:t>
      </w:r>
      <w:r>
        <w:t>h</w:t>
      </w:r>
      <w:r w:rsidRPr="00405032">
        <w:t>urricane landfall episodes from 1995-2005, HRD scientists have conducted research side by side with hurricane specialists at NHC analyzing wind observations on a regular 3 or 6 hour schedule consistent with NHC's warning and forecast cycle.</w:t>
      </w:r>
    </w:p>
    <w:p w:rsidR="000E1787" w:rsidRPr="00405032" w:rsidRDefault="000E1787" w:rsidP="000E1787"/>
    <w:p w:rsidR="000E1787" w:rsidRPr="00405032" w:rsidRDefault="000E1787" w:rsidP="000E1787">
      <w:r w:rsidRPr="00405032">
        <w:t xml:space="preserve">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w:t>
      </w:r>
      <w:r>
        <w:t xml:space="preserve">the ASCAT, OceanScat, and </w:t>
      </w:r>
      <w:r w:rsidRPr="00405032">
        <w:t xml:space="preserve">QuikScat </w:t>
      </w:r>
      <w:r>
        <w:t xml:space="preserve">(pre 2010) scatterometer </w:t>
      </w:r>
      <w:r w:rsidRPr="00405032">
        <w:t xml:space="preserve">platform,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1996). This framework is consistent with that used by the National Hurricane Center (NHC) and is readily converted to wind load frameworks used in building codes. </w:t>
      </w:r>
    </w:p>
    <w:p w:rsidR="000E1787" w:rsidRPr="00405032" w:rsidRDefault="000E1787" w:rsidP="000E1787"/>
    <w:p w:rsidR="000E1787" w:rsidRPr="00405032" w:rsidRDefault="000E1787" w:rsidP="000E1787">
      <w:r w:rsidRPr="00236587">
        <w:t xml:space="preserve">Based on a qualitative examination of various observing platforms and methods used to standardize observations, Powell et al. </w:t>
      </w:r>
      <w:r>
        <w:t>(</w:t>
      </w:r>
      <w:r w:rsidRPr="00236587">
        <w:t>2005</w:t>
      </w:r>
      <w:r>
        <w:t>)</w:t>
      </w:r>
      <w:r w:rsidRPr="00236587">
        <w:t xml:space="preserve"> suggest that the uncertainty of the maximum wind from a given analysis ranges from 10-20% depending on the observing platform. In general the 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w:t>
      </w:r>
      <w:r w:rsidRPr="00405032">
        <w:t>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0E1787" w:rsidRPr="00405032" w:rsidRDefault="000E1787" w:rsidP="000E1787"/>
    <w:p w:rsidR="000E1787" w:rsidRPr="00405032" w:rsidRDefault="000E1787"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w:t>
      </w:r>
      <w:r w:rsidRPr="00344DC1">
        <w:rPr>
          <w:rFonts w:eastAsia="ヒラギノ明朝 Pro W3"/>
        </w:rPr>
        <w:t xml:space="preserve">error (see </w:t>
      </w:r>
      <w:r w:rsidRPr="00344DC1">
        <w:rPr>
          <w:rFonts w:eastAsia="ヒラギノ明朝 Pro W3"/>
        </w:rPr>
        <w:fldChar w:fldCharType="begin"/>
      </w:r>
      <w:r w:rsidRPr="00344DC1">
        <w:rPr>
          <w:rFonts w:eastAsia="ヒラギノ明朝 Pro W3"/>
        </w:rPr>
        <w:instrText xml:space="preserve"> REF _Ref341099506 \h  \* MERGEFORMAT </w:instrText>
      </w:r>
      <w:r w:rsidRPr="00344DC1">
        <w:rPr>
          <w:rFonts w:eastAsia="ヒラギノ明朝 Pro W3"/>
        </w:rPr>
      </w:r>
      <w:r w:rsidRPr="00344DC1">
        <w:rPr>
          <w:rFonts w:eastAsia="ヒラギノ明朝 Pro W3"/>
        </w:rPr>
        <w:fldChar w:fldCharType="separate"/>
      </w:r>
      <w:r w:rsidRPr="00042731">
        <w:t>Table 26</w:t>
      </w:r>
      <w:r w:rsidRPr="00344DC1">
        <w:rPr>
          <w:rFonts w:eastAsia="ヒラギノ明朝 Pro W3"/>
        </w:rPr>
        <w:fldChar w:fldCharType="end"/>
      </w:r>
      <w:r w:rsidRPr="00344DC1">
        <w:rPr>
          <w:rFonts w:eastAsia="ヒラギノ明朝 Pro W3"/>
        </w:rPr>
        <w:t xml:space="preserve"> and </w:t>
      </w:r>
      <w:r w:rsidRPr="00344DC1">
        <w:rPr>
          <w:rFonts w:eastAsia="ヒラギノ明朝 Pro W3"/>
        </w:rPr>
        <w:fldChar w:fldCharType="begin"/>
      </w:r>
      <w:r w:rsidRPr="00344DC1">
        <w:rPr>
          <w:rFonts w:eastAsia="ヒラギノ明朝 Pro W3"/>
        </w:rPr>
        <w:instrText xml:space="preserve"> REF _Ref341099513 \h  \* MERGEFORMAT </w:instrText>
      </w:r>
      <w:r w:rsidRPr="00344DC1">
        <w:rPr>
          <w:rFonts w:eastAsia="ヒラギノ明朝 Pro W3"/>
        </w:rPr>
      </w:r>
      <w:r w:rsidRPr="00344DC1">
        <w:rPr>
          <w:rFonts w:eastAsia="ヒラギノ明朝 Pro W3"/>
        </w:rPr>
        <w:fldChar w:fldCharType="separate"/>
      </w:r>
      <w:r w:rsidRPr="00042731">
        <w:t xml:space="preserve">Table </w:t>
      </w:r>
      <w:r w:rsidRPr="00042731">
        <w:rPr>
          <w:noProof/>
        </w:rPr>
        <w:t>27</w:t>
      </w:r>
      <w:r w:rsidRPr="00344DC1">
        <w:rPr>
          <w:rFonts w:eastAsia="ヒラギノ明朝 Pro W3"/>
        </w:rPr>
        <w:fldChar w:fldCharType="end"/>
      </w:r>
      <w:r w:rsidRPr="00344DC1">
        <w:rPr>
          <w:rFonts w:eastAsia="ヒラギノ明朝 Pro W3"/>
        </w:rPr>
        <w:t>).</w:t>
      </w:r>
    </w:p>
    <w:p w:rsidR="000E1787" w:rsidRPr="00B146E9" w:rsidRDefault="000E1787"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pPr>
      <w:r w:rsidRPr="00B146E9">
        <w:t>WIND SWATHS</w:t>
      </w:r>
    </w:p>
    <w:p w:rsidR="000E1787" w:rsidRPr="00405032" w:rsidRDefault="000E1787" w:rsidP="000E1787">
      <w:r w:rsidRPr="003829C5">
        <w:t>For each storm in the validation set, the peak sustained surface wind speed is recorded at each ZIP Code in Florida for the duration of the storm event. Observed wind fields from H*Wind and modeled wind fields from the public model are moved along the exa</w:t>
      </w:r>
      <w:r w:rsidRPr="00F873FA">
        <w:t xml:space="preserve">ct same tracks, which are the observed high-resolution storm tracks assembled from reconnaissance aircraft and radar data.  For each storm, the recorded peak of the observed and modeled wind speed is saved at each grid point </w:t>
      </w:r>
      <w:r>
        <w:t>and</w:t>
      </w:r>
      <w:r w:rsidRPr="00F873FA">
        <w:t xml:space="preserve"> each ZIP Code, and the resulting ZIP Code comparison pairs provide the basis for the model validation statistics.  The peak grid point values are color contoured and mapped as graphics showing the “swath” of maximum winds swept out by the storm passage. Wind swaths are som</w:t>
      </w:r>
      <w:r w:rsidRPr="00B60BA9">
        <w:t xml:space="preserve">etimes confused with wind </w:t>
      </w:r>
      <w:r>
        <w:t>fields</w:t>
      </w:r>
      <w:r w:rsidRPr="00B60BA9">
        <w:t>. The winds depicted in a wind swath do not have time continuity, cannot depict a circulation, and therefore cannot be described as a wind field.  A wind field represents a vector field that represents a representative inst</w:t>
      </w:r>
      <w:r w:rsidRPr="00405032">
        <w:t>ance of the surface wind circulation.</w:t>
      </w:r>
    </w:p>
    <w:p w:rsidR="000E1787" w:rsidRPr="00405032" w:rsidRDefault="000E1787" w:rsidP="000E1787"/>
    <w:p w:rsidR="000E1787" w:rsidRPr="004A3CBF" w:rsidRDefault="000E1787" w:rsidP="000E1787">
      <w:pPr>
        <w:rPr>
          <w:rFonts w:eastAsia="ヒラギノ明朝 Pro W3"/>
        </w:rPr>
      </w:pPr>
      <w:r w:rsidRPr="00405032">
        <w:rPr>
          <w:rFonts w:eastAsia="ヒラギノ明朝 Pro W3"/>
        </w:rPr>
        <w:t xml:space="preserve">Wind swaths were constructed for both the modeled and observed winds. Maximum marine exposure winds were compared at all ZIP Codes for both the observed and modeled </w:t>
      </w:r>
      <w:r w:rsidRPr="0007045C">
        <w:rPr>
          <w:rFonts w:eastAsia="ヒラギノ明朝 Pro W3"/>
        </w:rPr>
        <w:t>winds (</w:t>
      </w:r>
      <w:r w:rsidRPr="00A345D3">
        <w:rPr>
          <w:rFonts w:eastAsia="ヒラギノ明朝 Pro W3"/>
        </w:rPr>
        <w:fldChar w:fldCharType="begin" w:fldLock="1"/>
      </w:r>
      <w:r w:rsidRPr="00A345D3">
        <w:rPr>
          <w:rFonts w:eastAsia="ヒラギノ明朝 Pro W3"/>
        </w:rPr>
        <w:instrText xml:space="preserve"> REF _Ref296440680 \h  \* MERGEFORMAT </w:instrText>
      </w:r>
      <w:r w:rsidRPr="00A345D3">
        <w:rPr>
          <w:rFonts w:eastAsia="ヒラギノ明朝 Pro W3"/>
        </w:rPr>
      </w:r>
      <w:r w:rsidRPr="00A345D3">
        <w:rPr>
          <w:rFonts w:eastAsia="ヒラギノ明朝 Pro W3"/>
        </w:rPr>
        <w:fldChar w:fldCharType="separate"/>
      </w:r>
      <w:r w:rsidRPr="00A345D3">
        <w:t xml:space="preserve">Figure </w:t>
      </w:r>
      <w:r w:rsidRPr="00A345D3">
        <w:rPr>
          <w:noProof/>
        </w:rPr>
        <w:t>8</w:t>
      </w:r>
      <w:r w:rsidRPr="00A345D3">
        <w:rPr>
          <w:rFonts w:eastAsia="ヒラギノ明朝 Pro W3"/>
        </w:rPr>
        <w:fldChar w:fldCharType="end"/>
      </w:r>
      <w:r>
        <w:rPr>
          <w:rFonts w:eastAsia="ヒラギノ明朝 Pro W3"/>
        </w:rPr>
        <w:t>7</w:t>
      </w:r>
      <w:r w:rsidRPr="00A345D3">
        <w:rPr>
          <w:rFonts w:eastAsia="ヒラギノ明朝 Pro W3"/>
        </w:rPr>
        <w:t>) from</w:t>
      </w:r>
      <w:r w:rsidRPr="00405032">
        <w:rPr>
          <w:rFonts w:eastAsia="ヒラギノ明朝 Pro W3"/>
        </w:rPr>
        <w:t xml:space="preserve"> which we derived the mean and root-mean-square error statistics shown </w:t>
      </w:r>
      <w:r w:rsidRPr="0007045C">
        <w:rPr>
          <w:rFonts w:eastAsia="ヒラギノ明朝 Pro W3"/>
        </w:rPr>
        <w:t xml:space="preserve">in </w:t>
      </w:r>
      <w:r>
        <w:t xml:space="preserve">Table 26 </w:t>
      </w:r>
      <w:r w:rsidRPr="00344DC1">
        <w:rPr>
          <w:rFonts w:eastAsia="ヒラギノ明朝 Pro W3"/>
        </w:rPr>
        <w:t>and</w:t>
      </w:r>
      <w:r>
        <w:t xml:space="preserve"> Table 27</w:t>
      </w:r>
      <w:r w:rsidRPr="00344DC1">
        <w:rPr>
          <w:rFonts w:eastAsia="ヒラギノ明朝 Pro W3"/>
        </w:rPr>
        <w:t>. Th</w:t>
      </w:r>
      <w:r w:rsidRPr="0007045C">
        <w:rPr>
          <w:rFonts w:eastAsia="ヒラギノ明朝 Pro W3"/>
        </w:rPr>
        <w:t>is</w:t>
      </w:r>
      <w:r w:rsidRPr="00405032">
        <w:rPr>
          <w:rFonts w:eastAsia="ヒラギノ明朝 Pro W3"/>
        </w:rPr>
        <w:t xml:space="preserve"> type of comparison provides an unvarnished assessment of model performance.</w:t>
      </w:r>
    </w:p>
    <w:p w:rsidR="000E1787" w:rsidRDefault="000E1787" w:rsidP="000E1787"/>
    <w:p w:rsidR="000E1787" w:rsidRDefault="000E1787" w:rsidP="000E1787"/>
    <w:p w:rsidR="004335C9" w:rsidRDefault="000E1787" w:rsidP="004335C9">
      <w:pPr>
        <w:keepNext/>
        <w:jc w:val="center"/>
      </w:pPr>
      <w:r w:rsidRPr="00F13224">
        <w:rPr>
          <w:b/>
          <w:noProof/>
          <w:szCs w:val="20"/>
          <w:lang w:eastAsia="en-US"/>
        </w:rPr>
        <w:drawing>
          <wp:inline distT="0" distB="0" distL="0" distR="0" wp14:anchorId="75A64955" wp14:editId="07583CC4">
            <wp:extent cx="2714625" cy="3675514"/>
            <wp:effectExtent l="0" t="0" r="0" b="1270"/>
            <wp:docPr id="493"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2718856" cy="3681243"/>
                    </a:xfrm>
                    <a:prstGeom prst="rect">
                      <a:avLst/>
                    </a:prstGeom>
                    <a:ln>
                      <a:noFill/>
                    </a:ln>
                    <a:effectLst>
                      <a:softEdge rad="112500"/>
                    </a:effectLst>
                  </pic:spPr>
                </pic:pic>
              </a:graphicData>
            </a:graphic>
          </wp:inline>
        </w:drawing>
      </w:r>
      <w:r>
        <w:rPr>
          <w:noProof/>
          <w:lang w:eastAsia="en-US"/>
        </w:rPr>
        <w:drawing>
          <wp:inline distT="0" distB="0" distL="0" distR="0" wp14:anchorId="5F1FDA7B" wp14:editId="640D9220">
            <wp:extent cx="2827849" cy="36671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31215" cy="3671491"/>
                    </a:xfrm>
                    <a:prstGeom prst="rect">
                      <a:avLst/>
                    </a:prstGeom>
                    <a:noFill/>
                  </pic:spPr>
                </pic:pic>
              </a:graphicData>
            </a:graphic>
          </wp:inline>
        </w:drawing>
      </w:r>
    </w:p>
    <w:p w:rsidR="000E1787" w:rsidRPr="004335C9" w:rsidRDefault="004335C9" w:rsidP="004335C9">
      <w:pPr>
        <w:pStyle w:val="Caption"/>
        <w:jc w:val="center"/>
      </w:pPr>
      <w:bookmarkStart w:id="396" w:name="_Toc39987495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43</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 xml:space="preserve">Comparison of modeled (left) and observed (right) swaths of maximum sustained </w:t>
      </w:r>
      <w:r w:rsidR="000E1787" w:rsidRPr="007109B5">
        <w:rPr>
          <w:rFonts w:asciiTheme="minorHAnsi" w:hAnsiTheme="minorHAnsi"/>
          <w:color w:val="auto"/>
          <w:sz w:val="22"/>
          <w:szCs w:val="22"/>
        </w:rPr>
        <w:t>marine surface</w:t>
      </w:r>
      <w:r w:rsidR="000E1787"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sidR="000E1787">
        <w:rPr>
          <w:rFonts w:asciiTheme="minorHAnsi" w:hAnsiTheme="minorHAnsi"/>
          <w:color w:val="auto"/>
          <w:sz w:val="22"/>
          <w:szCs w:val="22"/>
        </w:rPr>
        <w:t>uction method.</w:t>
      </w:r>
      <w:bookmarkEnd w:id="396"/>
    </w:p>
    <w:p w:rsidR="000E1787" w:rsidRDefault="000E1787" w:rsidP="000E1787"/>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397" w:name="_Ref341099506"/>
      <w:bookmarkStart w:id="398" w:name="_Toc341089139"/>
      <w:bookmarkStart w:id="399" w:name="_Toc341090909"/>
      <w:bookmarkStart w:id="400" w:name="_Toc399875026"/>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CD7784">
        <w:rPr>
          <w:rFonts w:asciiTheme="minorHAnsi" w:hAnsiTheme="minorHAnsi"/>
          <w:noProof/>
          <w:color w:val="auto"/>
          <w:sz w:val="22"/>
          <w:szCs w:val="22"/>
        </w:rPr>
        <w:t>13</w:t>
      </w:r>
      <w:r w:rsidRPr="00F13224">
        <w:rPr>
          <w:rFonts w:asciiTheme="minorHAnsi" w:hAnsiTheme="minorHAnsi"/>
          <w:color w:val="auto"/>
          <w:sz w:val="22"/>
          <w:szCs w:val="22"/>
        </w:rPr>
        <w:fldChar w:fldCharType="end"/>
      </w:r>
      <w:bookmarkEnd w:id="397"/>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398"/>
      <w:bookmarkEnd w:id="399"/>
      <w:bookmarkEnd w:id="400"/>
    </w:p>
    <w:tbl>
      <w:tblPr>
        <w:tblW w:w="9550" w:type="dxa"/>
        <w:jc w:val="center"/>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0E1787" w:rsidRPr="004A3CBF" w:rsidTr="0065559D">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56-74</w:t>
            </w:r>
          </w:p>
          <w:p w:rsidR="000E1787" w:rsidRPr="004A3CBF" w:rsidRDefault="000E1787" w:rsidP="0065559D">
            <w:pPr>
              <w:keepNext/>
              <w:keepLines/>
              <w:jc w:val="center"/>
              <w:rPr>
                <w:rFonts w:eastAsia="ヒラギノ明朝 Pro W3"/>
                <w:sz w:val="20"/>
                <w:szCs w:val="20"/>
              </w:rPr>
            </w:pPr>
            <w:r w:rsidRPr="004A3CBF">
              <w:rPr>
                <w:rFonts w:eastAsia="ヒラギノ明朝 Pro W3"/>
                <w:sz w:val="20"/>
                <w:szCs w:val="20"/>
              </w:rPr>
              <w:t>Model</w:t>
            </w:r>
          </w:p>
          <w:p w:rsidR="000E1787" w:rsidRPr="004A3CBF" w:rsidRDefault="000E1787" w:rsidP="0065559D">
            <w:pPr>
              <w:keepNext/>
              <w:keepLines/>
              <w:jc w:val="center"/>
              <w:rPr>
                <w:sz w:val="20"/>
                <w:szCs w:val="20"/>
              </w:rPr>
            </w:pPr>
            <w:r w:rsidRPr="004A3CBF">
              <w:rPr>
                <w:sz w:val="20"/>
                <w:szCs w:val="20"/>
              </w:rPr>
              <w:t>Threshold</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rFonts w:eastAsia="ヒラギノ明朝 Pro W3"/>
                <w:sz w:val="20"/>
                <w:szCs w:val="20"/>
              </w:rPr>
              <w:t>75-112</w:t>
            </w:r>
            <w:r w:rsidRPr="004A3CBF">
              <w:rPr>
                <w:sz w:val="20"/>
              </w:rPr>
              <w:t xml:space="preserve"> </w:t>
            </w:r>
            <w:r w:rsidRPr="004A3CBF">
              <w:rPr>
                <w:rFonts w:eastAsia="ヒラギノ明朝 Pro W3"/>
                <w:sz w:val="20"/>
                <w:szCs w:val="20"/>
              </w:rPr>
              <w:t>Model</w:t>
            </w:r>
            <w:r w:rsidRPr="004A3CBF">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&gt;112mph</w:t>
            </w:r>
          </w:p>
          <w:p w:rsidR="000E1787" w:rsidRPr="004A3CBF" w:rsidRDefault="000E1787" w:rsidP="0065559D">
            <w:pPr>
              <w:keepNext/>
              <w:keepLines/>
              <w:jc w:val="center"/>
              <w:rPr>
                <w:sz w:val="20"/>
                <w:szCs w:val="20"/>
              </w:rPr>
            </w:pPr>
            <w:r w:rsidRPr="004A3CBF">
              <w:rPr>
                <w:rFonts w:eastAsia="ヒラギノ明朝 Pro W3"/>
                <w:sz w:val="20"/>
                <w:szCs w:val="20"/>
              </w:rPr>
              <w:t>Model</w:t>
            </w:r>
            <w:r w:rsidRPr="004A3CBF">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rFonts w:eastAsia="ヒラギノ明朝 Pro W3"/>
                <w:sz w:val="20"/>
                <w:szCs w:val="20"/>
              </w:rPr>
              <w:t>&gt;56mph</w:t>
            </w:r>
            <w:r w:rsidRPr="004A3CBF">
              <w:rPr>
                <w:sz w:val="20"/>
              </w:rPr>
              <w:t xml:space="preserve"> </w:t>
            </w:r>
            <w:r w:rsidRPr="004A3CBF">
              <w:rPr>
                <w:rFonts w:eastAsia="ヒラギノ明朝 Pro W3"/>
                <w:sz w:val="20"/>
                <w:szCs w:val="20"/>
              </w:rPr>
              <w:t>Model</w:t>
            </w:r>
            <w:r w:rsidRPr="004A3CBF">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56-74</w:t>
            </w:r>
          </w:p>
          <w:p w:rsidR="000E1787" w:rsidRPr="004A3CBF" w:rsidRDefault="000E1787" w:rsidP="0065559D">
            <w:pPr>
              <w:keepNext/>
              <w:keepLines/>
              <w:jc w:val="center"/>
              <w:rPr>
                <w:rFonts w:eastAsia="ヒラギノ明朝 Pro W3"/>
                <w:sz w:val="20"/>
                <w:szCs w:val="20"/>
              </w:rPr>
            </w:pPr>
            <w:r w:rsidRPr="004A3CBF">
              <w:rPr>
                <w:rFonts w:eastAsia="ヒラギノ明朝 Pro W3"/>
                <w:sz w:val="20"/>
                <w:szCs w:val="20"/>
              </w:rPr>
              <w:t>H*Wind</w:t>
            </w:r>
          </w:p>
          <w:p w:rsidR="000E1787" w:rsidRPr="004A3CBF" w:rsidRDefault="000E1787" w:rsidP="0065559D">
            <w:pPr>
              <w:keepNext/>
              <w:keepLines/>
              <w:jc w:val="center"/>
              <w:rPr>
                <w:sz w:val="20"/>
                <w:szCs w:val="20"/>
              </w:rPr>
            </w:pPr>
            <w:r w:rsidRPr="004A3CBF">
              <w:rPr>
                <w:sz w:val="20"/>
                <w:szCs w:val="20"/>
              </w:rPr>
              <w:t>Thresh.</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75-112</w:t>
            </w:r>
          </w:p>
          <w:p w:rsidR="000E1787" w:rsidRPr="004A3CBF" w:rsidRDefault="000E1787" w:rsidP="0065559D">
            <w:pPr>
              <w:keepNext/>
              <w:keepLines/>
              <w:jc w:val="center"/>
              <w:rPr>
                <w:sz w:val="20"/>
                <w:szCs w:val="20"/>
              </w:rPr>
            </w:pPr>
            <w:r w:rsidRPr="004A3CBF">
              <w:rPr>
                <w:rFonts w:eastAsia="ヒラギノ明朝 Pro W3"/>
                <w:sz w:val="20"/>
                <w:szCs w:val="20"/>
              </w:rPr>
              <w:t>H*Wind</w:t>
            </w:r>
            <w:r w:rsidRPr="004A3CBF">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&gt;112mph</w:t>
            </w:r>
          </w:p>
          <w:p w:rsidR="000E1787" w:rsidRPr="004A3CBF" w:rsidRDefault="000E1787" w:rsidP="0065559D">
            <w:pPr>
              <w:keepNext/>
              <w:keepLines/>
              <w:jc w:val="center"/>
              <w:rPr>
                <w:rFonts w:eastAsia="ヒラギノ明朝 Pro W3"/>
                <w:sz w:val="20"/>
                <w:szCs w:val="20"/>
              </w:rPr>
            </w:pPr>
            <w:r w:rsidRPr="004A3CBF">
              <w:rPr>
                <w:rFonts w:eastAsia="ヒラギノ明朝 Pro W3"/>
                <w:sz w:val="20"/>
                <w:szCs w:val="20"/>
              </w:rPr>
              <w:t>H*Wind</w:t>
            </w:r>
          </w:p>
          <w:p w:rsidR="000E1787" w:rsidRPr="004A3CBF" w:rsidRDefault="000E1787" w:rsidP="0065559D">
            <w:pPr>
              <w:keepNext/>
              <w:keepLines/>
              <w:jc w:val="center"/>
              <w:rPr>
                <w:sz w:val="20"/>
                <w:szCs w:val="20"/>
              </w:rPr>
            </w:pPr>
            <w:r w:rsidRPr="004A3CBF">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sz w:val="20"/>
                <w:szCs w:val="20"/>
              </w:rPr>
            </w:pPr>
            <w:r w:rsidRPr="004A3CBF">
              <w:rPr>
                <w:rFonts w:eastAsia="ヒラギノ明朝 Pro W3"/>
                <w:sz w:val="20"/>
                <w:szCs w:val="20"/>
              </w:rPr>
              <w:t>&gt;56mph</w:t>
            </w:r>
            <w:r w:rsidRPr="004A3CBF">
              <w:rPr>
                <w:sz w:val="20"/>
              </w:rPr>
              <w:t xml:space="preserve"> </w:t>
            </w:r>
            <w:r w:rsidRPr="004A3CBF">
              <w:rPr>
                <w:rFonts w:eastAsia="ヒラギノ明朝 Pro W3"/>
                <w:sz w:val="20"/>
                <w:szCs w:val="20"/>
              </w:rPr>
              <w:t>H*Wind</w:t>
            </w:r>
            <w:r w:rsidRPr="004A3CBF">
              <w:rPr>
                <w:sz w:val="20"/>
                <w:szCs w:val="20"/>
              </w:rPr>
              <w:t xml:space="preserve"> Thresh.</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5.25</w:t>
            </w:r>
          </w:p>
          <w:p w:rsidR="000E1787" w:rsidRPr="004A3CBF" w:rsidRDefault="000E1787" w:rsidP="0065559D">
            <w:pPr>
              <w:keepNext/>
              <w:keepLines/>
              <w:jc w:val="center"/>
              <w:rPr>
                <w:sz w:val="20"/>
                <w:szCs w:val="20"/>
              </w:rPr>
            </w:pPr>
            <w:r w:rsidRPr="004A3CBF">
              <w:rPr>
                <w:sz w:val="20"/>
                <w:szCs w:val="20"/>
              </w:rPr>
              <w:t>92</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13.86</w:t>
            </w:r>
          </w:p>
          <w:p w:rsidR="000E1787" w:rsidRPr="004A3CBF" w:rsidRDefault="000E1787" w:rsidP="0065559D">
            <w:pPr>
              <w:keepNext/>
              <w:keepLines/>
              <w:jc w:val="center"/>
              <w:rPr>
                <w:sz w:val="20"/>
                <w:szCs w:val="20"/>
              </w:rPr>
            </w:pPr>
            <w:r w:rsidRPr="004A3CBF">
              <w:rPr>
                <w:sz w:val="20"/>
                <w:szCs w:val="20"/>
              </w:rPr>
              <w:t>107</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2.73</w:t>
            </w:r>
          </w:p>
          <w:p w:rsidR="000E1787" w:rsidRPr="004A3CBF" w:rsidRDefault="000E1787" w:rsidP="0065559D">
            <w:pPr>
              <w:keepNext/>
              <w:keepLines/>
              <w:jc w:val="center"/>
              <w:rPr>
                <w:sz w:val="20"/>
                <w:szCs w:val="20"/>
              </w:rPr>
            </w:pPr>
            <w:r w:rsidRPr="004A3CBF">
              <w:rPr>
                <w:sz w:val="20"/>
                <w:szCs w:val="20"/>
              </w:rPr>
              <w:t>100</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7.49</w:t>
            </w:r>
          </w:p>
          <w:p w:rsidR="000E1787" w:rsidRPr="004A3CBF" w:rsidRDefault="000E1787" w:rsidP="0065559D">
            <w:pPr>
              <w:keepNext/>
              <w:keepLines/>
              <w:jc w:val="center"/>
              <w:rPr>
                <w:sz w:val="20"/>
                <w:szCs w:val="20"/>
              </w:rPr>
            </w:pPr>
            <w:r w:rsidRPr="004A3CBF">
              <w:rPr>
                <w:sz w:val="20"/>
                <w:szCs w:val="20"/>
              </w:rPr>
              <w:t>299</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10.26</w:t>
            </w:r>
          </w:p>
          <w:p w:rsidR="000E1787" w:rsidRPr="004A3CBF" w:rsidRDefault="000E1787" w:rsidP="0065559D">
            <w:pPr>
              <w:keepNext/>
              <w:keepLines/>
              <w:jc w:val="center"/>
              <w:rPr>
                <w:sz w:val="20"/>
                <w:szCs w:val="20"/>
              </w:rPr>
            </w:pPr>
            <w:r w:rsidRPr="004A3CBF">
              <w:rPr>
                <w:sz w:val="20"/>
                <w:szCs w:val="20"/>
              </w:rPr>
              <w:t>139</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12.47</w:t>
            </w:r>
          </w:p>
          <w:p w:rsidR="000E1787" w:rsidRPr="004A3CBF" w:rsidRDefault="000E1787" w:rsidP="0065559D">
            <w:pPr>
              <w:keepNext/>
              <w:keepLines/>
              <w:jc w:val="center"/>
              <w:rPr>
                <w:sz w:val="20"/>
                <w:szCs w:val="20"/>
              </w:rPr>
            </w:pPr>
            <w:r w:rsidRPr="004A3CBF">
              <w:rPr>
                <w:sz w:val="20"/>
                <w:szCs w:val="20"/>
              </w:rPr>
              <w:t>54</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0.66</w:t>
            </w:r>
          </w:p>
          <w:p w:rsidR="000E1787" w:rsidRPr="004A3CBF" w:rsidRDefault="000E1787" w:rsidP="0065559D">
            <w:pPr>
              <w:keepNext/>
              <w:keepLines/>
              <w:jc w:val="center"/>
              <w:rPr>
                <w:sz w:val="20"/>
                <w:szCs w:val="20"/>
              </w:rPr>
            </w:pPr>
            <w:r w:rsidRPr="004A3CBF">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7.68</w:t>
            </w:r>
          </w:p>
          <w:p w:rsidR="000E1787" w:rsidRPr="004A3CBF" w:rsidRDefault="000E1787" w:rsidP="0065559D">
            <w:pPr>
              <w:keepNext/>
              <w:keepLines/>
              <w:jc w:val="center"/>
              <w:rPr>
                <w:sz w:val="20"/>
                <w:szCs w:val="20"/>
              </w:rPr>
            </w:pPr>
            <w:r w:rsidRPr="004A3CBF">
              <w:rPr>
                <w:sz w:val="20"/>
                <w:szCs w:val="20"/>
              </w:rPr>
              <w:t>281</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12.96</w:t>
            </w:r>
          </w:p>
          <w:p w:rsidR="000E1787" w:rsidRPr="004A3CBF" w:rsidRDefault="000E1787" w:rsidP="0065559D">
            <w:pPr>
              <w:keepNext/>
              <w:keepLines/>
              <w:jc w:val="center"/>
              <w:rPr>
                <w:sz w:val="20"/>
                <w:szCs w:val="20"/>
              </w:rPr>
            </w:pPr>
            <w:r w:rsidRPr="004A3CBF">
              <w:rPr>
                <w:sz w:val="20"/>
                <w:szCs w:val="20"/>
              </w:rPr>
              <w:t>112</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21.36</w:t>
            </w:r>
          </w:p>
          <w:p w:rsidR="000E1787" w:rsidRPr="004A3CBF" w:rsidRDefault="000E1787" w:rsidP="0065559D">
            <w:pPr>
              <w:keepNext/>
              <w:keepLines/>
              <w:jc w:val="center"/>
              <w:rPr>
                <w:sz w:val="20"/>
                <w:szCs w:val="20"/>
              </w:rPr>
            </w:pPr>
            <w:r w:rsidRPr="004A3CBF">
              <w:rPr>
                <w:sz w:val="20"/>
                <w:szCs w:val="20"/>
              </w:rPr>
              <w:t>244</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-7.36</w:t>
            </w:r>
          </w:p>
          <w:p w:rsidR="000E1787" w:rsidRPr="004A3CBF" w:rsidRDefault="000E1787" w:rsidP="0065559D">
            <w:pPr>
              <w:keepNext/>
              <w:keepLines/>
              <w:jc w:val="center"/>
              <w:rPr>
                <w:sz w:val="20"/>
                <w:szCs w:val="20"/>
              </w:rPr>
            </w:pPr>
            <w:r w:rsidRPr="004A3CBF">
              <w:rPr>
                <w:sz w:val="20"/>
                <w:szCs w:val="20"/>
              </w:rPr>
              <w:t>13</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17.80</w:t>
            </w:r>
          </w:p>
          <w:p w:rsidR="000E1787" w:rsidRPr="004A3CBF" w:rsidRDefault="000E1787" w:rsidP="0065559D">
            <w:pPr>
              <w:keepNext/>
              <w:keepLines/>
              <w:jc w:val="center"/>
              <w:rPr>
                <w:sz w:val="20"/>
                <w:szCs w:val="20"/>
              </w:rPr>
            </w:pPr>
            <w:r w:rsidRPr="004A3CBF">
              <w:rPr>
                <w:sz w:val="20"/>
                <w:szCs w:val="20"/>
              </w:rPr>
              <w:t>369</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8.58</w:t>
            </w:r>
          </w:p>
          <w:p w:rsidR="000E1787" w:rsidRPr="004A3CBF" w:rsidRDefault="000E1787" w:rsidP="0065559D">
            <w:pPr>
              <w:keepNext/>
              <w:keepLines/>
              <w:jc w:val="center"/>
              <w:rPr>
                <w:sz w:val="20"/>
                <w:szCs w:val="20"/>
              </w:rPr>
            </w:pPr>
            <w:r w:rsidRPr="004A3CBF">
              <w:rPr>
                <w:sz w:val="20"/>
                <w:szCs w:val="20"/>
              </w:rPr>
              <w:t>122</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-3.09</w:t>
            </w:r>
          </w:p>
          <w:p w:rsidR="000E1787" w:rsidRPr="004A3CBF" w:rsidRDefault="000E1787" w:rsidP="0065559D">
            <w:pPr>
              <w:keepNext/>
              <w:keepLines/>
              <w:jc w:val="center"/>
              <w:rPr>
                <w:sz w:val="20"/>
                <w:szCs w:val="20"/>
              </w:rPr>
            </w:pPr>
            <w:r w:rsidRPr="004A3CBF">
              <w:rPr>
                <w:sz w:val="20"/>
                <w:szCs w:val="20"/>
              </w:rPr>
              <w:t>63</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-8.91</w:t>
            </w:r>
          </w:p>
          <w:p w:rsidR="000E1787" w:rsidRPr="004A3CBF" w:rsidRDefault="000E1787" w:rsidP="0065559D">
            <w:pPr>
              <w:keepNext/>
              <w:keepLines/>
              <w:jc w:val="center"/>
              <w:rPr>
                <w:sz w:val="20"/>
                <w:szCs w:val="20"/>
              </w:rPr>
            </w:pPr>
            <w:r w:rsidRPr="004A3CBF">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3.47</w:t>
            </w:r>
          </w:p>
          <w:p w:rsidR="000E1787" w:rsidRPr="004A3CBF" w:rsidRDefault="000E1787" w:rsidP="0065559D">
            <w:pPr>
              <w:keepNext/>
              <w:keepLines/>
              <w:jc w:val="center"/>
              <w:rPr>
                <w:sz w:val="20"/>
                <w:szCs w:val="20"/>
              </w:rPr>
            </w:pPr>
            <w:r w:rsidRPr="004A3CBF">
              <w:rPr>
                <w:sz w:val="20"/>
                <w:szCs w:val="20"/>
              </w:rPr>
              <w:t>202</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3.99</w:t>
            </w:r>
          </w:p>
          <w:p w:rsidR="000E1787" w:rsidRPr="004A3CBF" w:rsidRDefault="000E1787" w:rsidP="0065559D">
            <w:pPr>
              <w:keepNext/>
              <w:keepLines/>
              <w:jc w:val="center"/>
              <w:rPr>
                <w:sz w:val="20"/>
                <w:szCs w:val="20"/>
              </w:rPr>
            </w:pPr>
            <w:r w:rsidRPr="004A3CBF">
              <w:rPr>
                <w:sz w:val="20"/>
                <w:szCs w:val="20"/>
              </w:rPr>
              <w:t>693</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-0.99</w:t>
            </w:r>
          </w:p>
          <w:p w:rsidR="000E1787" w:rsidRPr="004A3CBF" w:rsidRDefault="000E1787" w:rsidP="0065559D">
            <w:pPr>
              <w:keepNext/>
              <w:keepLines/>
              <w:jc w:val="center"/>
              <w:rPr>
                <w:sz w:val="20"/>
                <w:szCs w:val="20"/>
              </w:rPr>
            </w:pPr>
            <w:r w:rsidRPr="004A3CBF">
              <w:rPr>
                <w:sz w:val="20"/>
                <w:szCs w:val="20"/>
              </w:rPr>
              <w:t>96</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3.38</w:t>
            </w:r>
          </w:p>
          <w:p w:rsidR="000E1787" w:rsidRPr="004A3CBF" w:rsidRDefault="000E1787" w:rsidP="0065559D">
            <w:pPr>
              <w:keepNext/>
              <w:keepLines/>
              <w:jc w:val="center"/>
              <w:rPr>
                <w:sz w:val="20"/>
                <w:szCs w:val="20"/>
              </w:rPr>
            </w:pPr>
            <w:r w:rsidRPr="004A3CBF">
              <w:rPr>
                <w:sz w:val="20"/>
                <w:szCs w:val="20"/>
              </w:rPr>
              <w:t>789</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-0.59</w:t>
            </w:r>
          </w:p>
          <w:p w:rsidR="000E1787" w:rsidRPr="004A3CBF" w:rsidRDefault="000E1787" w:rsidP="0065559D">
            <w:pPr>
              <w:keepNext/>
              <w:keepLines/>
              <w:jc w:val="center"/>
              <w:rPr>
                <w:sz w:val="20"/>
                <w:szCs w:val="20"/>
              </w:rPr>
            </w:pPr>
            <w:r w:rsidRPr="004A3CBF">
              <w:rPr>
                <w:sz w:val="20"/>
                <w:szCs w:val="20"/>
              </w:rPr>
              <w:t>372</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-4.48</w:t>
            </w:r>
          </w:p>
          <w:p w:rsidR="000E1787" w:rsidRPr="004A3CBF" w:rsidRDefault="000E1787" w:rsidP="0065559D">
            <w:pPr>
              <w:keepNext/>
              <w:keepLines/>
              <w:jc w:val="center"/>
              <w:rPr>
                <w:sz w:val="20"/>
                <w:szCs w:val="20"/>
              </w:rPr>
            </w:pPr>
            <w:r w:rsidRPr="004A3CBF">
              <w:rPr>
                <w:sz w:val="20"/>
                <w:szCs w:val="20"/>
              </w:rPr>
              <w:t>96</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-1.38</w:t>
            </w:r>
          </w:p>
          <w:p w:rsidR="000E1787" w:rsidRPr="004A3CBF" w:rsidRDefault="000E1787" w:rsidP="0065559D">
            <w:pPr>
              <w:keepNext/>
              <w:keepLines/>
              <w:jc w:val="center"/>
              <w:rPr>
                <w:sz w:val="20"/>
                <w:szCs w:val="20"/>
              </w:rPr>
            </w:pPr>
            <w:r w:rsidRPr="004A3CBF">
              <w:rPr>
                <w:sz w:val="20"/>
                <w:szCs w:val="20"/>
              </w:rPr>
              <w:t>468</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-6.95</w:t>
            </w:r>
          </w:p>
          <w:p w:rsidR="000E1787" w:rsidRPr="004A3CBF" w:rsidRDefault="000E1787" w:rsidP="0065559D">
            <w:pPr>
              <w:keepNext/>
              <w:keepLines/>
              <w:jc w:val="center"/>
              <w:rPr>
                <w:sz w:val="20"/>
                <w:szCs w:val="20"/>
              </w:rPr>
            </w:pPr>
            <w:r w:rsidRPr="004A3CBF">
              <w:rPr>
                <w:sz w:val="20"/>
                <w:szCs w:val="20"/>
              </w:rPr>
              <w:t>20</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-3.35</w:t>
            </w:r>
          </w:p>
          <w:p w:rsidR="000E1787" w:rsidRPr="004A3CBF" w:rsidRDefault="000E1787" w:rsidP="0065559D">
            <w:pPr>
              <w:keepNext/>
              <w:keepLines/>
              <w:jc w:val="center"/>
              <w:rPr>
                <w:sz w:val="20"/>
                <w:szCs w:val="20"/>
              </w:rPr>
            </w:pPr>
            <w:r w:rsidRPr="004A3CBF">
              <w:rPr>
                <w:sz w:val="20"/>
                <w:szCs w:val="20"/>
              </w:rPr>
              <w:t>38</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-4.59</w:t>
            </w:r>
          </w:p>
          <w:p w:rsidR="000E1787" w:rsidRPr="004A3CBF" w:rsidRDefault="000E1787" w:rsidP="0065559D">
            <w:pPr>
              <w:keepNext/>
              <w:keepLines/>
              <w:jc w:val="center"/>
              <w:rPr>
                <w:sz w:val="20"/>
                <w:szCs w:val="20"/>
              </w:rPr>
            </w:pPr>
            <w:r w:rsidRPr="004A3CBF">
              <w:rPr>
                <w:sz w:val="20"/>
                <w:szCs w:val="20"/>
              </w:rPr>
              <w:t>58</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-5.76</w:t>
            </w:r>
          </w:p>
          <w:p w:rsidR="000E1787" w:rsidRPr="004A3CBF" w:rsidRDefault="000E1787" w:rsidP="0065559D">
            <w:pPr>
              <w:keepNext/>
              <w:keepLines/>
              <w:jc w:val="center"/>
              <w:rPr>
                <w:sz w:val="20"/>
                <w:szCs w:val="20"/>
              </w:rPr>
            </w:pPr>
            <w:r w:rsidRPr="004A3CBF">
              <w:rPr>
                <w:sz w:val="20"/>
                <w:szCs w:val="20"/>
              </w:rPr>
              <w:t>22</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-3.73</w:t>
            </w:r>
          </w:p>
          <w:p w:rsidR="000E1787" w:rsidRPr="004A3CBF" w:rsidRDefault="000E1787" w:rsidP="0065559D">
            <w:pPr>
              <w:keepNext/>
              <w:keepLines/>
              <w:jc w:val="center"/>
              <w:rPr>
                <w:sz w:val="20"/>
                <w:szCs w:val="20"/>
              </w:rPr>
            </w:pPr>
            <w:r w:rsidRPr="004A3CBF">
              <w:rPr>
                <w:sz w:val="20"/>
                <w:szCs w:val="20"/>
              </w:rPr>
              <w:t>41</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-4.44</w:t>
            </w:r>
          </w:p>
          <w:p w:rsidR="000E1787" w:rsidRPr="004A3CBF" w:rsidRDefault="000E1787" w:rsidP="0065559D">
            <w:pPr>
              <w:keepNext/>
              <w:keepLines/>
              <w:jc w:val="center"/>
              <w:rPr>
                <w:sz w:val="20"/>
                <w:szCs w:val="20"/>
              </w:rPr>
            </w:pPr>
            <w:r w:rsidRPr="004A3CBF">
              <w:rPr>
                <w:sz w:val="20"/>
                <w:szCs w:val="20"/>
              </w:rPr>
              <w:t>63</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6.78</w:t>
            </w:r>
          </w:p>
          <w:p w:rsidR="000E1787" w:rsidRPr="004A3CBF" w:rsidRDefault="000E1787" w:rsidP="0065559D">
            <w:pPr>
              <w:keepNext/>
              <w:keepLines/>
              <w:jc w:val="center"/>
              <w:rPr>
                <w:sz w:val="20"/>
                <w:szCs w:val="20"/>
              </w:rPr>
            </w:pPr>
            <w:r w:rsidRPr="004A3CBF">
              <w:rPr>
                <w:sz w:val="20"/>
                <w:szCs w:val="20"/>
              </w:rPr>
              <w:t>250</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3.95</w:t>
            </w:r>
          </w:p>
          <w:p w:rsidR="000E1787" w:rsidRPr="004A3CBF" w:rsidRDefault="000E1787" w:rsidP="0065559D">
            <w:pPr>
              <w:keepNext/>
              <w:keepLines/>
              <w:jc w:val="center"/>
              <w:rPr>
                <w:sz w:val="20"/>
                <w:szCs w:val="20"/>
              </w:rPr>
            </w:pPr>
            <w:r w:rsidRPr="004A3CBF">
              <w:rPr>
                <w:sz w:val="20"/>
                <w:szCs w:val="20"/>
              </w:rPr>
              <w:t>190</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5.56</w:t>
            </w:r>
          </w:p>
          <w:p w:rsidR="000E1787" w:rsidRPr="004A3CBF" w:rsidRDefault="000E1787" w:rsidP="0065559D">
            <w:pPr>
              <w:keepNext/>
              <w:keepLines/>
              <w:jc w:val="center"/>
              <w:rPr>
                <w:sz w:val="20"/>
                <w:szCs w:val="20"/>
              </w:rPr>
            </w:pPr>
            <w:r w:rsidRPr="004A3CBF">
              <w:rPr>
                <w:sz w:val="20"/>
                <w:szCs w:val="20"/>
              </w:rPr>
              <w:t>440</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2.67</w:t>
            </w:r>
          </w:p>
          <w:p w:rsidR="000E1787" w:rsidRPr="004A3CBF" w:rsidRDefault="000E1787" w:rsidP="0065559D">
            <w:pPr>
              <w:keepNext/>
              <w:keepLines/>
              <w:jc w:val="center"/>
              <w:rPr>
                <w:sz w:val="20"/>
                <w:szCs w:val="20"/>
              </w:rPr>
            </w:pPr>
            <w:r w:rsidRPr="004A3CBF">
              <w:rPr>
                <w:sz w:val="20"/>
                <w:szCs w:val="20"/>
              </w:rPr>
              <w:t>225</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-3.87</w:t>
            </w:r>
          </w:p>
          <w:p w:rsidR="000E1787" w:rsidRPr="004A3CBF" w:rsidRDefault="000E1787" w:rsidP="0065559D">
            <w:pPr>
              <w:keepNext/>
              <w:keepLines/>
              <w:jc w:val="center"/>
              <w:rPr>
                <w:sz w:val="20"/>
                <w:szCs w:val="20"/>
              </w:rPr>
            </w:pPr>
            <w:r w:rsidRPr="004A3CBF">
              <w:rPr>
                <w:sz w:val="20"/>
                <w:szCs w:val="20"/>
              </w:rPr>
              <w:t>121</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0.38</w:t>
            </w:r>
          </w:p>
          <w:p w:rsidR="000E1787" w:rsidRPr="004A3CBF" w:rsidRDefault="000E1787" w:rsidP="0065559D">
            <w:pPr>
              <w:keepNext/>
              <w:keepLines/>
              <w:jc w:val="center"/>
              <w:rPr>
                <w:sz w:val="20"/>
                <w:szCs w:val="20"/>
              </w:rPr>
            </w:pPr>
            <w:r w:rsidRPr="004A3CBF">
              <w:rPr>
                <w:sz w:val="20"/>
                <w:szCs w:val="20"/>
              </w:rPr>
              <w:t>346</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2.45</w:t>
            </w:r>
          </w:p>
          <w:p w:rsidR="000E1787" w:rsidRPr="004A3CBF" w:rsidRDefault="000E1787" w:rsidP="0065559D">
            <w:pPr>
              <w:keepNext/>
              <w:keepLines/>
              <w:jc w:val="center"/>
              <w:rPr>
                <w:sz w:val="20"/>
                <w:szCs w:val="20"/>
              </w:rPr>
            </w:pPr>
            <w:r w:rsidRPr="004A3CBF">
              <w:rPr>
                <w:sz w:val="20"/>
                <w:szCs w:val="20"/>
              </w:rPr>
              <w:t>15</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6.98</w:t>
            </w:r>
          </w:p>
          <w:p w:rsidR="000E1787" w:rsidRPr="004A3CBF" w:rsidRDefault="000E1787" w:rsidP="0065559D">
            <w:pPr>
              <w:keepNext/>
              <w:keepLines/>
              <w:jc w:val="center"/>
              <w:rPr>
                <w:sz w:val="20"/>
                <w:szCs w:val="20"/>
              </w:rPr>
            </w:pPr>
            <w:r w:rsidRPr="004A3CBF">
              <w:rPr>
                <w:sz w:val="20"/>
                <w:szCs w:val="20"/>
              </w:rPr>
              <w:t>46</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5.87</w:t>
            </w:r>
          </w:p>
          <w:p w:rsidR="000E1787" w:rsidRPr="004A3CBF" w:rsidRDefault="000E1787" w:rsidP="0065559D">
            <w:pPr>
              <w:keepNext/>
              <w:keepLines/>
              <w:jc w:val="center"/>
              <w:rPr>
                <w:sz w:val="20"/>
                <w:szCs w:val="20"/>
              </w:rPr>
            </w:pPr>
            <w:r w:rsidRPr="004A3CBF">
              <w:rPr>
                <w:sz w:val="20"/>
                <w:szCs w:val="20"/>
              </w:rPr>
              <w:t>61</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5.22</w:t>
            </w:r>
          </w:p>
          <w:p w:rsidR="000E1787" w:rsidRPr="004A3CBF" w:rsidRDefault="000E1787" w:rsidP="0065559D">
            <w:pPr>
              <w:keepNext/>
              <w:keepLines/>
              <w:jc w:val="center"/>
              <w:rPr>
                <w:sz w:val="20"/>
                <w:szCs w:val="20"/>
              </w:rPr>
            </w:pPr>
            <w:r w:rsidRPr="004A3CBF">
              <w:rPr>
                <w:sz w:val="20"/>
                <w:szCs w:val="20"/>
              </w:rPr>
              <w:t>29</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7.57</w:t>
            </w:r>
          </w:p>
          <w:p w:rsidR="000E1787" w:rsidRPr="004A3CBF" w:rsidRDefault="000E1787" w:rsidP="0065559D">
            <w:pPr>
              <w:keepNext/>
              <w:keepLines/>
              <w:jc w:val="center"/>
              <w:rPr>
                <w:sz w:val="20"/>
                <w:szCs w:val="20"/>
              </w:rPr>
            </w:pPr>
            <w:r w:rsidRPr="004A3CBF">
              <w:rPr>
                <w:sz w:val="20"/>
                <w:szCs w:val="20"/>
              </w:rPr>
              <w:t>29</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-4.37</w:t>
            </w:r>
          </w:p>
          <w:p w:rsidR="000E1787" w:rsidRPr="004A3CBF" w:rsidRDefault="000E1787" w:rsidP="0065559D">
            <w:pPr>
              <w:keepNext/>
              <w:keepLines/>
              <w:jc w:val="center"/>
              <w:rPr>
                <w:sz w:val="20"/>
                <w:szCs w:val="20"/>
              </w:rPr>
            </w:pPr>
            <w:r w:rsidRPr="004A3CBF">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5.87</w:t>
            </w:r>
          </w:p>
          <w:p w:rsidR="000E1787" w:rsidRPr="004A3CBF" w:rsidRDefault="000E1787" w:rsidP="0065559D">
            <w:pPr>
              <w:keepNext/>
              <w:keepLines/>
              <w:jc w:val="center"/>
              <w:rPr>
                <w:sz w:val="20"/>
                <w:szCs w:val="20"/>
              </w:rPr>
            </w:pPr>
            <w:r w:rsidRPr="004A3CBF">
              <w:rPr>
                <w:sz w:val="20"/>
                <w:szCs w:val="20"/>
              </w:rPr>
              <w:t>61</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rFonts w:eastAsia="ヒラギノ明朝 Pro W3"/>
                <w:sz w:val="20"/>
                <w:szCs w:val="20"/>
              </w:rPr>
              <w:t>Dennis</w:t>
            </w:r>
            <w:r w:rsidRPr="004A3CBF">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-12.65</w:t>
            </w:r>
          </w:p>
          <w:p w:rsidR="000E1787" w:rsidRPr="004A3CBF" w:rsidRDefault="000E1787" w:rsidP="0065559D">
            <w:pPr>
              <w:keepNext/>
              <w:keepLines/>
              <w:jc w:val="center"/>
              <w:rPr>
                <w:sz w:val="20"/>
                <w:szCs w:val="20"/>
              </w:rPr>
            </w:pPr>
            <w:r w:rsidRPr="004A3CBF">
              <w:rPr>
                <w:sz w:val="20"/>
                <w:szCs w:val="20"/>
              </w:rPr>
              <w:t>5</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-12.65</w:t>
            </w:r>
          </w:p>
          <w:p w:rsidR="000E1787" w:rsidRPr="004A3CBF" w:rsidRDefault="000E1787" w:rsidP="0065559D">
            <w:pPr>
              <w:keepNext/>
              <w:keepLines/>
              <w:jc w:val="center"/>
              <w:rPr>
                <w:sz w:val="20"/>
                <w:szCs w:val="20"/>
              </w:rPr>
            </w:pPr>
            <w:r w:rsidRPr="004A3CBF">
              <w:rPr>
                <w:sz w:val="20"/>
                <w:szCs w:val="20"/>
              </w:rPr>
              <w:t>5</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-11.43</w:t>
            </w:r>
          </w:p>
          <w:p w:rsidR="000E1787" w:rsidRPr="004A3CBF" w:rsidRDefault="000E1787" w:rsidP="0065559D">
            <w:pPr>
              <w:keepNext/>
              <w:keepLines/>
              <w:jc w:val="center"/>
              <w:rPr>
                <w:sz w:val="20"/>
                <w:szCs w:val="20"/>
              </w:rPr>
            </w:pPr>
            <w:r w:rsidRPr="004A3CBF">
              <w:rPr>
                <w:sz w:val="20"/>
                <w:szCs w:val="20"/>
              </w:rPr>
              <w:t>77</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-2.42</w:t>
            </w:r>
          </w:p>
          <w:p w:rsidR="000E1787" w:rsidRPr="004A3CBF" w:rsidRDefault="000E1787" w:rsidP="0065559D">
            <w:pPr>
              <w:keepNext/>
              <w:keepLines/>
              <w:jc w:val="center"/>
              <w:rPr>
                <w:sz w:val="20"/>
                <w:szCs w:val="20"/>
              </w:rPr>
            </w:pPr>
            <w:r w:rsidRPr="004A3CBF">
              <w:rPr>
                <w:sz w:val="20"/>
                <w:szCs w:val="20"/>
              </w:rPr>
              <w:t>100</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-6.34</w:t>
            </w:r>
          </w:p>
          <w:p w:rsidR="000E1787" w:rsidRPr="004A3CBF" w:rsidRDefault="000E1787" w:rsidP="0065559D">
            <w:pPr>
              <w:keepNext/>
              <w:keepLines/>
              <w:jc w:val="center"/>
              <w:rPr>
                <w:sz w:val="20"/>
                <w:szCs w:val="20"/>
              </w:rPr>
            </w:pPr>
            <w:r w:rsidRPr="004A3CBF">
              <w:rPr>
                <w:sz w:val="20"/>
                <w:szCs w:val="20"/>
              </w:rPr>
              <w:t>177</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-8.93</w:t>
            </w:r>
          </w:p>
          <w:p w:rsidR="000E1787" w:rsidRPr="004A3CBF" w:rsidRDefault="000E1787" w:rsidP="0065559D">
            <w:pPr>
              <w:keepNext/>
              <w:keepLines/>
              <w:jc w:val="center"/>
              <w:rPr>
                <w:sz w:val="20"/>
                <w:szCs w:val="20"/>
              </w:rPr>
            </w:pPr>
            <w:r w:rsidRPr="004A3CBF">
              <w:rPr>
                <w:sz w:val="20"/>
                <w:szCs w:val="20"/>
              </w:rPr>
              <w:t>93</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-11.57</w:t>
            </w:r>
          </w:p>
          <w:p w:rsidR="000E1787" w:rsidRPr="004A3CBF" w:rsidRDefault="000E1787" w:rsidP="0065559D">
            <w:pPr>
              <w:keepNext/>
              <w:keepLines/>
              <w:jc w:val="center"/>
              <w:rPr>
                <w:sz w:val="20"/>
                <w:szCs w:val="20"/>
              </w:rPr>
            </w:pPr>
            <w:r w:rsidRPr="004A3CBF">
              <w:rPr>
                <w:sz w:val="20"/>
                <w:szCs w:val="20"/>
              </w:rPr>
              <w:t>149</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-10.55</w:t>
            </w:r>
          </w:p>
          <w:p w:rsidR="000E1787" w:rsidRPr="004A3CBF" w:rsidRDefault="000E1787" w:rsidP="0065559D">
            <w:pPr>
              <w:keepNext/>
              <w:keepLines/>
              <w:jc w:val="center"/>
              <w:rPr>
                <w:sz w:val="20"/>
                <w:szCs w:val="20"/>
              </w:rPr>
            </w:pPr>
            <w:r w:rsidRPr="004A3CBF">
              <w:rPr>
                <w:sz w:val="20"/>
                <w:szCs w:val="20"/>
              </w:rPr>
              <w:t>242</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6.28</w:t>
            </w:r>
          </w:p>
          <w:p w:rsidR="000E1787" w:rsidRPr="004A3CBF" w:rsidRDefault="000E1787" w:rsidP="0065559D">
            <w:pPr>
              <w:keepNext/>
              <w:keepLines/>
              <w:jc w:val="center"/>
              <w:rPr>
                <w:rFonts w:eastAsia="ヒラギノ明朝 Pro W3"/>
                <w:sz w:val="20"/>
                <w:szCs w:val="20"/>
              </w:rPr>
            </w:pPr>
            <w:r w:rsidRPr="004A3CBF">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14.54</w:t>
            </w:r>
          </w:p>
          <w:p w:rsidR="000E1787" w:rsidRPr="004A3CBF" w:rsidRDefault="000E1787" w:rsidP="0065559D">
            <w:pPr>
              <w:keepNext/>
              <w:keepLines/>
              <w:jc w:val="center"/>
              <w:rPr>
                <w:sz w:val="20"/>
                <w:szCs w:val="20"/>
              </w:rPr>
            </w:pPr>
            <w:r w:rsidRPr="004A3CBF">
              <w:rPr>
                <w:sz w:val="20"/>
                <w:szCs w:val="20"/>
              </w:rPr>
              <w:t>3</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9.38</w:t>
            </w:r>
          </w:p>
          <w:p w:rsidR="000E1787" w:rsidRPr="004A3CBF" w:rsidRDefault="000E1787" w:rsidP="0065559D">
            <w:pPr>
              <w:keepNext/>
              <w:keepLines/>
              <w:jc w:val="center"/>
              <w:rPr>
                <w:sz w:val="20"/>
                <w:szCs w:val="20"/>
              </w:rPr>
            </w:pPr>
            <w:r w:rsidRPr="004A3CBF">
              <w:rPr>
                <w:sz w:val="20"/>
                <w:szCs w:val="20"/>
              </w:rPr>
              <w:t>8</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12.01</w:t>
            </w:r>
          </w:p>
          <w:p w:rsidR="000E1787" w:rsidRPr="004A3CBF" w:rsidRDefault="000E1787" w:rsidP="0065559D">
            <w:pPr>
              <w:keepNext/>
              <w:keepLines/>
              <w:jc w:val="center"/>
              <w:rPr>
                <w:sz w:val="20"/>
                <w:szCs w:val="20"/>
              </w:rPr>
            </w:pPr>
            <w:r w:rsidRPr="004A3CBF">
              <w:rPr>
                <w:sz w:val="20"/>
                <w:szCs w:val="20"/>
              </w:rPr>
              <w:t>5</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12.01</w:t>
            </w:r>
          </w:p>
          <w:p w:rsidR="000E1787" w:rsidRPr="004A3CBF" w:rsidRDefault="000E1787" w:rsidP="0065559D">
            <w:pPr>
              <w:keepNext/>
              <w:keepLines/>
              <w:jc w:val="center"/>
              <w:rPr>
                <w:sz w:val="20"/>
                <w:szCs w:val="20"/>
              </w:rPr>
            </w:pPr>
            <w:r w:rsidRPr="004A3CBF">
              <w:rPr>
                <w:sz w:val="20"/>
                <w:szCs w:val="20"/>
              </w:rPr>
              <w:t>5</w:t>
            </w:r>
          </w:p>
        </w:tc>
      </w:tr>
      <w:tr w:rsidR="000E1787"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0.44</w:t>
            </w:r>
          </w:p>
          <w:p w:rsidR="000E1787" w:rsidRPr="004A3CBF" w:rsidRDefault="000E1787" w:rsidP="0065559D">
            <w:pPr>
              <w:keepNext/>
              <w:keepLines/>
              <w:jc w:val="center"/>
              <w:rPr>
                <w:sz w:val="20"/>
                <w:szCs w:val="20"/>
              </w:rPr>
            </w:pPr>
            <w:r w:rsidRPr="004A3CBF">
              <w:rPr>
                <w:sz w:val="20"/>
                <w:szCs w:val="20"/>
              </w:rPr>
              <w:t>133</w:t>
            </w:r>
          </w:p>
        </w:tc>
        <w:tc>
          <w:tcPr>
            <w:tcW w:w="90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-9.99</w:t>
            </w:r>
          </w:p>
          <w:p w:rsidR="000E1787" w:rsidRPr="004A3CBF" w:rsidRDefault="000E1787" w:rsidP="0065559D">
            <w:pPr>
              <w:keepNext/>
              <w:keepLines/>
              <w:jc w:val="center"/>
              <w:rPr>
                <w:sz w:val="20"/>
                <w:szCs w:val="20"/>
              </w:rPr>
            </w:pPr>
            <w:r w:rsidRPr="004A3CBF">
              <w:rPr>
                <w:sz w:val="20"/>
                <w:szCs w:val="20"/>
              </w:rPr>
              <w:t>394</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-7.35</w:t>
            </w:r>
          </w:p>
          <w:p w:rsidR="000E1787" w:rsidRPr="004A3CBF" w:rsidRDefault="000E1787" w:rsidP="0065559D">
            <w:pPr>
              <w:keepNext/>
              <w:keepLines/>
              <w:jc w:val="center"/>
              <w:rPr>
                <w:sz w:val="20"/>
                <w:szCs w:val="20"/>
              </w:rPr>
            </w:pPr>
            <w:r w:rsidRPr="004A3CBF">
              <w:rPr>
                <w:sz w:val="20"/>
                <w:szCs w:val="20"/>
              </w:rPr>
              <w:t>527</w:t>
            </w:r>
          </w:p>
        </w:tc>
        <w:tc>
          <w:tcPr>
            <w:tcW w:w="923"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6.54</w:t>
            </w:r>
          </w:p>
          <w:p w:rsidR="000E1787" w:rsidRPr="004A3CBF" w:rsidRDefault="000E1787" w:rsidP="0065559D">
            <w:pPr>
              <w:keepNext/>
              <w:keepLines/>
              <w:jc w:val="center"/>
              <w:rPr>
                <w:sz w:val="20"/>
                <w:szCs w:val="20"/>
              </w:rPr>
            </w:pPr>
            <w:r w:rsidRPr="004A3CBF">
              <w:rPr>
                <w:sz w:val="20"/>
                <w:szCs w:val="20"/>
              </w:rPr>
              <w:t>87</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-13.35</w:t>
            </w:r>
          </w:p>
          <w:p w:rsidR="000E1787" w:rsidRPr="004A3CBF" w:rsidRDefault="000E1787" w:rsidP="0065559D">
            <w:pPr>
              <w:keepNext/>
              <w:keepLines/>
              <w:jc w:val="center"/>
              <w:rPr>
                <w:sz w:val="20"/>
                <w:szCs w:val="20"/>
              </w:rPr>
            </w:pPr>
            <w:r w:rsidRPr="004A3CBF">
              <w:rPr>
                <w:sz w:val="20"/>
                <w:szCs w:val="20"/>
              </w:rPr>
              <w:t>396</w:t>
            </w:r>
          </w:p>
        </w:tc>
        <w:tc>
          <w:tcPr>
            <w:tcW w:w="1005" w:type="dxa"/>
            <w:tcBorders>
              <w:top w:val="single" w:sz="8" w:space="0" w:color="000000"/>
              <w:left w:val="single" w:sz="8" w:space="0" w:color="000000"/>
              <w:bottom w:val="single" w:sz="8" w:space="0" w:color="000000"/>
            </w:tcBorders>
            <w:vAlign w:val="center"/>
          </w:tcPr>
          <w:p w:rsidR="000E1787" w:rsidRPr="004A3CBF" w:rsidRDefault="000E1787" w:rsidP="0065559D">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keepNext/>
              <w:keepLines/>
              <w:snapToGrid w:val="0"/>
              <w:jc w:val="center"/>
              <w:rPr>
                <w:rFonts w:eastAsia="ヒラギノ明朝 Pro W3"/>
                <w:sz w:val="20"/>
                <w:szCs w:val="20"/>
              </w:rPr>
            </w:pPr>
            <w:r w:rsidRPr="004A3CBF">
              <w:rPr>
                <w:rFonts w:eastAsia="ヒラギノ明朝 Pro W3"/>
                <w:sz w:val="20"/>
                <w:szCs w:val="20"/>
              </w:rPr>
              <w:t>-9.77</w:t>
            </w:r>
          </w:p>
          <w:p w:rsidR="000E1787" w:rsidRPr="004A3CBF" w:rsidRDefault="000E1787" w:rsidP="0065559D">
            <w:pPr>
              <w:keepNext/>
              <w:keepLines/>
              <w:jc w:val="center"/>
              <w:rPr>
                <w:sz w:val="20"/>
                <w:szCs w:val="20"/>
              </w:rPr>
            </w:pPr>
            <w:r w:rsidRPr="004A3CBF">
              <w:rPr>
                <w:sz w:val="20"/>
                <w:szCs w:val="20"/>
              </w:rPr>
              <w:t>483</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01" w:name="_Ref341099513"/>
      <w:bookmarkStart w:id="402" w:name="_Toc341089140"/>
      <w:bookmarkStart w:id="403" w:name="_Toc341090910"/>
      <w:bookmarkStart w:id="404" w:name="_Toc399875027"/>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CD7784">
        <w:rPr>
          <w:rFonts w:asciiTheme="minorHAnsi" w:hAnsiTheme="minorHAnsi"/>
          <w:noProof/>
          <w:color w:val="auto"/>
          <w:sz w:val="22"/>
          <w:szCs w:val="22"/>
        </w:rPr>
        <w:t>14</w:t>
      </w:r>
      <w:r w:rsidRPr="00F13224">
        <w:rPr>
          <w:rFonts w:asciiTheme="minorHAnsi" w:hAnsiTheme="minorHAnsi"/>
          <w:color w:val="auto"/>
          <w:sz w:val="22"/>
          <w:szCs w:val="22"/>
        </w:rPr>
        <w:fldChar w:fldCharType="end"/>
      </w:r>
      <w:bookmarkEnd w:id="401"/>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402"/>
      <w:bookmarkEnd w:id="403"/>
      <w:bookmarkEnd w:id="404"/>
    </w:p>
    <w:tbl>
      <w:tblPr>
        <w:tblW w:w="9580" w:type="dxa"/>
        <w:jc w:val="center"/>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56-74</w:t>
            </w:r>
          </w:p>
          <w:p w:rsidR="000E1787" w:rsidRPr="004A3CBF" w:rsidRDefault="000E1787" w:rsidP="0065559D">
            <w:pPr>
              <w:jc w:val="center"/>
              <w:rPr>
                <w:rFonts w:eastAsia="ヒラギノ明朝 Pro W3"/>
                <w:sz w:val="20"/>
                <w:szCs w:val="20"/>
              </w:rPr>
            </w:pPr>
            <w:r w:rsidRPr="004A3CBF">
              <w:rPr>
                <w:rFonts w:eastAsia="ヒラギノ明朝 Pro W3"/>
                <w:sz w:val="20"/>
                <w:szCs w:val="20"/>
              </w:rPr>
              <w:t>Model</w:t>
            </w:r>
          </w:p>
          <w:p w:rsidR="000E1787" w:rsidRPr="004A3CBF" w:rsidRDefault="000E1787" w:rsidP="0065559D">
            <w:pPr>
              <w:jc w:val="center"/>
              <w:rPr>
                <w:sz w:val="20"/>
                <w:szCs w:val="20"/>
              </w:rPr>
            </w:pPr>
            <w:r w:rsidRPr="004A3CBF">
              <w:rPr>
                <w:sz w:val="20"/>
                <w:szCs w:val="20"/>
              </w:rPr>
              <w:t>Threshold</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rFonts w:eastAsia="ヒラギノ明朝 Pro W6"/>
                <w:sz w:val="20"/>
                <w:szCs w:val="20"/>
              </w:rPr>
              <w:t>75-112</w:t>
            </w:r>
            <w:r w:rsidRPr="004A3CBF">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&gt;112mph</w:t>
            </w:r>
          </w:p>
          <w:p w:rsidR="000E1787" w:rsidRPr="004A3CBF" w:rsidRDefault="000E1787" w:rsidP="0065559D">
            <w:pPr>
              <w:jc w:val="center"/>
              <w:rPr>
                <w:sz w:val="20"/>
                <w:szCs w:val="20"/>
              </w:rPr>
            </w:pPr>
            <w:r w:rsidRPr="004A3CBF">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56-74</w:t>
            </w:r>
          </w:p>
          <w:p w:rsidR="000E1787" w:rsidRPr="004A3CBF" w:rsidRDefault="000E1787" w:rsidP="0065559D">
            <w:pPr>
              <w:jc w:val="center"/>
              <w:rPr>
                <w:rFonts w:eastAsia="ヒラギノ明朝 Pro W3"/>
                <w:sz w:val="20"/>
                <w:szCs w:val="20"/>
              </w:rPr>
            </w:pPr>
            <w:r w:rsidRPr="004A3CBF">
              <w:rPr>
                <w:rFonts w:eastAsia="ヒラギノ明朝 Pro W3"/>
                <w:sz w:val="20"/>
                <w:szCs w:val="20"/>
              </w:rPr>
              <w:t>H*Wind</w:t>
            </w:r>
          </w:p>
          <w:p w:rsidR="000E1787" w:rsidRPr="004A3CBF" w:rsidRDefault="000E1787" w:rsidP="0065559D">
            <w:pPr>
              <w:jc w:val="center"/>
              <w:rPr>
                <w:sz w:val="20"/>
                <w:szCs w:val="20"/>
              </w:rPr>
            </w:pPr>
            <w:r w:rsidRPr="004A3CBF">
              <w:rPr>
                <w:sz w:val="20"/>
                <w:szCs w:val="20"/>
              </w:rPr>
              <w:t>Thresh.</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75-112</w:t>
            </w:r>
          </w:p>
          <w:p w:rsidR="000E1787" w:rsidRPr="004A3CBF" w:rsidRDefault="000E1787" w:rsidP="0065559D">
            <w:pPr>
              <w:jc w:val="center"/>
              <w:rPr>
                <w:sz w:val="20"/>
                <w:szCs w:val="20"/>
              </w:rPr>
            </w:pPr>
            <w:r w:rsidRPr="004A3CBF">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&gt;112mph</w:t>
            </w:r>
          </w:p>
          <w:p w:rsidR="000E1787" w:rsidRPr="004A3CBF" w:rsidRDefault="000E1787" w:rsidP="0065559D">
            <w:pPr>
              <w:jc w:val="center"/>
              <w:rPr>
                <w:rFonts w:eastAsia="ヒラギノ明朝 Pro W3"/>
                <w:sz w:val="20"/>
                <w:szCs w:val="20"/>
              </w:rPr>
            </w:pPr>
            <w:r w:rsidRPr="004A3CBF">
              <w:rPr>
                <w:rFonts w:eastAsia="ヒラギノ明朝 Pro W3"/>
                <w:sz w:val="20"/>
                <w:szCs w:val="20"/>
              </w:rPr>
              <w:t>H*Wind</w:t>
            </w:r>
          </w:p>
          <w:p w:rsidR="000E1787" w:rsidRPr="004A3CBF" w:rsidRDefault="000E1787" w:rsidP="0065559D">
            <w:pPr>
              <w:jc w:val="center"/>
              <w:rPr>
                <w:sz w:val="20"/>
                <w:szCs w:val="20"/>
              </w:rPr>
            </w:pPr>
            <w:r w:rsidRPr="004A3CBF">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sz w:val="20"/>
                <w:szCs w:val="20"/>
              </w:rPr>
            </w:pPr>
            <w:r w:rsidRPr="004A3CBF">
              <w:rPr>
                <w:sz w:val="20"/>
                <w:szCs w:val="20"/>
              </w:rPr>
              <w:t>&gt;56mph H*Wind Thresh.</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11.10</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14.21</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6.41</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5.72</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9.50</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8.12</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rFonts w:eastAsia="ヒラギノ明朝 Pro W6"/>
                <w:sz w:val="20"/>
              </w:rPr>
              <w:t>Dennis</w:t>
            </w:r>
            <w:r w:rsidRPr="004A3CBF">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12.67</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16.09</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12.41</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Arial"/>
                <w:sz w:val="20"/>
                <w:szCs w:val="20"/>
              </w:rPr>
            </w:pPr>
            <w:r w:rsidRPr="004A3CBF">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Arial"/>
                <w:sz w:val="20"/>
                <w:szCs w:val="20"/>
              </w:rPr>
            </w:pPr>
            <w:r w:rsidRPr="004A3CBF">
              <w:rPr>
                <w:rFonts w:eastAsia="Arial"/>
                <w:sz w:val="20"/>
                <w:szCs w:val="20"/>
              </w:rPr>
              <w:t>14.44</w:t>
            </w:r>
          </w:p>
        </w:tc>
      </w:tr>
      <w:tr w:rsidR="000E1787"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RMS</w:t>
            </w:r>
          </w:p>
          <w:p w:rsidR="000E1787" w:rsidRPr="004A3CBF" w:rsidRDefault="000E1787" w:rsidP="0065559D">
            <w:pPr>
              <w:snapToGrid w:val="0"/>
              <w:jc w:val="center"/>
              <w:rPr>
                <w:sz w:val="20"/>
                <w:szCs w:val="20"/>
              </w:rPr>
            </w:pPr>
            <w:r w:rsidRPr="004A3CBF">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sz w:val="20"/>
                <w:szCs w:val="20"/>
              </w:rPr>
            </w:pPr>
            <w:r w:rsidRPr="004A3CBF">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10.18</w:t>
            </w:r>
          </w:p>
          <w:p w:rsidR="000E1787" w:rsidRPr="004A3CBF" w:rsidRDefault="000E1787" w:rsidP="0065559D">
            <w:pPr>
              <w:jc w:val="center"/>
              <w:rPr>
                <w:rFonts w:eastAsia="Arial"/>
                <w:sz w:val="20"/>
                <w:szCs w:val="20"/>
              </w:rPr>
            </w:pPr>
            <w:r w:rsidRPr="004A3CBF">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14.87</w:t>
            </w:r>
          </w:p>
          <w:p w:rsidR="000E1787" w:rsidRPr="004A3CBF" w:rsidRDefault="000E1787" w:rsidP="0065559D">
            <w:pPr>
              <w:jc w:val="center"/>
              <w:rPr>
                <w:rFonts w:eastAsia="Arial"/>
                <w:sz w:val="20"/>
                <w:szCs w:val="20"/>
              </w:rPr>
            </w:pPr>
            <w:r w:rsidRPr="004A3CBF">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6.26</w:t>
            </w:r>
          </w:p>
          <w:p w:rsidR="000E1787" w:rsidRPr="004A3CBF" w:rsidRDefault="000E1787" w:rsidP="0065559D">
            <w:pPr>
              <w:jc w:val="center"/>
              <w:rPr>
                <w:rFonts w:eastAsia="Arial"/>
                <w:sz w:val="20"/>
                <w:szCs w:val="20"/>
              </w:rPr>
            </w:pPr>
            <w:r w:rsidRPr="004A3CBF">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明朝 Pro W3"/>
                <w:sz w:val="20"/>
                <w:szCs w:val="20"/>
              </w:rPr>
            </w:pPr>
            <w:r w:rsidRPr="004A3CBF">
              <w:rPr>
                <w:rFonts w:eastAsia="ヒラギノ明朝 Pro W3"/>
                <w:sz w:val="20"/>
                <w:szCs w:val="20"/>
              </w:rPr>
              <w:t>12.37</w:t>
            </w:r>
          </w:p>
          <w:p w:rsidR="000E1787" w:rsidRPr="004A3CBF" w:rsidRDefault="000E1787" w:rsidP="0065559D">
            <w:pPr>
              <w:jc w:val="center"/>
              <w:rPr>
                <w:sz w:val="20"/>
                <w:szCs w:val="20"/>
              </w:rPr>
            </w:pPr>
            <w:r w:rsidRPr="004A3CBF">
              <w:rPr>
                <w:sz w:val="20"/>
                <w:szCs w:val="20"/>
              </w:rPr>
              <w:t>2728</w:t>
            </w:r>
          </w:p>
        </w:tc>
        <w:tc>
          <w:tcPr>
            <w:tcW w:w="966"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9.75</w:t>
            </w:r>
          </w:p>
          <w:p w:rsidR="000E1787" w:rsidRPr="004A3CBF" w:rsidRDefault="000E1787" w:rsidP="0065559D">
            <w:pPr>
              <w:jc w:val="center"/>
              <w:rPr>
                <w:rFonts w:eastAsia="Arial"/>
                <w:sz w:val="20"/>
                <w:szCs w:val="20"/>
              </w:rPr>
            </w:pPr>
            <w:r w:rsidRPr="004A3CBF">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12.79</w:t>
            </w:r>
          </w:p>
          <w:p w:rsidR="000E1787" w:rsidRPr="004A3CBF" w:rsidRDefault="000E1787" w:rsidP="0065559D">
            <w:pPr>
              <w:jc w:val="center"/>
              <w:rPr>
                <w:rFonts w:eastAsia="Arial"/>
                <w:sz w:val="20"/>
                <w:szCs w:val="20"/>
              </w:rPr>
            </w:pPr>
            <w:r w:rsidRPr="004A3CBF">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6.71</w:t>
            </w:r>
          </w:p>
          <w:p w:rsidR="000E1787" w:rsidRPr="004A3CBF" w:rsidRDefault="000E1787" w:rsidP="0065559D">
            <w:pPr>
              <w:jc w:val="center"/>
              <w:rPr>
                <w:rFonts w:eastAsia="Arial"/>
                <w:sz w:val="20"/>
                <w:szCs w:val="20"/>
              </w:rPr>
            </w:pPr>
            <w:r w:rsidRPr="004A3CBF">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0E1787" w:rsidRPr="004A3CBF" w:rsidRDefault="000E1787" w:rsidP="0065559D">
            <w:pPr>
              <w:snapToGrid w:val="0"/>
              <w:jc w:val="center"/>
              <w:rPr>
                <w:rFonts w:eastAsia="ヒラギノ角ゴ Pro W3"/>
                <w:sz w:val="20"/>
                <w:szCs w:val="20"/>
              </w:rPr>
            </w:pPr>
            <w:r w:rsidRPr="004A3CBF">
              <w:rPr>
                <w:rFonts w:eastAsia="ヒラギノ角ゴ Pro W3"/>
                <w:sz w:val="20"/>
                <w:szCs w:val="20"/>
              </w:rPr>
              <w:t>11.19</w:t>
            </w:r>
          </w:p>
          <w:p w:rsidR="000E1787" w:rsidRPr="004A3CBF" w:rsidRDefault="000E1787" w:rsidP="0065559D">
            <w:pPr>
              <w:jc w:val="center"/>
              <w:rPr>
                <w:rFonts w:eastAsia="Arial"/>
                <w:sz w:val="20"/>
                <w:szCs w:val="20"/>
              </w:rPr>
            </w:pPr>
            <w:r w:rsidRPr="004A3CBF">
              <w:rPr>
                <w:rFonts w:eastAsia="Arial"/>
                <w:sz w:val="20"/>
                <w:szCs w:val="20"/>
              </w:rPr>
              <w:t>2156</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405032" w:rsidRDefault="000E1787" w:rsidP="000E1787">
      <w:pPr>
        <w:pageBreakBefore/>
        <w:rPr>
          <w:rFonts w:eastAsia="ヒラギノ明朝 Pro W3"/>
        </w:rPr>
      </w:pPr>
      <w:r w:rsidRPr="00405032">
        <w:rPr>
          <w:rFonts w:eastAsia="ヒラギノ明朝 Pro W3"/>
        </w:rPr>
        <w:t xml:space="preserve">Comparison of model and H*Wind sustained marine exposure wind speeds at ZIP Codes receiving model wind speeds over the given </w:t>
      </w:r>
      <w:r w:rsidRPr="00344DC1">
        <w:rPr>
          <w:rFonts w:eastAsia="ヒラギノ明朝 Pro W3"/>
        </w:rPr>
        <w:t>thresholds (</w:t>
      </w:r>
      <w:r w:rsidRPr="00344DC1">
        <w:rPr>
          <w:rFonts w:eastAsia="ヒラギノ明朝 Pro W3"/>
        </w:rPr>
        <w:fldChar w:fldCharType="begin"/>
      </w:r>
      <w:r w:rsidRPr="00344DC1">
        <w:rPr>
          <w:rFonts w:eastAsia="ヒラギノ明朝 Pro W3"/>
        </w:rPr>
        <w:instrText xml:space="preserve"> REF _Ref341099506 \h  \* MERGEFORMAT </w:instrText>
      </w:r>
      <w:r w:rsidRPr="00344DC1">
        <w:rPr>
          <w:rFonts w:eastAsia="ヒラギノ明朝 Pro W3"/>
        </w:rPr>
      </w:r>
      <w:r w:rsidRPr="00344DC1">
        <w:rPr>
          <w:rFonts w:eastAsia="ヒラギノ明朝 Pro W3"/>
        </w:rPr>
        <w:fldChar w:fldCharType="separate"/>
      </w:r>
      <w:r w:rsidRPr="00042731">
        <w:t xml:space="preserve">Table </w:t>
      </w:r>
      <w:r w:rsidRPr="00042731">
        <w:rPr>
          <w:noProof/>
        </w:rPr>
        <w:t>26</w:t>
      </w:r>
      <w:r w:rsidRPr="00344DC1">
        <w:rPr>
          <w:rFonts w:eastAsia="ヒラギノ明朝 Pro W3"/>
        </w:rPr>
        <w:fldChar w:fldCharType="end"/>
      </w:r>
      <w:r w:rsidRPr="00344DC1">
        <w:rPr>
          <w:rFonts w:eastAsia="ヒラギノ明朝 Pro W3"/>
        </w:rPr>
        <w:t>) indicates</w:t>
      </w:r>
      <w:r w:rsidRPr="00405032">
        <w:rPr>
          <w:rFonts w:eastAsia="ヒラギノ明朝 Pro W3"/>
        </w:rPr>
        <w:t xml:space="preserve"> a positive bias.  For ZIP Codes where model wind speeds exceeded 56 mph, the bias is +3.3 mph</w:t>
      </w:r>
      <w:r>
        <w:rPr>
          <w:rFonts w:eastAsia="ヒラギノ明朝 Pro W3"/>
        </w:rPr>
        <w:t>;</w:t>
      </w:r>
      <w:r w:rsidRPr="00405032">
        <w:rPr>
          <w:rFonts w:eastAsia="ヒラギノ明朝 Pro W3"/>
        </w:rPr>
        <w:t xml:space="preserve"> negative bias was apparent in Hurricanes Ivan, Katrina, and Wilma. At other wind speed thresholds, low bias is evident for winds &gt; 112 mph in </w:t>
      </w:r>
      <w:r>
        <w:rPr>
          <w:rFonts w:eastAsia="ヒラギノ明朝 Pro W3"/>
        </w:rPr>
        <w:t xml:space="preserve">Hurricane </w:t>
      </w:r>
      <w:r w:rsidRPr="00405032">
        <w:rPr>
          <w:rFonts w:eastAsia="ヒラギノ明朝 Pro W3"/>
        </w:rPr>
        <w:t xml:space="preserve">Charley, and winds of 75-112 mph in </w:t>
      </w:r>
      <w:r>
        <w:rPr>
          <w:rFonts w:eastAsia="ヒラギノ明朝 Pro W3"/>
        </w:rPr>
        <w:t xml:space="preserve">Hurricanes </w:t>
      </w:r>
      <w:r w:rsidRPr="00405032">
        <w:rPr>
          <w:rFonts w:eastAsia="ヒラギノ明朝 Pro W3"/>
        </w:rPr>
        <w:t xml:space="preserve">Frances, Ivan, Katrina, and Wilma. For winds of 56-74 mph, low bias is noted in Hurricanes Ivan, and Katrina. Errors for </w:t>
      </w:r>
      <w:r>
        <w:rPr>
          <w:rFonts w:eastAsia="ヒラギノ明朝 Pro W3"/>
        </w:rPr>
        <w:t xml:space="preserve">Hurricane </w:t>
      </w:r>
      <w:r w:rsidRPr="00405032">
        <w:rPr>
          <w:rFonts w:eastAsia="ヒラギノ明朝 Pro W3"/>
        </w:rPr>
        <w:t>Andrew are relatively high</w:t>
      </w:r>
      <w:r>
        <w:rPr>
          <w:rFonts w:eastAsia="ヒラギノ明朝 Pro W3"/>
        </w:rPr>
        <w:t>,</w:t>
      </w:r>
      <w:r w:rsidRPr="00405032">
        <w:rPr>
          <w:rFonts w:eastAsia="ヒラギノ明朝 Pro W3"/>
        </w:rPr>
        <w:t xml:space="preserve"> but the lack of observations for </w:t>
      </w:r>
      <w:r>
        <w:rPr>
          <w:rFonts w:eastAsia="ヒラギノ明朝 Pro W3"/>
        </w:rPr>
        <w:t xml:space="preserve">Hurricane </w:t>
      </w:r>
      <w:r w:rsidRPr="00405032">
        <w:rPr>
          <w:rFonts w:eastAsia="ヒラギノ明朝 Pro W3"/>
        </w:rPr>
        <w:t xml:space="preserve">Andrew makes it difficult to determine if it was a Cat 4 or Cat 5 hurricane during its landfall in South Florida. </w:t>
      </w:r>
      <w:r>
        <w:rPr>
          <w:rFonts w:eastAsia="ヒラギノ明朝 Pro W3"/>
        </w:rPr>
        <w:t xml:space="preserve">Hurricane </w:t>
      </w:r>
      <w:r w:rsidRPr="00405032">
        <w:rPr>
          <w:rFonts w:eastAsia="ヒラギノ明朝 Pro W3"/>
        </w:rPr>
        <w:t>Rita in the Keys also shows relatively high bias</w:t>
      </w:r>
      <w:r>
        <w:rPr>
          <w:rFonts w:eastAsia="ヒラギノ明朝 Pro W3"/>
        </w:rPr>
        <w:t>,</w:t>
      </w:r>
      <w:r w:rsidRPr="00405032">
        <w:rPr>
          <w:rFonts w:eastAsia="ヒラギノ明朝 Pro W3"/>
        </w:rPr>
        <w:t xml:space="preserve"> but observations indicate that there were fluctuations in intensity over a short period of time during its passage past the Keys. Model errors for </w:t>
      </w:r>
      <w:r>
        <w:rPr>
          <w:rFonts w:eastAsia="ヒラギノ明朝 Pro W3"/>
        </w:rPr>
        <w:t xml:space="preserve">Hurricane </w:t>
      </w:r>
      <w:r w:rsidRPr="00405032">
        <w:rPr>
          <w:rFonts w:eastAsia="ヒラギノ明朝 Pro W3"/>
        </w:rPr>
        <w:t>Charley are also relatively high</w:t>
      </w:r>
      <w:r>
        <w:rPr>
          <w:rFonts w:eastAsia="ヒラギノ明朝 Pro W3"/>
        </w:rPr>
        <w:t>,</w:t>
      </w:r>
      <w:r w:rsidRPr="00405032">
        <w:rPr>
          <w:rFonts w:eastAsia="ヒラギノ明朝 Pro W3"/>
        </w:rPr>
        <w:t xml:space="preserve"> likely due to the model producing a wind field </w:t>
      </w:r>
      <w:r>
        <w:rPr>
          <w:rFonts w:eastAsia="ヒラギノ明朝 Pro W3"/>
        </w:rPr>
        <w:t xml:space="preserve">that was </w:t>
      </w:r>
      <w:r w:rsidRPr="00405032">
        <w:rPr>
          <w:rFonts w:eastAsia="ヒラギノ明朝 Pro W3"/>
        </w:rPr>
        <w:t>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w:t>
      </w:r>
      <w:r>
        <w:rPr>
          <w:rFonts w:eastAsia="ヒラギノ明朝 Pro W3"/>
        </w:rPr>
        <w:t>s</w:t>
      </w:r>
      <w:r w:rsidRPr="00405032">
        <w:rPr>
          <w:rFonts w:eastAsia="ヒラギノ明朝 Pro W3"/>
        </w:rPr>
        <w:t xml:space="preserve"> Andrew, Charley, and Rita. </w:t>
      </w:r>
    </w:p>
    <w:p w:rsidR="000E1787" w:rsidRPr="003829C5" w:rsidRDefault="000E1787" w:rsidP="000E1787">
      <w:pPr>
        <w:jc w:val="both"/>
      </w:pPr>
    </w:p>
    <w:p w:rsidR="000E1787" w:rsidRPr="00405032" w:rsidRDefault="000E1787" w:rsidP="000E1787">
      <w:r w:rsidRPr="003829C5">
        <w:t>When swaths are evaluated at ZIP Codes, a positive wind speed bias of ~3 mph is indicated. However, the model can also under-predict swaths for individual cases. W</w:t>
      </w:r>
      <w:r w:rsidRPr="00F873FA">
        <w:t>hile bias correction is an accepted practice for numerical weather prediction, there is no evidence that the model has a consistent bias. The swath bias is probably associated with limitations in specifying the radial pressure profile after landfall. The t</w:t>
      </w:r>
      <w:r w:rsidRPr="00B60BA9">
        <w:t>endency for the Holland pressure profile parameter to produce too broad an area of strong winds near the eyewall is the most likely cause of bias and is likely a feature found in many of the current risk models. Therefore we have decided to forgo any corre</w:t>
      </w:r>
      <w:r w:rsidRPr="00405032">
        <w:t xml:space="preserve">ctive measures at this point. </w:t>
      </w:r>
    </w:p>
    <w:p w:rsidR="000E1787" w:rsidRPr="00405032" w:rsidRDefault="000E1787" w:rsidP="000E1787">
      <w:pPr>
        <w:jc w:val="both"/>
      </w:pPr>
    </w:p>
    <w:p w:rsidR="000E1787" w:rsidRPr="00405032" w:rsidRDefault="000E1787" w:rsidP="000E1787">
      <w:r w:rsidRPr="00405032">
        <w:t xml:space="preserve">Our validation set is unique in that the values of storm position, motion, </w:t>
      </w:r>
      <w:r w:rsidRPr="00405032">
        <w:rPr>
          <w:i/>
          <w:iCs/>
        </w:rPr>
        <w:t>Rmax</w:t>
      </w:r>
      <w:r w:rsidRPr="00405032">
        <w:t xml:space="preserve"> and </w:t>
      </w:r>
      <w:r w:rsidRPr="00405032">
        <w:rPr>
          <w:i/>
          <w:iCs/>
        </w:rPr>
        <w:t>Pmin</w:t>
      </w:r>
      <w:r w:rsidRPr="00405032">
        <w:t xml:space="preserve"> are observed, and </w:t>
      </w:r>
      <w:r w:rsidRPr="00CA1F05">
        <w:rPr>
          <w:i/>
        </w:rPr>
        <w:t>B</w:t>
      </w:r>
      <w:r w:rsidRPr="00405032">
        <w:t xml:space="preserve"> is determined independently from the H*Wind field. In other words,</w:t>
      </w:r>
      <w:r>
        <w:t xml:space="preserve"> it is impossible to fine-tune our results</w:t>
      </w:r>
      <w:r w:rsidRPr="00405032">
        <w:t xml:space="preserve">. Although additional validation storms are desired, we believe the positive bias for locations with winds &gt; 56 mph is a characteristic of models that use the </w:t>
      </w:r>
      <w:r w:rsidRPr="00CA1F05">
        <w:rPr>
          <w:i/>
        </w:rPr>
        <w:t>Holland B</w:t>
      </w:r>
      <w:r w:rsidRPr="00405032">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0E1787" w:rsidRPr="00405032" w:rsidRDefault="000E1787" w:rsidP="000E1787">
      <w:pPr>
        <w:jc w:val="both"/>
      </w:pPr>
    </w:p>
    <w:p w:rsidR="000E1787" w:rsidRPr="00405032" w:rsidRDefault="000E1787" w:rsidP="000E1787">
      <w:pPr>
        <w:rPr>
          <w:rFonts w:eastAsia="ヒラギノ明朝 Pro W3"/>
        </w:rPr>
      </w:pPr>
      <w:r w:rsidRPr="00236587">
        <w:rPr>
          <w:rFonts w:eastAsia="ヒラギノ明朝 Pro W3"/>
        </w:rPr>
        <w:t xml:space="preserve">The root mean square (RMS) </w:t>
      </w:r>
      <w:r w:rsidRPr="00344DC1">
        <w:rPr>
          <w:rFonts w:eastAsia="ヒラギノ明朝 Pro W3"/>
        </w:rPr>
        <w:t>error (</w:t>
      </w:r>
      <w:r w:rsidRPr="00344DC1">
        <w:rPr>
          <w:rFonts w:eastAsia="ヒラギノ明朝 Pro W3"/>
        </w:rPr>
        <w:fldChar w:fldCharType="begin"/>
      </w:r>
      <w:r w:rsidRPr="00344DC1">
        <w:rPr>
          <w:rFonts w:eastAsia="ヒラギノ明朝 Pro W3"/>
        </w:rPr>
        <w:instrText xml:space="preserve"> REF _Ref341099513 \h  \* MERGEFORMAT </w:instrText>
      </w:r>
      <w:r w:rsidRPr="00344DC1">
        <w:rPr>
          <w:rFonts w:eastAsia="ヒラギノ明朝 Pro W3"/>
        </w:rPr>
      </w:r>
      <w:r w:rsidRPr="00344DC1">
        <w:rPr>
          <w:rFonts w:eastAsia="ヒラギノ明朝 Pro W3"/>
        </w:rPr>
        <w:fldChar w:fldCharType="separate"/>
      </w:r>
      <w:r w:rsidRPr="00042731">
        <w:t xml:space="preserve">Table </w:t>
      </w:r>
      <w:r w:rsidRPr="00042731">
        <w:rPr>
          <w:noProof/>
        </w:rPr>
        <w:t>27</w:t>
      </w:r>
      <w:r w:rsidRPr="00344DC1">
        <w:rPr>
          <w:rFonts w:eastAsia="ヒラギノ明朝 Pro W3"/>
        </w:rPr>
        <w:fldChar w:fldCharType="end"/>
      </w:r>
      <w:r w:rsidRPr="00344DC1">
        <w:rPr>
          <w:rFonts w:eastAsia="ヒラギノ明朝 Pro W3"/>
        </w:rPr>
        <w:t>) provides</w:t>
      </w:r>
      <w:r w:rsidRPr="00405032">
        <w:rPr>
          <w:rFonts w:eastAsia="ヒラギノ明朝 Pro W3"/>
        </w:rPr>
        <w:t xml:space="preserve">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0E1787" w:rsidRDefault="000E1787" w:rsidP="000E1787">
      <w:pPr>
        <w:keepNext/>
        <w:spacing w:after="144"/>
        <w:jc w:val="both"/>
        <w:rPr>
          <w:rFonts w:eastAsia="ヒラギノ明朝 Pro W3"/>
        </w:rPr>
      </w:pPr>
    </w:p>
    <w:p w:rsidR="000E1787" w:rsidRPr="003829C5" w:rsidRDefault="000E1787" w:rsidP="000E1787">
      <w:pPr>
        <w:keepNext/>
        <w:spacing w:after="144"/>
        <w:jc w:val="both"/>
        <w:rPr>
          <w:rFonts w:eastAsia="ヒラギノ明朝 Pro W3"/>
        </w:rPr>
      </w:pPr>
      <w:r w:rsidRPr="003829C5">
        <w:rPr>
          <w:rFonts w:eastAsia="ヒラギノ明朝 Pro W3"/>
        </w:rPr>
        <w:t>SUMMARY OF WIND SWATH VALIDATION</w:t>
      </w:r>
    </w:p>
    <w:p w:rsidR="000E1787" w:rsidRDefault="000E1787" w:rsidP="000E1787">
      <w:pPr>
        <w:rPr>
          <w:rFonts w:eastAsia="ヒラギノ明朝 Pro W3"/>
          <w:kern w:val="1"/>
        </w:rPr>
      </w:pPr>
      <w:r w:rsidRPr="00F873FA">
        <w:rPr>
          <w:kern w:val="1"/>
        </w:rPr>
        <w:t>Validation of the winds from the wind model against the H*W</w:t>
      </w:r>
      <w:r>
        <w:rPr>
          <w:kern w:val="1"/>
        </w:rPr>
        <w:t>ind</w:t>
      </w:r>
      <w:r w:rsidRPr="00F873FA">
        <w:rPr>
          <w:kern w:val="1"/>
        </w:rPr>
        <w:t xml:space="preserve"> analyses was prepared by considering winds that would be strong enough to be associated with damage</w:t>
      </w:r>
      <w:r w:rsidRPr="00B60BA9">
        <w:rPr>
          <w:rFonts w:eastAsia="ヒラギノ明朝 Pro W3"/>
          <w:kern w:val="1"/>
        </w:rPr>
        <w:t>.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were below the threshold. It is important to evaluate the errors both ways to see if a consistent bias is evident. Accordi</w:t>
      </w:r>
      <w:r w:rsidRPr="00405032">
        <w:rPr>
          <w:rFonts w:eastAsia="ヒラギノ明朝 Pro W3"/>
          <w:kern w:val="1"/>
        </w:rPr>
        <w:t>ng to our validation statistics, albeit for a relatively small number of cases, wind swath ZIP Code comparisons show evidence of a 3 mph positive bias</w:t>
      </w:r>
      <w:r>
        <w:rPr>
          <w:rFonts w:eastAsia="ヒラギノ明朝 Pro W3"/>
          <w:kern w:val="1"/>
        </w:rPr>
        <w:t>,</w:t>
      </w:r>
      <w:r w:rsidRPr="00405032">
        <w:rPr>
          <w:rFonts w:eastAsia="ヒラギノ明朝 Pro W3"/>
          <w:kern w:val="1"/>
        </w:rPr>
        <w:t xml:space="preserve"> but it is not consistent for all storms. The bias is likely related to the limitations of the </w:t>
      </w:r>
      <w:r w:rsidRPr="00CA1F05">
        <w:rPr>
          <w:rFonts w:eastAsia="ヒラギノ明朝 Pro W3"/>
          <w:i/>
          <w:kern w:val="1"/>
        </w:rPr>
        <w:t>Holland B</w:t>
      </w:r>
      <w:r w:rsidRPr="00405032">
        <w:rPr>
          <w:rFonts w:eastAsia="ヒラギノ明朝 Pro W3"/>
          <w:kern w:val="1"/>
        </w:rPr>
        <w:t xml:space="preserve"> pressure profile specification. The model uncertainty, as estimated by the RMS error, is on the order of </w:t>
      </w:r>
      <w:r>
        <w:rPr>
          <w:rFonts w:eastAsia="ヒラギノ明朝 Pro W3"/>
          <w:kern w:val="1"/>
        </w:rPr>
        <w:t>15%.</w:t>
      </w:r>
    </w:p>
    <w:p w:rsidR="000E1787" w:rsidRPr="001B26AA" w:rsidRDefault="000E1787" w:rsidP="000E1787">
      <w:pPr>
        <w:rPr>
          <w:highlight w:val="yellow"/>
        </w:rPr>
      </w:pPr>
    </w:p>
    <w:p w:rsidR="000E1787" w:rsidRPr="00AE3598" w:rsidRDefault="000E1787" w:rsidP="000E1787">
      <w:pPr>
        <w:pStyle w:val="DiscNumber"/>
        <w:ind w:left="360"/>
      </w:pPr>
      <w:r w:rsidRPr="002105D2">
        <w:t>Provide the date of loss of the insurance company data available for validation and verification of the model.</w:t>
      </w:r>
    </w:p>
    <w:p w:rsidR="000E1787" w:rsidRPr="00757A51"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A345D3" w:rsidRDefault="000E1787" w:rsidP="000E1787">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0E1787" w:rsidRPr="00A345D3" w:rsidRDefault="000E1787" w:rsidP="000E1787">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Andrew</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1992</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Erin</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1995</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Charley</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2004</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Frances</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2004</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Jeanne</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2004</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Dennis</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2005</w:t>
            </w:r>
          </w:p>
        </w:tc>
      </w:tr>
      <w:tr w:rsidR="000E1787" w:rsidRPr="00F25885"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Wilma</w:t>
            </w:r>
          </w:p>
        </w:tc>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2005</w:t>
            </w:r>
          </w:p>
        </w:tc>
      </w:tr>
      <w:tr w:rsidR="000E1787" w:rsidRPr="004A3CBF" w:rsidTr="0065559D">
        <w:trPr>
          <w:jc w:val="center"/>
        </w:trPr>
        <w:tc>
          <w:tcPr>
            <w:tcW w:w="4428" w:type="dxa"/>
            <w:vAlign w:val="center"/>
          </w:tcPr>
          <w:p w:rsidR="000E1787" w:rsidRPr="00A345D3" w:rsidRDefault="000E1787" w:rsidP="0065559D">
            <w:pPr>
              <w:tabs>
                <w:tab w:val="left" w:pos="1440"/>
                <w:tab w:val="left" w:pos="2880"/>
                <w:tab w:val="left" w:pos="8550"/>
                <w:tab w:val="left" w:pos="8640"/>
                <w:tab w:val="left" w:pos="9360"/>
              </w:tabs>
              <w:snapToGrid w:val="0"/>
              <w:jc w:val="center"/>
            </w:pPr>
            <w:r w:rsidRPr="00A345D3">
              <w:t>Katrina</w:t>
            </w:r>
          </w:p>
        </w:tc>
        <w:tc>
          <w:tcPr>
            <w:tcW w:w="4428" w:type="dxa"/>
            <w:vAlign w:val="center"/>
          </w:tcPr>
          <w:p w:rsidR="000E1787" w:rsidRPr="00AE3598" w:rsidRDefault="000E1787" w:rsidP="0065559D">
            <w:pPr>
              <w:tabs>
                <w:tab w:val="left" w:pos="1440"/>
                <w:tab w:val="left" w:pos="2880"/>
                <w:tab w:val="left" w:pos="8550"/>
                <w:tab w:val="left" w:pos="8640"/>
                <w:tab w:val="left" w:pos="9360"/>
              </w:tabs>
              <w:snapToGrid w:val="0"/>
              <w:jc w:val="center"/>
            </w:pPr>
            <w:r w:rsidRPr="00A345D3">
              <w:t>2005</w:t>
            </w:r>
          </w:p>
        </w:tc>
      </w:tr>
    </w:tbl>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ind w:left="360"/>
      </w:pPr>
      <w:r w:rsidRPr="002105D2">
        <w:t>Provide an assessment of uncertainty in loss costs for output ranges using confidence intervals or other accepted scientific characterizations of uncertainty.</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344DC1" w:rsidRDefault="000E1787" w:rsidP="000E1787">
      <w:pPr>
        <w:tabs>
          <w:tab w:val="left" w:pos="-1080"/>
          <w:tab w:val="left" w:pos="-720"/>
          <w:tab w:val="left" w:pos="1440"/>
          <w:tab w:val="left" w:pos="2880"/>
          <w:tab w:val="left" w:pos="8550"/>
          <w:tab w:val="left" w:pos="8640"/>
          <w:tab w:val="left" w:pos="9360"/>
        </w:tabs>
        <w:rPr>
          <w:color w:val="000000"/>
        </w:rPr>
      </w:pPr>
      <w:r w:rsidRPr="004A3CBF">
        <w:t xml:space="preserve">While the model does not automatically produce confidence intervals for the output ranges, the data do allow for the calculation of confidence intervals. </w:t>
      </w:r>
      <w:r>
        <w:t>We calculated the</w:t>
      </w:r>
      <w:r w:rsidRPr="004A3CBF">
        <w:t xml:space="preserve"> mean and the standard deviation of the losses for each county</w:t>
      </w:r>
      <w:r>
        <w:t>,</w:t>
      </w:r>
      <w:r w:rsidRPr="004A3CBF">
        <w:t xml:space="preserve"> and it was found that the standard errors were within 2.5% of the means for all counties. We also calculated the coefficient of variation (CV) for all counties and drew a histogr</w:t>
      </w:r>
      <w:r>
        <w:t xml:space="preserve">am which is provided </w:t>
      </w:r>
      <w:r w:rsidRPr="005E676D">
        <w:t xml:space="preserve">in </w:t>
      </w:r>
      <w:r w:rsidRPr="00A345D3">
        <w:fldChar w:fldCharType="begin" w:fldLock="1"/>
      </w:r>
      <w:r w:rsidRPr="00A345D3">
        <w:instrText xml:space="preserve"> REF _Ref296440698 \h  \* MERGEFORMAT </w:instrText>
      </w:r>
      <w:r w:rsidRPr="00A345D3">
        <w:fldChar w:fldCharType="separate"/>
      </w:r>
      <w:r w:rsidRPr="00A345D3">
        <w:t xml:space="preserve">Figure </w:t>
      </w:r>
      <w:r w:rsidRPr="00A345D3">
        <w:rPr>
          <w:noProof/>
        </w:rPr>
        <w:t>8</w:t>
      </w:r>
      <w:r w:rsidRPr="00A345D3">
        <w:fldChar w:fldCharType="end"/>
      </w:r>
      <w:r w:rsidRPr="005E676D">
        <w:t>9. The</w:t>
      </w:r>
      <w:r w:rsidRPr="004A3CBF">
        <w:t xml:space="preserve"> range of the CVs was between 2.</w:t>
      </w:r>
      <w:r>
        <w:t>81</w:t>
      </w:r>
      <w:r w:rsidRPr="004A3CBF">
        <w:rPr>
          <w:color w:val="0000FF"/>
        </w:rPr>
        <w:t xml:space="preserve"> </w:t>
      </w:r>
      <w:r w:rsidRPr="004A3CBF">
        <w:rPr>
          <w:color w:val="000000"/>
        </w:rPr>
        <w:t>and</w:t>
      </w:r>
      <w:r w:rsidRPr="004A3CBF">
        <w:rPr>
          <w:color w:val="0000FF"/>
        </w:rPr>
        <w:t xml:space="preserve"> </w:t>
      </w:r>
      <w:r w:rsidRPr="004A3CBF">
        <w:rPr>
          <w:color w:val="000000"/>
        </w:rPr>
        <w:t>5.</w:t>
      </w:r>
      <w:r>
        <w:rPr>
          <w:color w:val="000000"/>
        </w:rPr>
        <w:t>52</w:t>
      </w:r>
      <w:r w:rsidRPr="004A3CBF">
        <w:rPr>
          <w:color w:val="000000"/>
        </w:rPr>
        <w:t xml:space="preserve">. </w:t>
      </w:r>
      <w:r>
        <w:rPr>
          <w:color w:val="000000"/>
        </w:rPr>
        <w:t>Finally, we</w:t>
      </w:r>
      <w:r w:rsidRPr="004A3CBF">
        <w:rPr>
          <w:color w:val="000000"/>
        </w:rPr>
        <w:t xml:space="preserve"> computed 95% confidence intervals for the average loss for each county. Some of these intervals are </w:t>
      </w:r>
      <w:r w:rsidRPr="00344DC1">
        <w:rPr>
          <w:color w:val="000000"/>
        </w:rPr>
        <w:t xml:space="preserve">reproduced in </w:t>
      </w:r>
      <w:r w:rsidRPr="00344DC1">
        <w:rPr>
          <w:color w:val="000000"/>
        </w:rPr>
        <w:fldChar w:fldCharType="begin"/>
      </w:r>
      <w:r w:rsidRPr="00344DC1">
        <w:rPr>
          <w:color w:val="000000"/>
        </w:rPr>
        <w:instrText xml:space="preserve"> REF _Ref341099682 \h  \* MERGEFORMAT </w:instrText>
      </w:r>
      <w:r w:rsidRPr="00344DC1">
        <w:rPr>
          <w:color w:val="000000"/>
        </w:rPr>
      </w:r>
      <w:r w:rsidRPr="00344DC1">
        <w:rPr>
          <w:color w:val="000000"/>
        </w:rPr>
        <w:fldChar w:fldCharType="separate"/>
      </w:r>
      <w:r w:rsidRPr="00042731">
        <w:t xml:space="preserve">Table </w:t>
      </w:r>
      <w:r w:rsidRPr="00042731">
        <w:rPr>
          <w:noProof/>
        </w:rPr>
        <w:t>28</w:t>
      </w:r>
      <w:r w:rsidRPr="00344DC1">
        <w:rPr>
          <w:color w:val="000000"/>
        </w:rPr>
        <w:fldChar w:fldCharType="end"/>
      </w:r>
      <w:r w:rsidRPr="00344DC1">
        <w:rPr>
          <w:color w:val="000000"/>
        </w:rPr>
        <w:t xml:space="preserve">. </w:t>
      </w:r>
    </w:p>
    <w:p w:rsidR="000E1787" w:rsidRPr="00344DC1" w:rsidRDefault="000E1787" w:rsidP="000E1787"/>
    <w:p w:rsidR="000E1787" w:rsidRDefault="000E1787" w:rsidP="000E1787"/>
    <w:p w:rsidR="000E1787" w:rsidRDefault="000E1787" w:rsidP="000E1787"/>
    <w:p w:rsidR="004335C9" w:rsidRDefault="000E1787" w:rsidP="004335C9">
      <w:pPr>
        <w:keepNext/>
        <w:jc w:val="center"/>
      </w:pPr>
      <w:r w:rsidRPr="00F13224">
        <w:rPr>
          <w:rFonts w:eastAsia="Calibri"/>
          <w:noProof/>
          <w:lang w:eastAsia="en-US"/>
        </w:rPr>
        <w:drawing>
          <wp:inline distT="0" distB="0" distL="0" distR="0" wp14:anchorId="603555C4" wp14:editId="792830E4">
            <wp:extent cx="5057775" cy="3200192"/>
            <wp:effectExtent l="0" t="0" r="0" b="635"/>
            <wp:docPr id="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5058152" cy="3200431"/>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05" w:name="_Toc39987495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44</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rPr>
        <w:t>Histogram of CVs for all counties combined.</w:t>
      </w:r>
      <w:bookmarkEnd w:id="405"/>
    </w:p>
    <w:p w:rsidR="000E1787" w:rsidRPr="00F13224" w:rsidRDefault="000E1787" w:rsidP="000E1787"/>
    <w:p w:rsidR="000E1787" w:rsidRPr="00F13224" w:rsidRDefault="000E1787" w:rsidP="000E1787">
      <w:pPr>
        <w:pStyle w:val="Caption"/>
        <w:keepNext/>
        <w:jc w:val="center"/>
        <w:rPr>
          <w:rFonts w:asciiTheme="minorHAnsi" w:hAnsiTheme="minorHAnsi"/>
          <w:sz w:val="22"/>
          <w:szCs w:val="22"/>
        </w:rPr>
      </w:pPr>
      <w:bookmarkStart w:id="406" w:name="_Ref341099682"/>
      <w:bookmarkStart w:id="407" w:name="_Toc341089141"/>
      <w:bookmarkStart w:id="408" w:name="_Toc341090911"/>
      <w:bookmarkStart w:id="409" w:name="_Toc399875028"/>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CD7784">
        <w:rPr>
          <w:rFonts w:asciiTheme="minorHAnsi" w:hAnsiTheme="minorHAnsi"/>
          <w:noProof/>
          <w:color w:val="auto"/>
          <w:sz w:val="22"/>
          <w:szCs w:val="22"/>
        </w:rPr>
        <w:t>15</w:t>
      </w:r>
      <w:r w:rsidRPr="00F13224">
        <w:rPr>
          <w:rFonts w:asciiTheme="minorHAnsi" w:hAnsiTheme="minorHAnsi"/>
          <w:color w:val="auto"/>
          <w:sz w:val="22"/>
          <w:szCs w:val="22"/>
        </w:rPr>
        <w:fldChar w:fldCharType="end"/>
      </w:r>
      <w:bookmarkEnd w:id="406"/>
      <w:r w:rsidRPr="00F13224">
        <w:rPr>
          <w:rFonts w:asciiTheme="minorHAnsi" w:hAnsiTheme="minorHAnsi"/>
          <w:color w:val="auto"/>
          <w:sz w:val="22"/>
          <w:szCs w:val="22"/>
        </w:rPr>
        <w:t>. 95% Confidence intervals for mean loss for selected counties (based on 56,000) year simulation.</w:t>
      </w:r>
      <w:bookmarkEnd w:id="407"/>
      <w:bookmarkEnd w:id="408"/>
      <w:bookmarkEnd w:id="409"/>
    </w:p>
    <w:tbl>
      <w:tblPr>
        <w:tblW w:w="8700" w:type="dxa"/>
        <w:tblInd w:w="471" w:type="dxa"/>
        <w:tblLayout w:type="fixed"/>
        <w:tblLook w:val="0000" w:firstRow="0" w:lastRow="0" w:firstColumn="0" w:lastColumn="0" w:noHBand="0" w:noVBand="0"/>
      </w:tblPr>
      <w:tblGrid>
        <w:gridCol w:w="1617"/>
        <w:gridCol w:w="1624"/>
        <w:gridCol w:w="1900"/>
        <w:gridCol w:w="1734"/>
        <w:gridCol w:w="1825"/>
      </w:tblGrid>
      <w:tr w:rsidR="000E1787" w:rsidRPr="004A3CBF" w:rsidTr="0065559D">
        <w:trPr>
          <w:trHeight w:val="144"/>
        </w:trPr>
        <w:tc>
          <w:tcPr>
            <w:tcW w:w="1617" w:type="dxa"/>
            <w:tcBorders>
              <w:top w:val="single" w:sz="4" w:space="0" w:color="000000"/>
              <w:left w:val="single" w:sz="4" w:space="0" w:color="000000"/>
              <w:bottom w:val="single" w:sz="4" w:space="0" w:color="000000"/>
            </w:tcBorders>
            <w:vAlign w:val="bottom"/>
          </w:tcPr>
          <w:p w:rsidR="000E1787" w:rsidRPr="004A3CBF" w:rsidRDefault="000E1787" w:rsidP="0065559D">
            <w:pPr>
              <w:keepNext/>
              <w:snapToGrid w:val="0"/>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bottom"/>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bottom"/>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734" w:type="dxa"/>
            <w:tcBorders>
              <w:top w:val="single" w:sz="4" w:space="0" w:color="000000"/>
              <w:left w:val="single" w:sz="4" w:space="0" w:color="000000"/>
              <w:bottom w:val="single" w:sz="4" w:space="0" w:color="000000"/>
            </w:tcBorders>
            <w:vAlign w:val="bottom"/>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LCL</w:t>
            </w:r>
          </w:p>
        </w:tc>
        <w:tc>
          <w:tcPr>
            <w:tcW w:w="1825" w:type="dxa"/>
            <w:tcBorders>
              <w:top w:val="single" w:sz="4" w:space="0" w:color="000000"/>
              <w:left w:val="single" w:sz="4" w:space="0" w:color="000000"/>
              <w:bottom w:val="single" w:sz="4" w:space="0" w:color="000000"/>
              <w:right w:val="single" w:sz="4" w:space="0" w:color="000000"/>
            </w:tcBorders>
            <w:vAlign w:val="bottom"/>
          </w:tcPr>
          <w:p w:rsidR="000E1787" w:rsidRPr="004A3CBF" w:rsidRDefault="000E1787" w:rsidP="0065559D">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Alachua</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$10,796,224.33</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$44,346,599.09</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10428923.1</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11163525.56</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Brevard</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$159,480,725.27</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$596,596,988.38</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154539403.7</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164422046.8</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Broward</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$524,384,931.96</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$1,594,317,725.22</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511179976.8</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537589887.2</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Duval</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$38,979,038.13</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$179,076,321.85</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37495836.4</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40462239.86</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Escambia</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$36,941,528.93</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$128,578,678.81</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35876574.52</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38006483.34</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Gulf</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$1,681,229.43</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$6,251,301.60</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1629452.951</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1733005.909</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Hamilton</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$180,842.97</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$998,483.44</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172573.0192</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189112.9208</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Hillsborough</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$190,098,430.37</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$665,740,221.20</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184584429.2</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195612431.5</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Jackson</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$1,770,435.84</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$7,092,169.01</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1711694.867</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1829176.813</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Jefferson</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$320,520.44</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$1,723,902.76</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306242.1952</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334798.6848</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Lee</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$231,201,914.42</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$666,137,262.63</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225684624.8</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236719204.1</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Leon</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$9,925,659.33</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$46,947,299.63</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9536817.772</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10314500.89</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Madison</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$314,465.82</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$1,737,186.77</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300077.5503</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$328,854.09</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Miami-Dade</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$548,470,438.29</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$1,655,650,173.96</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534757496.4</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562183380.2</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Monroe</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$72,896,820.09</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$213,213,792.55</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71130874.36</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74662765.82</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Nassau</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$4,592,837.82</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$21,939,080.97</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4411127.125</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4774548.515</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Okeechobee</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$10,044,860.52</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$34,985,457.75</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9755093.057</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10334627.98</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Osceola</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$43,049,508.19</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$151,982,319.89</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41790712.85</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44308303.53</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Palm Beach</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$655,165,866.76</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$2,085,938,272.25</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637889058.6</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672442674.9</w:t>
            </w:r>
          </w:p>
        </w:tc>
      </w:tr>
      <w:tr w:rsidR="000E1787" w:rsidRPr="00B05C7B" w:rsidTr="0065559D">
        <w:trPr>
          <w:trHeight w:val="144"/>
        </w:trPr>
        <w:tc>
          <w:tcPr>
            <w:tcW w:w="1617"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Sarasota</w:t>
            </w:r>
          </w:p>
        </w:tc>
        <w:tc>
          <w:tcPr>
            <w:tcW w:w="1624"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$127,096,816.99</w:t>
            </w:r>
          </w:p>
        </w:tc>
        <w:tc>
          <w:tcPr>
            <w:tcW w:w="1900" w:type="dxa"/>
            <w:tcBorders>
              <w:top w:val="single" w:sz="4" w:space="0" w:color="000000"/>
              <w:left w:val="single" w:sz="4" w:space="0" w:color="000000"/>
              <w:bottom w:val="single" w:sz="4" w:space="0" w:color="000000"/>
            </w:tcBorders>
          </w:tcPr>
          <w:p w:rsidR="000E1787" w:rsidRPr="0001579B" w:rsidRDefault="000E1787" w:rsidP="0065559D">
            <w:pPr>
              <w:jc w:val="right"/>
              <w:rPr>
                <w:sz w:val="20"/>
                <w:szCs w:val="20"/>
              </w:rPr>
            </w:pPr>
            <w:r w:rsidRPr="0001579B">
              <w:rPr>
                <w:sz w:val="20"/>
                <w:szCs w:val="20"/>
              </w:rPr>
              <w:t>$414,345,855.83</w:t>
            </w:r>
          </w:p>
        </w:tc>
        <w:tc>
          <w:tcPr>
            <w:tcW w:w="1734" w:type="dxa"/>
            <w:tcBorders>
              <w:top w:val="single" w:sz="4" w:space="0" w:color="000000"/>
              <w:left w:val="single" w:sz="4" w:space="0" w:color="000000"/>
              <w:bottom w:val="single" w:sz="4" w:space="0" w:color="000000"/>
            </w:tcBorders>
          </w:tcPr>
          <w:p w:rsidR="000E1787" w:rsidRPr="0001579B" w:rsidRDefault="000E1787" w:rsidP="0065559D">
            <w:pPr>
              <w:jc w:val="center"/>
              <w:rPr>
                <w:sz w:val="20"/>
                <w:szCs w:val="20"/>
              </w:rPr>
            </w:pPr>
            <w:r w:rsidRPr="0001579B">
              <w:rPr>
                <w:sz w:val="20"/>
                <w:szCs w:val="20"/>
              </w:rPr>
              <w:t>123664992.6</w:t>
            </w:r>
          </w:p>
        </w:tc>
        <w:tc>
          <w:tcPr>
            <w:tcW w:w="1825" w:type="dxa"/>
            <w:tcBorders>
              <w:top w:val="single" w:sz="4" w:space="0" w:color="000000"/>
              <w:left w:val="single" w:sz="4" w:space="0" w:color="000000"/>
              <w:bottom w:val="single" w:sz="4" w:space="0" w:color="000000"/>
              <w:right w:val="single" w:sz="4" w:space="0" w:color="000000"/>
            </w:tcBorders>
          </w:tcPr>
          <w:p w:rsidR="000E1787" w:rsidRPr="0001579B" w:rsidRDefault="000E1787" w:rsidP="0065559D">
            <w:pPr>
              <w:jc w:val="center"/>
              <w:rPr>
                <w:sz w:val="20"/>
                <w:szCs w:val="20"/>
              </w:rPr>
            </w:pPr>
            <w:r w:rsidRPr="0001579B">
              <w:rPr>
                <w:sz w:val="20"/>
                <w:szCs w:val="20"/>
              </w:rPr>
              <w:t>130528641.4</w:t>
            </w:r>
          </w:p>
        </w:tc>
      </w:tr>
    </w:tbl>
    <w:p w:rsidR="000E1787" w:rsidRDefault="000E1787" w:rsidP="000E1787">
      <w:pPr>
        <w:tabs>
          <w:tab w:val="left" w:pos="-1080"/>
          <w:tab w:val="left" w:pos="-720"/>
          <w:tab w:val="left" w:pos="1170"/>
          <w:tab w:val="left" w:pos="2880"/>
          <w:tab w:val="left" w:pos="8550"/>
          <w:tab w:val="left" w:pos="8640"/>
          <w:tab w:val="left" w:pos="9360"/>
        </w:tabs>
        <w:jc w:val="both"/>
      </w:pPr>
    </w:p>
    <w:p w:rsidR="000E1787" w:rsidRPr="004A3CBF" w:rsidRDefault="000E1787" w:rsidP="000E1787">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0E1787" w:rsidRPr="004A3CBF" w:rsidRDefault="000E1787" w:rsidP="000E1787">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0E1787" w:rsidRDefault="000E1787" w:rsidP="000E1787">
      <w:pPr>
        <w:tabs>
          <w:tab w:val="left" w:pos="-1080"/>
          <w:tab w:val="left" w:pos="-720"/>
          <w:tab w:val="left" w:pos="1440"/>
          <w:tab w:val="left" w:pos="2880"/>
          <w:tab w:val="left" w:pos="8550"/>
          <w:tab w:val="left" w:pos="8640"/>
          <w:tab w:val="left" w:pos="9360"/>
        </w:tabs>
        <w:jc w:val="both"/>
        <w:rPr>
          <w:b/>
          <w:u w:val="single"/>
        </w:rPr>
      </w:pPr>
    </w:p>
    <w:p w:rsidR="000E1787" w:rsidRDefault="000E1787" w:rsidP="000E1787"/>
    <w:p w:rsidR="000E1787" w:rsidRPr="00D7628D" w:rsidRDefault="000E1787" w:rsidP="000E1787">
      <w:pPr>
        <w:pStyle w:val="DiscNumber"/>
        <w:ind w:left="360"/>
      </w:pPr>
      <w:r w:rsidRPr="00D7628D">
        <w:t>Justify any differences between the historical and modeled results using current accepted scientific and statistical methods in the appropriate disciplines.</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4A3CBF" w:rsidRDefault="000E1787" w:rsidP="000E1787">
      <w:pPr>
        <w:pStyle w:val="ListParagraph"/>
        <w:ind w:left="0"/>
      </w:pPr>
      <w:r w:rsidRPr="004A3CBF">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2105D2" w:rsidRDefault="000E1787" w:rsidP="000E1787">
      <w:pPr>
        <w:pStyle w:val="DiscNumber"/>
        <w:ind w:left="360"/>
      </w:pPr>
      <w:r w:rsidRPr="002105D2">
        <w:t>Provide graphical comparisons of modeled and historical data and goodness-of-fit tests.  Examples include hurricane frequencies, tracks, intensities, and physical damage.</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Default="000E1787" w:rsidP="000E1787">
      <w:pPr>
        <w:tabs>
          <w:tab w:val="left" w:pos="-1080"/>
          <w:tab w:val="left" w:pos="-720"/>
          <w:tab w:val="left" w:pos="0"/>
          <w:tab w:val="left" w:pos="720"/>
          <w:tab w:val="left" w:pos="1440"/>
          <w:tab w:val="left" w:pos="2880"/>
          <w:tab w:val="left" w:pos="8550"/>
          <w:tab w:val="left" w:pos="8640"/>
          <w:tab w:val="left" w:pos="9360"/>
        </w:tabs>
        <w:jc w:val="both"/>
      </w:pPr>
      <w:r w:rsidRPr="004A3CBF">
        <w:t>For hurricane frequencies as a function of intensity by region, see Form M-1 plots and the goodness</w:t>
      </w:r>
      <w:r>
        <w:t>-</w:t>
      </w:r>
      <w:r w:rsidRPr="004A3CBF">
        <w:t>of</w:t>
      </w:r>
      <w:r>
        <w:t>-</w:t>
      </w:r>
      <w:r w:rsidRPr="004A3CBF">
        <w:t xml:space="preserve">fit </w:t>
      </w:r>
      <w:r>
        <w:t xml:space="preserve">table. The </w:t>
      </w:r>
      <w:r w:rsidRPr="005E676D">
        <w:t xml:space="preserve">histogram in </w:t>
      </w:r>
      <w:r w:rsidRPr="00A345D3">
        <w:fldChar w:fldCharType="begin" w:fldLock="1"/>
      </w:r>
      <w:r w:rsidRPr="00A345D3">
        <w:instrText xml:space="preserve"> REF _Ref296440643 \h  \* MERGEFORMAT </w:instrText>
      </w:r>
      <w:r w:rsidRPr="00A345D3">
        <w:fldChar w:fldCharType="separate"/>
      </w:r>
      <w:r w:rsidRPr="00A345D3">
        <w:t xml:space="preserve">Figure </w:t>
      </w:r>
      <w:r w:rsidRPr="00A345D3">
        <w:rPr>
          <w:noProof/>
        </w:rPr>
        <w:t>8</w:t>
      </w:r>
      <w:r w:rsidRPr="00A345D3">
        <w:fldChar w:fldCharType="end"/>
      </w:r>
      <w:r>
        <w:t>4</w:t>
      </w:r>
      <w:r w:rsidRPr="005E676D">
        <w:t xml:space="preserve"> compares the modeled and historical annual landfall distribution by number of events per year. The agreement</w:t>
      </w:r>
      <w:r w:rsidRPr="004A3CBF">
        <w:t xml:space="preserve"> between the two distributions is quite close and the histogram shows a good fit. </w:t>
      </w:r>
      <w:r w:rsidRPr="004A3CBF">
        <w:rPr>
          <w:color w:val="000000"/>
        </w:rPr>
        <w:t>The chi-square goodness</w:t>
      </w:r>
      <w:r>
        <w:rPr>
          <w:color w:val="000000"/>
        </w:rPr>
        <w:t>-</w:t>
      </w:r>
      <w:r w:rsidRPr="004A3CBF">
        <w:rPr>
          <w:color w:val="000000"/>
        </w:rPr>
        <w:t>of</w:t>
      </w:r>
      <w:r>
        <w:rPr>
          <w:color w:val="000000"/>
        </w:rPr>
        <w:t>-</w:t>
      </w:r>
      <w:r w:rsidRPr="004A3CBF">
        <w:rPr>
          <w:color w:val="000000"/>
        </w:rPr>
        <w:t xml:space="preserve">fit test gives a </w:t>
      </w:r>
      <w:r w:rsidRPr="004A3CBF">
        <w:rPr>
          <w:i/>
          <w:iCs/>
          <w:color w:val="000000"/>
        </w:rPr>
        <w:t>p</w:t>
      </w:r>
      <w:r w:rsidRPr="004A3CBF">
        <w:rPr>
          <w:color w:val="000000"/>
        </w:rPr>
        <w:t>-value of</w:t>
      </w:r>
      <w:r>
        <w:rPr>
          <w:color w:val="000000"/>
        </w:rPr>
        <w:t xml:space="preserve"> </w:t>
      </w:r>
      <w:r w:rsidRPr="00901F0E">
        <w:rPr>
          <w:color w:val="000000"/>
        </w:rPr>
        <w:t>approximately 0.</w:t>
      </w:r>
      <w:r>
        <w:rPr>
          <w:color w:val="000000"/>
        </w:rPr>
        <w:t>749</w:t>
      </w:r>
      <w:r w:rsidRPr="004A3CBF">
        <w:rPr>
          <w:color w:val="000000"/>
        </w:rPr>
        <w:t xml:space="preserve"> as described in S-1.1. Plots and goodness-of-fit</w:t>
      </w:r>
      <w:r>
        <w:rPr>
          <w:color w:val="000000"/>
        </w:rPr>
        <w:t xml:space="preserve"> tests</w:t>
      </w:r>
      <w:r w:rsidRPr="004A3CBF">
        <w:rPr>
          <w:color w:val="000000"/>
        </w:rPr>
        <w:t xml:space="preserve"> for the radius of maximum wind and the Holland pressure profile parameter are shown in Disclosure 1 of this standard. Plots and statistical comparisons of historical and modeled losses are shown in Standard S-5, Form S-4 and Form S-5.</w:t>
      </w:r>
    </w:p>
    <w:p w:rsidR="000E1787" w:rsidRPr="0001579B" w:rsidRDefault="000E1787" w:rsidP="000E1787"/>
    <w:p w:rsidR="000E1787" w:rsidRPr="004A3CBF" w:rsidRDefault="000E1787" w:rsidP="000E1787">
      <w:pPr>
        <w:pStyle w:val="DiscNumber"/>
        <w:keepNext/>
        <w:ind w:left="360"/>
      </w:pPr>
      <w:r w:rsidRPr="002105D2">
        <w:t>Provide a completed Form S-1, Probability and Frequency of Florida Landfalling Hurricanes per Year.</w:t>
      </w:r>
      <w:r>
        <w:t xml:space="preserve">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pPr>
      <w:r>
        <w:t>Please s</w:t>
      </w:r>
      <w:r w:rsidRPr="004A3CBF">
        <w:t xml:space="preserve">ee the completed </w:t>
      </w:r>
      <w:hyperlink r:id="rId178" w:tgtFrame="_blank" w:history="1">
        <w:r w:rsidRPr="0085452D">
          <w:rPr>
            <w:rStyle w:val="Hyperlink"/>
          </w:rPr>
          <w:t>Form S-1</w:t>
        </w:r>
      </w:hyperlink>
      <w:r w:rsidRPr="004A3CBF">
        <w:t xml:space="preserve"> at the end of this section.</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pPr>
      <w:r w:rsidRPr="002105D2">
        <w:t xml:space="preserve">Provide </w:t>
      </w:r>
      <w:r>
        <w:t>a completed Form S-2A, Examples of Loss Exceedance Estimates, using the 2007 Florida Hurricane Catastrophe Fund aggregate personal and commercial residential exposure data.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w:t>
      </w:r>
      <w:r>
        <w:t xml:space="preserve">the </w:t>
      </w:r>
      <w:r w:rsidRPr="004A3CBF">
        <w:t xml:space="preserve">completed </w:t>
      </w:r>
      <w:hyperlink r:id="rId179" w:history="1">
        <w:r w:rsidRPr="0085452D">
          <w:rPr>
            <w:rStyle w:val="Hyperlink"/>
          </w:rPr>
          <w:t>Form S-2</w:t>
        </w:r>
      </w:hyperlink>
      <w:r w:rsidRPr="004A3CBF">
        <w:t xml:space="preserve"> at the end of this section.</w:t>
      </w:r>
    </w:p>
    <w:p w:rsidR="000E1787" w:rsidRDefault="000E1787" w:rsidP="000E1787">
      <w:pPr>
        <w:rPr>
          <w:lang w:eastAsia="en-US"/>
        </w:rPr>
      </w:pPr>
    </w:p>
    <w:p w:rsidR="000E1787" w:rsidRDefault="000E1787" w:rsidP="000E1787">
      <w:pPr>
        <w:pStyle w:val="DiscNumber"/>
      </w:pPr>
      <w:r>
        <w:t>Provide a completed Form S-2B, Examples of Loss Exceedance Estimates, using the 2012 Florida Hurricane Catastrophe Fund aggregate personal and commercial residential exposure data. Provide a link to the location of the form here.</w:t>
      </w:r>
    </w:p>
    <w:p w:rsidR="000E1787" w:rsidRDefault="000E1787" w:rsidP="000E1787">
      <w:pPr>
        <w:rPr>
          <w:lang w:eastAsia="en-US"/>
        </w:rPr>
      </w:pPr>
      <w:r>
        <w:rPr>
          <w:lang w:eastAsia="en-US"/>
        </w:rPr>
        <w:br w:type="page"/>
      </w:r>
    </w:p>
    <w:p w:rsidR="000E1787" w:rsidRPr="004A3CBF" w:rsidRDefault="000E1787" w:rsidP="000E1787">
      <w:pPr>
        <w:pStyle w:val="Heading2"/>
      </w:pPr>
      <w:bookmarkStart w:id="410" w:name="_Toc165054822"/>
      <w:bookmarkStart w:id="411" w:name="_Toc168975622"/>
      <w:bookmarkStart w:id="412" w:name="_Toc295315390"/>
      <w:bookmarkStart w:id="413" w:name="_Toc295322062"/>
      <w:bookmarkStart w:id="414" w:name="_Toc298233397"/>
      <w:bookmarkStart w:id="415" w:name="_Toc341171181"/>
      <w:r w:rsidRPr="004A3CBF">
        <w:t>S-2</w:t>
      </w:r>
      <w:r w:rsidRPr="004A3CBF">
        <w:tab/>
        <w:t>Sensitivity Analysis for Model Output</w:t>
      </w:r>
      <w:bookmarkEnd w:id="410"/>
      <w:bookmarkEnd w:id="411"/>
      <w:bookmarkEnd w:id="412"/>
      <w:bookmarkEnd w:id="413"/>
      <w:bookmarkEnd w:id="414"/>
      <w:bookmarkEnd w:id="415"/>
      <w:r w:rsidRPr="004A3CBF">
        <w:t xml:space="preserve"> </w:t>
      </w:r>
    </w:p>
    <w:p w:rsidR="000E1787" w:rsidRPr="004A3CBF" w:rsidRDefault="000E1787" w:rsidP="000E1787">
      <w:pPr>
        <w:ind w:left="720"/>
        <w:jc w:val="both"/>
        <w:rPr>
          <w:rFonts w:ascii="Arial" w:hAnsi="Arial" w:cs="Arial"/>
          <w:b/>
        </w:rPr>
      </w:pPr>
    </w:p>
    <w:p w:rsidR="000E1787" w:rsidRPr="004A3CBF" w:rsidRDefault="000E1787" w:rsidP="000E1787">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D30F71" w:rsidRDefault="00D30F71" w:rsidP="000E1787"/>
    <w:p w:rsidR="00D30F71" w:rsidRPr="00D30F71" w:rsidRDefault="00D30F71" w:rsidP="00D30F71">
      <w:pPr>
        <w:rPr>
          <w:rFonts w:ascii="TimesNewRoman" w:hAnsi="TimesNewRoman" w:cs="TimesNewRoman"/>
          <w:color w:val="000000"/>
        </w:rPr>
      </w:pPr>
      <w:r w:rsidRPr="00D30F71">
        <w:rPr>
          <w:rFonts w:ascii="TimesNewRoman" w:hAnsi="TimesNewRoman" w:cs="TimesNewRoman"/>
          <w:color w:val="000000"/>
        </w:rPr>
        <w:t>We have performed sensitivity analysis on the temporal and spatial outputs of the model using currently accepted scientific and statistical methods. We examined the effects of five input variables on the expected loss cost. The input variables were as follows:</w:t>
      </w:r>
    </w:p>
    <w:p w:rsidR="00D30F71" w:rsidRPr="00D30F71" w:rsidRDefault="00D30F71" w:rsidP="00D30F71">
      <w:pPr>
        <w:rPr>
          <w:rFonts w:ascii="TimesNewRoman" w:hAnsi="TimesNewRoman" w:cs="TimesNewRoman"/>
          <w:color w:val="000000"/>
        </w:rPr>
      </w:pP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 xml:space="preserve">CP </w:t>
      </w:r>
      <w:r w:rsidRPr="00D30F71">
        <w:rPr>
          <w:rFonts w:ascii="TimesNewRoman" w:hAnsi="TimesNewRoman" w:cs="TimesNewRoman"/>
          <w:color w:val="000000"/>
        </w:rPr>
        <w:t>= central pressure (in millibars)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Rmax</w:t>
      </w:r>
      <w:r w:rsidRPr="00D30F71">
        <w:rPr>
          <w:rFonts w:ascii="TimesNewRoman" w:hAnsi="TimesNewRoman" w:cs="TimesNewRoman"/>
          <w:color w:val="000000"/>
        </w:rPr>
        <w:t xml:space="preserve"> = radius of maximum winds (in statute miles)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VT</w:t>
      </w:r>
      <w:r w:rsidRPr="00D30F71">
        <w:rPr>
          <w:rFonts w:ascii="TimesNewRoman" w:hAnsi="TimesNewRoman" w:cs="TimesNewRoman"/>
          <w:color w:val="000000"/>
        </w:rPr>
        <w:t xml:space="preserve"> = translational velocity (forward speed in miles per hour)</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Holland B</w:t>
      </w:r>
      <w:r>
        <w:rPr>
          <w:rFonts w:ascii="TimesNewRoman" w:hAnsi="TimesNewRoman" w:cs="TimesNewRoman"/>
          <w:i/>
          <w:color w:val="000000"/>
        </w:rPr>
        <w:t xml:space="preserve"> </w:t>
      </w:r>
      <w:r w:rsidRPr="00D30F71">
        <w:rPr>
          <w:rFonts w:ascii="TimesNewRoman" w:hAnsi="TimesNewRoman" w:cs="TimesNewRoman"/>
          <w:color w:val="000000"/>
        </w:rPr>
        <w:t xml:space="preserve">= pressure profile parameter and </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FFP</w:t>
      </w:r>
      <w:r w:rsidRPr="00D30F71">
        <w:rPr>
          <w:rFonts w:ascii="TimesNewRoman" w:hAnsi="TimesNewRoman" w:cs="TimesNewRoman"/>
          <w:color w:val="000000"/>
        </w:rPr>
        <w:t xml:space="preserve"> = far field pressure</w:t>
      </w:r>
    </w:p>
    <w:p w:rsidR="00D30F71" w:rsidRPr="00D30F71" w:rsidRDefault="00D30F71" w:rsidP="00D30F71">
      <w:pPr>
        <w:rPr>
          <w:rFonts w:ascii="TimesNewRoman" w:hAnsi="TimesNewRoman" w:cs="TimesNewRoman"/>
          <w:color w:val="000000"/>
        </w:rPr>
      </w:pPr>
    </w:p>
    <w:p w:rsidR="00D30F71" w:rsidRPr="004A3CBF" w:rsidRDefault="00D30F71" w:rsidP="00D30F71">
      <w:pPr>
        <w:rPr>
          <w:rFonts w:ascii="TimesNewRoman" w:hAnsi="TimesNewRoman" w:cs="TimesNewRoman"/>
          <w:color w:val="000000"/>
        </w:rPr>
      </w:pPr>
      <w:r w:rsidRPr="00D30F71">
        <w:rPr>
          <w:rFonts w:ascii="TimesNewRoman" w:hAnsi="TimesNewRoman" w:cs="TimesNewRoman"/>
          <w:color w:val="000000"/>
        </w:rPr>
        <w:t>The effects of the above input variables on the expected loss cost were examined using the methods described by Iman et al. (2000a).</w:t>
      </w:r>
    </w:p>
    <w:p w:rsidR="000E1787" w:rsidRPr="004A3CBF" w:rsidRDefault="000E1787" w:rsidP="000E1787">
      <w:pPr>
        <w:jc w:val="both"/>
      </w:pPr>
    </w:p>
    <w:p w:rsidR="000E1787" w:rsidRPr="00B95E78" w:rsidRDefault="000E1787" w:rsidP="000E1787">
      <w:pPr>
        <w:pStyle w:val="DiscTitle"/>
      </w:pPr>
      <w:r w:rsidRPr="00B95E78">
        <w:t>Disclosures</w:t>
      </w:r>
    </w:p>
    <w:p w:rsidR="000E1787" w:rsidRPr="004A3CBF" w:rsidRDefault="000E1787" w:rsidP="000E1787">
      <w:pPr>
        <w:autoSpaceDE w:val="0"/>
      </w:pPr>
    </w:p>
    <w:p w:rsidR="000E1787" w:rsidRPr="002105D2" w:rsidRDefault="000E1787" w:rsidP="000E1787">
      <w:pPr>
        <w:pStyle w:val="DiscNumber"/>
        <w:numPr>
          <w:ilvl w:val="0"/>
          <w:numId w:val="223"/>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D30F71" w:rsidRDefault="00D30F71" w:rsidP="000E1787">
      <w:pPr>
        <w:rPr>
          <w:bCs/>
          <w:szCs w:val="28"/>
        </w:rPr>
      </w:pPr>
    </w:p>
    <w:p w:rsidR="00D30F71" w:rsidRPr="004A3CBF" w:rsidRDefault="00D30F71" w:rsidP="000E1787">
      <w:pPr>
        <w:rPr>
          <w:bCs/>
          <w:szCs w:val="28"/>
        </w:rPr>
      </w:pPr>
      <w:r w:rsidRPr="00D30F71">
        <w:rPr>
          <w:bCs/>
          <w:szCs w:val="28"/>
        </w:rPr>
        <w:t xml:space="preserve">Figure 86 provides the graph of the standardized regression coefficients of the expected loss cost as a function of the input variables for Category 1, 3 and 5 hurricanes. From the graph, we observe that the sensitivity of expected loss cost depends on the category of the hurricanes. For a Category 1 hurricane, expected loss cost is most sensitive to Holland B parameter followed by </w:t>
      </w:r>
      <w:r w:rsidRPr="00D30F71">
        <w:rPr>
          <w:bCs/>
          <w:i/>
          <w:szCs w:val="28"/>
        </w:rPr>
        <w:t>FFP</w:t>
      </w:r>
      <w:r w:rsidRPr="00D30F71">
        <w:rPr>
          <w:bCs/>
          <w:szCs w:val="28"/>
        </w:rPr>
        <w:t xml:space="preserve"> and then </w:t>
      </w:r>
      <w:r w:rsidRPr="00D30F71">
        <w:rPr>
          <w:bCs/>
          <w:i/>
          <w:szCs w:val="28"/>
        </w:rPr>
        <w:t>CP</w:t>
      </w:r>
      <w:r w:rsidRPr="00D30F71">
        <w:rPr>
          <w:bCs/>
          <w:szCs w:val="28"/>
        </w:rPr>
        <w:t xml:space="preserve">. For a Category 3 hurricane, expected loss cost is most sensitive to Holland B followed by </w:t>
      </w:r>
      <w:r w:rsidRPr="00D30F71">
        <w:rPr>
          <w:bCs/>
          <w:i/>
          <w:szCs w:val="28"/>
        </w:rPr>
        <w:t>FFP</w:t>
      </w:r>
      <w:r w:rsidRPr="00D30F71">
        <w:rPr>
          <w:bCs/>
          <w:szCs w:val="28"/>
        </w:rPr>
        <w:t xml:space="preserve"> and </w:t>
      </w:r>
      <w:r w:rsidRPr="00D30F71">
        <w:rPr>
          <w:bCs/>
          <w:i/>
          <w:szCs w:val="28"/>
        </w:rPr>
        <w:t>Rmax</w:t>
      </w:r>
      <w:r w:rsidRPr="00D30F71">
        <w:rPr>
          <w:bCs/>
          <w:szCs w:val="28"/>
        </w:rPr>
        <w:t xml:space="preserve"> and finally for a Category 5 hurricane, expected loss cost is most sensitive to </w:t>
      </w:r>
      <w:r w:rsidRPr="00D30F71">
        <w:rPr>
          <w:bCs/>
          <w:i/>
          <w:szCs w:val="28"/>
        </w:rPr>
        <w:t>Rmax</w:t>
      </w:r>
      <w:r w:rsidRPr="00D30F71">
        <w:rPr>
          <w:bCs/>
          <w:szCs w:val="28"/>
        </w:rPr>
        <w:t xml:space="preserve">, followed by Holland B and then </w:t>
      </w:r>
      <w:r w:rsidRPr="00D30F71">
        <w:rPr>
          <w:bCs/>
          <w:i/>
          <w:szCs w:val="28"/>
        </w:rPr>
        <w:t>CP</w:t>
      </w:r>
      <w:r w:rsidRPr="00D30F71">
        <w:rPr>
          <w:bCs/>
          <w:szCs w:val="28"/>
        </w:rPr>
        <w:t xml:space="preserve"> and </w:t>
      </w:r>
      <w:r w:rsidRPr="00D30F71">
        <w:rPr>
          <w:bCs/>
          <w:i/>
          <w:szCs w:val="28"/>
        </w:rPr>
        <w:t>FFP</w:t>
      </w:r>
      <w:r w:rsidRPr="00D30F71">
        <w:rPr>
          <w:bCs/>
          <w:szCs w:val="28"/>
        </w:rPr>
        <w:t xml:space="preserve">. The expected loss cost is least sensitive to </w:t>
      </w:r>
      <w:r w:rsidRPr="00D30F71">
        <w:rPr>
          <w:bCs/>
          <w:i/>
          <w:szCs w:val="28"/>
        </w:rPr>
        <w:t>Rmax</w:t>
      </w:r>
      <w:r w:rsidRPr="00D30F71">
        <w:rPr>
          <w:bCs/>
          <w:szCs w:val="28"/>
        </w:rPr>
        <w:t xml:space="preserve"> for Category 1, while the expected loss cost is least sensitive to VT for Category 3 and 5.</w:t>
      </w:r>
    </w:p>
    <w:p w:rsidR="000E1787" w:rsidRDefault="000E1787" w:rsidP="000E1787"/>
    <w:p w:rsidR="000E1787" w:rsidRDefault="000E1787" w:rsidP="000E1787"/>
    <w:p w:rsidR="004335C9" w:rsidRDefault="00D30F71" w:rsidP="004335C9">
      <w:pPr>
        <w:keepNext/>
      </w:pPr>
      <w:r>
        <w:rPr>
          <w:noProof/>
          <w:lang w:eastAsia="en-US"/>
        </w:rPr>
        <w:drawing>
          <wp:inline distT="0" distB="0" distL="0" distR="0" wp14:anchorId="58DF8D99" wp14:editId="1347FA34">
            <wp:extent cx="5484495" cy="548449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D30F71" w:rsidRPr="00D30F71" w:rsidRDefault="004335C9" w:rsidP="004335C9">
      <w:pPr>
        <w:pStyle w:val="FigureNumbers"/>
      </w:pPr>
      <w:bookmarkStart w:id="416" w:name="_Toc399874956"/>
      <w:r>
        <w:t xml:space="preserve">Figure </w:t>
      </w:r>
      <w:r>
        <w:fldChar w:fldCharType="begin"/>
      </w:r>
      <w:r>
        <w:instrText xml:space="preserve"> SEQ Figure \* ARABIC </w:instrText>
      </w:r>
      <w:r>
        <w:fldChar w:fldCharType="separate"/>
      </w:r>
      <w:r w:rsidR="00DA2891">
        <w:rPr>
          <w:noProof/>
        </w:rPr>
        <w:t>45</w:t>
      </w:r>
      <w:r>
        <w:fldChar w:fldCharType="end"/>
      </w:r>
      <w:r>
        <w:t xml:space="preserve">. </w:t>
      </w:r>
      <w:r w:rsidR="00D30F71" w:rsidRPr="00D30F71">
        <w:t>SRCs for Expected Loss Cost for all Input Variables for all Hurricane Categories.</w:t>
      </w:r>
      <w:bookmarkEnd w:id="416"/>
    </w:p>
    <w:p w:rsidR="00D30F71" w:rsidRPr="00D30F71" w:rsidRDefault="00D30F71" w:rsidP="00D30F71">
      <w:pPr>
        <w:rPr>
          <w:lang w:eastAsia="en-US"/>
        </w:rPr>
      </w:pPr>
    </w:p>
    <w:p w:rsidR="000E1787" w:rsidRPr="002105D2" w:rsidRDefault="000E1787" w:rsidP="000E1787">
      <w:pPr>
        <w:pStyle w:val="DiscNumber"/>
        <w:ind w:left="360"/>
      </w:pPr>
      <w:r w:rsidRPr="002105D2">
        <w:t xml:space="preserve">Describe how other aspects of the model may have a significant impact on the sensitivities in output results and the basis for making this determination. </w:t>
      </w:r>
    </w:p>
    <w:p w:rsidR="00D30F71" w:rsidRDefault="00D30F71" w:rsidP="000E1787"/>
    <w:p w:rsidR="00D30F71" w:rsidRDefault="00D30F71" w:rsidP="00D30F71">
      <w:r>
        <w:t>Validation studies (described in Standard S-1.2) indicated that air density, boundary layer height, fraction of the boundary layer depth over which the turbulent stresses act, the drag coefficient, the averaging time chosen to represent the boundary layer slab winds, and the conversion of the 0-500 m layer mean wind to 10 m surface wind could all have a significant impact on the output.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D30F71" w:rsidRDefault="00D30F71" w:rsidP="00D30F71"/>
    <w:p w:rsidR="00D30F71" w:rsidRDefault="00D30F71" w:rsidP="00D30F71">
      <w:r>
        <w:t>Model wind speeds (and therefore, output results) are very sensitive to surface roughness, which in turn depend on land use/land cover determined from satellite remote sensing.  The assignment of roughness to mean land use / land cover classifications as well as the upstream filtering or weighting factor was applied to integrate the upstream roughness elements within a 45 degree sector to windward of the corresponding ZIP Code.</w:t>
      </w:r>
    </w:p>
    <w:p w:rsidR="000E1787" w:rsidRPr="004A3CBF" w:rsidRDefault="000E1787" w:rsidP="000E1787"/>
    <w:p w:rsidR="000E1787" w:rsidRPr="002105D2" w:rsidRDefault="000E1787" w:rsidP="000E1787">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0E1787" w:rsidRPr="004A3CBF" w:rsidRDefault="000E1787" w:rsidP="000E1787"/>
    <w:p w:rsidR="000E1787" w:rsidRDefault="00D30F71" w:rsidP="000E1787">
      <w:r w:rsidRPr="00D30F71">
        <w:t>No actions were taken in light of the aforementioned sensitivity experiments.</w:t>
      </w:r>
    </w:p>
    <w:p w:rsidR="00D30F71" w:rsidRPr="004A3CBF" w:rsidRDefault="00D30F71" w:rsidP="000E1787"/>
    <w:p w:rsidR="000E1787" w:rsidRPr="00D4373B" w:rsidRDefault="000E1787" w:rsidP="000E1787">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w:t>
      </w:r>
      <w:r>
        <w:t xml:space="preserve">(Hypothetical Events for Sensitivity and Uncertainty Analysis) </w:t>
      </w:r>
      <w:r w:rsidRPr="00D4373B">
        <w:t xml:space="preserve">prior to the Professional Team on-site review). If applicable, provide a link to the location of the form here. </w:t>
      </w:r>
    </w:p>
    <w:p w:rsidR="000E1787" w:rsidRPr="004A3CBF" w:rsidRDefault="000E1787" w:rsidP="000E1787"/>
    <w:p w:rsidR="000E1787" w:rsidRPr="00FC1EBB" w:rsidRDefault="000E1787" w:rsidP="000E1787">
      <w:pPr>
        <w:tabs>
          <w:tab w:val="left" w:pos="-1440"/>
        </w:tabs>
        <w:jc w:val="both"/>
      </w:pPr>
      <w:r w:rsidRPr="00D4373B">
        <w:t xml:space="preserve"> </w:t>
      </w:r>
      <w:r w:rsidR="00D30F71" w:rsidRPr="00D30F71">
        <w:t>Please see the completed Form S-6 (Hypothetical Events for Sensitivity and Uncertainty Analysis) at the end of this section.</w:t>
      </w:r>
    </w:p>
    <w:p w:rsidR="000E1787" w:rsidRDefault="000E1787" w:rsidP="000E1787"/>
    <w:p w:rsidR="000E1787" w:rsidRDefault="000E1787" w:rsidP="000E1787">
      <w:r>
        <w:br w:type="page"/>
      </w:r>
    </w:p>
    <w:p w:rsidR="000E1787" w:rsidRPr="004A3CBF" w:rsidRDefault="000E1787" w:rsidP="000E1787">
      <w:pPr>
        <w:pStyle w:val="Heading2"/>
      </w:pPr>
      <w:bookmarkStart w:id="417" w:name="_Toc165054823"/>
      <w:bookmarkStart w:id="418" w:name="_Toc168975623"/>
      <w:bookmarkStart w:id="419" w:name="_Toc295315391"/>
      <w:bookmarkStart w:id="420" w:name="_Toc295322063"/>
      <w:bookmarkStart w:id="421" w:name="_Toc298233398"/>
      <w:bookmarkStart w:id="422" w:name="_Toc341171182"/>
      <w:r w:rsidRPr="004A3CBF">
        <w:t>S-3</w:t>
      </w:r>
      <w:r w:rsidRPr="004A3CBF">
        <w:tab/>
        <w:t>Uncertainty Analysis for Model Output</w:t>
      </w:r>
      <w:bookmarkEnd w:id="417"/>
      <w:bookmarkEnd w:id="418"/>
      <w:bookmarkEnd w:id="419"/>
      <w:bookmarkEnd w:id="420"/>
      <w:bookmarkEnd w:id="421"/>
      <w:bookmarkEnd w:id="422"/>
      <w:r w:rsidRPr="004A3CBF">
        <w:t xml:space="preserve"> </w:t>
      </w:r>
    </w:p>
    <w:p w:rsidR="000E1787" w:rsidRPr="004A3CBF" w:rsidRDefault="000E1787" w:rsidP="000E1787">
      <w:pPr>
        <w:ind w:left="720" w:right="120"/>
        <w:jc w:val="both"/>
        <w:rPr>
          <w:rFonts w:ascii="Arial" w:hAnsi="Arial" w:cs="Arial"/>
          <w:b/>
        </w:rPr>
      </w:pPr>
    </w:p>
    <w:p w:rsidR="000E1787" w:rsidRDefault="000E1787" w:rsidP="000E1787">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3E267A" w:rsidRDefault="003E267A" w:rsidP="000E1787">
      <w:pPr>
        <w:rPr>
          <w:rFonts w:ascii="TimesNewRoman" w:hAnsi="TimesNewRoman" w:cs="TimesNewRoman"/>
          <w:color w:val="000000"/>
        </w:rPr>
      </w:pPr>
    </w:p>
    <w:p w:rsidR="003E267A" w:rsidRPr="003E267A" w:rsidRDefault="003E267A" w:rsidP="003E267A">
      <w:pPr>
        <w:rPr>
          <w:rFonts w:ascii="TimesNewRoman" w:hAnsi="TimesNewRoman" w:cs="TimesNewRoman"/>
          <w:color w:val="000000"/>
        </w:rPr>
      </w:pPr>
      <w:r w:rsidRPr="003E267A">
        <w:rPr>
          <w:rFonts w:ascii="TimesNewRoman" w:hAnsi="TimesNewRoman" w:cs="TimesNewRoman"/>
          <w:color w:val="000000"/>
        </w:rPr>
        <w:t>We have performed uncertainty analysis on the temporal and spatial outputs of the model using currently accepted scientific and statistical methods. We examined the effects of five input variables on the expected loss cost. The input variables were as follows:</w:t>
      </w:r>
    </w:p>
    <w:p w:rsidR="003E267A" w:rsidRPr="003E267A" w:rsidRDefault="003E267A" w:rsidP="003E267A">
      <w:pPr>
        <w:rPr>
          <w:rFonts w:ascii="TimesNewRoman" w:hAnsi="TimesNewRoman" w:cs="TimesNewRoman"/>
          <w:color w:val="000000"/>
        </w:rPr>
      </w:pP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CP</w:t>
      </w:r>
      <w:r w:rsidRPr="003E267A">
        <w:rPr>
          <w:rFonts w:ascii="TimesNewRoman" w:hAnsi="TimesNewRoman" w:cs="TimesNewRoman"/>
          <w:color w:val="000000"/>
        </w:rPr>
        <w:t xml:space="preserve"> = central pressure (in millibars)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color w:val="000000"/>
        </w:rPr>
        <w:t>R</w:t>
      </w:r>
      <w:r w:rsidRPr="003E267A">
        <w:rPr>
          <w:rFonts w:ascii="TimesNewRoman" w:hAnsi="TimesNewRoman" w:cs="TimesNewRoman"/>
          <w:i/>
          <w:color w:val="000000"/>
        </w:rPr>
        <w:t>max</w:t>
      </w:r>
      <w:r w:rsidRPr="003E267A">
        <w:rPr>
          <w:rFonts w:ascii="TimesNewRoman" w:hAnsi="TimesNewRoman" w:cs="TimesNewRoman"/>
          <w:color w:val="000000"/>
        </w:rPr>
        <w:t xml:space="preserve"> = radius of maximum winds (in statute miles)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VT</w:t>
      </w:r>
      <w:r w:rsidRPr="003E267A">
        <w:rPr>
          <w:rFonts w:ascii="TimesNewRoman" w:hAnsi="TimesNewRoman" w:cs="TimesNewRoman"/>
          <w:color w:val="000000"/>
        </w:rPr>
        <w:t xml:space="preserve"> = translational velocity (forward speed in miles per hour)</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Holland B </w:t>
      </w:r>
      <w:r w:rsidRPr="003E267A">
        <w:rPr>
          <w:rFonts w:ascii="TimesNewRoman" w:hAnsi="TimesNewRoman" w:cs="TimesNewRoman"/>
          <w:color w:val="000000"/>
        </w:rPr>
        <w:t xml:space="preserve">= pressure profile parameter and </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FFP </w:t>
      </w:r>
      <w:r w:rsidRPr="003E267A">
        <w:rPr>
          <w:rFonts w:ascii="TimesNewRoman" w:hAnsi="TimesNewRoman" w:cs="TimesNewRoman"/>
          <w:color w:val="000000"/>
        </w:rPr>
        <w:t>= far field pressure</w:t>
      </w:r>
    </w:p>
    <w:p w:rsidR="003E267A" w:rsidRPr="003E267A" w:rsidRDefault="003E267A" w:rsidP="003E267A">
      <w:pPr>
        <w:rPr>
          <w:rFonts w:ascii="TimesNewRoman" w:hAnsi="TimesNewRoman" w:cs="TimesNewRoman"/>
          <w:color w:val="000000"/>
        </w:rPr>
      </w:pPr>
    </w:p>
    <w:p w:rsidR="003E267A" w:rsidRPr="004A3CBF" w:rsidRDefault="003E267A" w:rsidP="003E267A">
      <w:pPr>
        <w:rPr>
          <w:rFonts w:ascii="TimesNewRoman" w:hAnsi="TimesNewRoman" w:cs="TimesNewRoman"/>
          <w:color w:val="000000"/>
        </w:rPr>
      </w:pPr>
      <w:r w:rsidRPr="003E267A">
        <w:rPr>
          <w:rFonts w:ascii="TimesNewRoman" w:hAnsi="TimesNewRoman" w:cs="TimesNewRoman"/>
          <w:color w:val="000000"/>
        </w:rPr>
        <w:t>The effects of the above input variables on the expected loss cost were examined using the methods described by Iman et al. (2000b).</w:t>
      </w:r>
    </w:p>
    <w:p w:rsidR="000E1787" w:rsidRPr="004A3CBF" w:rsidRDefault="000E1787" w:rsidP="000E1787"/>
    <w:p w:rsidR="000E1787" w:rsidRPr="00B95E78" w:rsidRDefault="000E1787" w:rsidP="000E1787">
      <w:pPr>
        <w:pStyle w:val="DiscTitle"/>
      </w:pPr>
      <w:r w:rsidRPr="00B95E78">
        <w:t>Disclosures</w:t>
      </w:r>
    </w:p>
    <w:p w:rsidR="000E1787" w:rsidRPr="004A3CBF" w:rsidRDefault="000E1787" w:rsidP="000E1787">
      <w:pPr>
        <w:tabs>
          <w:tab w:val="left" w:pos="-1440"/>
          <w:tab w:val="left" w:pos="720"/>
        </w:tabs>
        <w:jc w:val="both"/>
      </w:pPr>
    </w:p>
    <w:p w:rsidR="000E1787" w:rsidRPr="00895580" w:rsidRDefault="000E1787" w:rsidP="000E1787">
      <w:pPr>
        <w:pStyle w:val="DiscNumber"/>
        <w:numPr>
          <w:ilvl w:val="0"/>
          <w:numId w:val="224"/>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3E267A" w:rsidRDefault="003E267A" w:rsidP="000E1787">
      <w:pPr>
        <w:tabs>
          <w:tab w:val="left" w:pos="1260"/>
        </w:tabs>
        <w:rPr>
          <w:szCs w:val="28"/>
        </w:rPr>
      </w:pPr>
    </w:p>
    <w:p w:rsidR="003E267A" w:rsidRDefault="003E267A" w:rsidP="000E1787">
      <w:pPr>
        <w:tabs>
          <w:tab w:val="left" w:pos="1260"/>
        </w:tabs>
        <w:rPr>
          <w:szCs w:val="28"/>
        </w:rPr>
      </w:pPr>
      <w:r w:rsidRPr="003E267A">
        <w:rPr>
          <w:szCs w:val="28"/>
        </w:rPr>
        <w:t xml:space="preserve">Figure 87 gives the expected percentage reductions in the variance of expected loss costs for Category 1, 3 and 5 hurricanes as a function of the input variables.  As with the sensitivity analysis, the category of the hurricane determines which variables contributes most to the uncertainty of the expected loss costs. For a Category 1 hurricane, the major contributor to the uncertainty in expected loss cost is the Holland B parameter followed by </w:t>
      </w:r>
      <w:r w:rsidRPr="003E267A">
        <w:rPr>
          <w:i/>
          <w:szCs w:val="28"/>
        </w:rPr>
        <w:t>FFP</w:t>
      </w:r>
      <w:r w:rsidRPr="003E267A">
        <w:rPr>
          <w:szCs w:val="28"/>
        </w:rPr>
        <w:t xml:space="preserve"> and then </w:t>
      </w:r>
      <w:r w:rsidRPr="003E267A">
        <w:rPr>
          <w:i/>
          <w:szCs w:val="28"/>
        </w:rPr>
        <w:t>CP</w:t>
      </w:r>
      <w:r w:rsidRPr="003E267A">
        <w:rPr>
          <w:szCs w:val="28"/>
        </w:rPr>
        <w:t xml:space="preserve">. For a Category 3 hurricane, the major contributor to the uncertainty in loss costs is Holland B followed by </w:t>
      </w:r>
      <w:r w:rsidRPr="003E267A">
        <w:rPr>
          <w:i/>
          <w:szCs w:val="28"/>
        </w:rPr>
        <w:t>Rmax</w:t>
      </w:r>
      <w:r w:rsidRPr="003E267A">
        <w:rPr>
          <w:szCs w:val="28"/>
        </w:rPr>
        <w:t xml:space="preserve"> and then </w:t>
      </w:r>
      <w:r w:rsidRPr="003E267A">
        <w:rPr>
          <w:i/>
          <w:szCs w:val="28"/>
        </w:rPr>
        <w:t>FFP</w:t>
      </w:r>
      <w:r w:rsidRPr="003E267A">
        <w:rPr>
          <w:szCs w:val="28"/>
        </w:rPr>
        <w:t xml:space="preserve"> and finally for a Category 5 hurricane, the major contributor to the uncertainty of expected loss costs is </w:t>
      </w:r>
      <w:r w:rsidRPr="003E267A">
        <w:rPr>
          <w:i/>
          <w:szCs w:val="28"/>
        </w:rPr>
        <w:t>Rmax</w:t>
      </w:r>
      <w:r w:rsidRPr="003E267A">
        <w:rPr>
          <w:szCs w:val="28"/>
        </w:rPr>
        <w:t xml:space="preserve"> followed by Holland B and then </w:t>
      </w:r>
      <w:r w:rsidRPr="003E267A">
        <w:rPr>
          <w:i/>
          <w:szCs w:val="28"/>
        </w:rPr>
        <w:t>FFP</w:t>
      </w:r>
      <w:r w:rsidRPr="003E267A">
        <w:rPr>
          <w:szCs w:val="28"/>
        </w:rPr>
        <w:t xml:space="preserve"> and </w:t>
      </w:r>
      <w:r w:rsidRPr="003E267A">
        <w:rPr>
          <w:i/>
          <w:szCs w:val="28"/>
        </w:rPr>
        <w:t>CP</w:t>
      </w:r>
      <w:r w:rsidRPr="003E267A">
        <w:rPr>
          <w:szCs w:val="28"/>
        </w:rPr>
        <w:t xml:space="preserve">. The variable </w:t>
      </w:r>
      <w:r w:rsidRPr="003E267A">
        <w:rPr>
          <w:i/>
          <w:szCs w:val="28"/>
        </w:rPr>
        <w:t>VT</w:t>
      </w:r>
      <w:r w:rsidRPr="003E267A">
        <w:rPr>
          <w:szCs w:val="28"/>
        </w:rPr>
        <w:t xml:space="preserve"> has negligible effect on the uncertainty in expected loss costs.</w:t>
      </w:r>
    </w:p>
    <w:p w:rsidR="000E1787" w:rsidRDefault="000E1787" w:rsidP="000E1787"/>
    <w:p w:rsidR="000E1787" w:rsidRDefault="000E1787" w:rsidP="000E1787"/>
    <w:p w:rsidR="004335C9" w:rsidRDefault="003E267A" w:rsidP="004335C9">
      <w:pPr>
        <w:keepNext/>
        <w:jc w:val="center"/>
      </w:pPr>
      <w:r>
        <w:rPr>
          <w:noProof/>
          <w:lang w:eastAsia="en-US"/>
        </w:rPr>
        <w:drawing>
          <wp:inline distT="0" distB="0" distL="0" distR="0" wp14:anchorId="4CED01CA" wp14:editId="3B6A922D">
            <wp:extent cx="5486400" cy="5486400"/>
            <wp:effectExtent l="19050" t="0" r="0" b="0"/>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23" w:name="_Toc39987495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46</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3E267A" w:rsidRPr="003E267A">
        <w:rPr>
          <w:rFonts w:asciiTheme="minorHAnsi" w:hAnsiTheme="minorHAnsi"/>
          <w:color w:val="auto"/>
          <w:sz w:val="22"/>
          <w:szCs w:val="22"/>
        </w:rPr>
        <w:t>EPRs for Expected Loss Cost for all Input Variables for all Hurricane Categories.</w:t>
      </w:r>
      <w:bookmarkEnd w:id="423"/>
    </w:p>
    <w:p w:rsidR="000E1787" w:rsidRPr="002105D2" w:rsidRDefault="000E1787" w:rsidP="000E1787">
      <w:pPr>
        <w:pStyle w:val="DiscNumber"/>
        <w:ind w:left="360"/>
      </w:pPr>
      <w:r w:rsidRPr="002105D2">
        <w:t>Describe how other aspects of the model may have a significant impact on the uncertainties in output results and the basis for making this determination.</w:t>
      </w:r>
    </w:p>
    <w:p w:rsidR="000E1787" w:rsidRPr="004A3CBF" w:rsidRDefault="000E1787" w:rsidP="000E1787">
      <w:pPr>
        <w:autoSpaceDE w:val="0"/>
      </w:pPr>
    </w:p>
    <w:p w:rsidR="003E267A" w:rsidRDefault="003E267A" w:rsidP="003E267A">
      <w:r>
        <w:t>Limitations in the HURDAT record contribute to the uncertainty of modeled tracks and pressures. Surface pressure measurements are not always available in HURDAT and estimating surface pressures by pressure-wind relationships is also fraught with uncertainty since well-observed hurricanes can demonstrate a large variation in maximum wind speeds for a given minimum surface pressure. The HURDAT record prior to the advent of satellites in the mid 1960s could have missed or incorrectly classified many hurricanes that affected Florida in the early 20th century. Even today, there is still considerable uncertainty in the assessment of hurricane intensity. Recent research results based on SFMR measurements (Powell et al., 2009) indicate that some Saffir-Simpson 1-3 Category hurricanes may be rated too highly while the Category 4 and 5 storms are probably rated accurately.</w:t>
      </w:r>
    </w:p>
    <w:p w:rsidR="003E267A" w:rsidRDefault="003E267A" w:rsidP="003E267A"/>
    <w:p w:rsidR="003E267A" w:rsidRPr="004A3CBF" w:rsidRDefault="003E267A" w:rsidP="003E267A">
      <w:r>
        <w:t>Uncertainty in surface roughness has a significant impact on wind uncertainty which in turn leads to a significant impact on losses.</w:t>
      </w:r>
    </w:p>
    <w:p w:rsidR="000E1787" w:rsidRPr="004A3CBF" w:rsidRDefault="000E1787" w:rsidP="000E1787">
      <w:pPr>
        <w:rPr>
          <w:color w:val="000000"/>
        </w:rPr>
      </w:pPr>
    </w:p>
    <w:p w:rsidR="000E1787" w:rsidRPr="002105D2" w:rsidRDefault="000E1787" w:rsidP="000E1787">
      <w:pPr>
        <w:pStyle w:val="DiscNumber"/>
        <w:ind w:left="360"/>
      </w:pPr>
      <w:r w:rsidRPr="002105D2">
        <w:t xml:space="preserve">Describe </w:t>
      </w:r>
      <w:r>
        <w:t xml:space="preserve">and justify action or inaction as a result of the </w:t>
      </w:r>
      <w:r w:rsidRPr="002105D2">
        <w:t>uncertainty analyses performed.</w:t>
      </w:r>
    </w:p>
    <w:p w:rsidR="000E1787" w:rsidRPr="004A3CBF" w:rsidRDefault="000E1787" w:rsidP="000E1787">
      <w:pPr>
        <w:tabs>
          <w:tab w:val="left" w:pos="-2160"/>
        </w:tabs>
        <w:jc w:val="both"/>
        <w:rPr>
          <w:color w:val="000000"/>
        </w:rPr>
      </w:pPr>
    </w:p>
    <w:p w:rsidR="000E1787" w:rsidRDefault="003E267A" w:rsidP="000E1787">
      <w:r w:rsidRPr="003E267A">
        <w:t>No actions were taken in light of the aforementioned uncertainty analysis.</w:t>
      </w:r>
    </w:p>
    <w:p w:rsidR="003E267A" w:rsidRPr="004A3CBF" w:rsidRDefault="003E267A" w:rsidP="000E1787"/>
    <w:p w:rsidR="000E1787" w:rsidRPr="002105D2" w:rsidRDefault="00B35F0B" w:rsidP="00B35F0B">
      <w:pPr>
        <w:pStyle w:val="DiscNumber"/>
      </w:pPr>
      <w:r>
        <w:t>Form S-6 (Hypothetical Events for Sensitivity and Uncertainty Analysis), if disclosed under Standard S-2 (Sensitivity Analysis for Model Output), will be used in the verification of Standard S-3 (Uncertainty Analysis for Model Output).</w:t>
      </w:r>
    </w:p>
    <w:p w:rsidR="000E1787" w:rsidRPr="004A3CBF" w:rsidRDefault="000E1787" w:rsidP="000E1787">
      <w:pPr>
        <w:tabs>
          <w:tab w:val="left" w:pos="-1440"/>
        </w:tabs>
        <w:ind w:left="1170"/>
        <w:jc w:val="both"/>
      </w:pPr>
    </w:p>
    <w:p w:rsidR="000E1787" w:rsidRPr="004A3CBF" w:rsidRDefault="003E267A" w:rsidP="000E1787">
      <w:pPr>
        <w:tabs>
          <w:tab w:val="left" w:pos="-2610"/>
        </w:tabs>
        <w:jc w:val="both"/>
        <w:rPr>
          <w:bCs/>
          <w:iCs/>
          <w:color w:val="000000"/>
        </w:rPr>
      </w:pPr>
      <w:r w:rsidRPr="003E267A">
        <w:rPr>
          <w:bCs/>
          <w:iCs/>
          <w:color w:val="000000"/>
        </w:rPr>
        <w:t>Please see the completed Form S-6 (Hypothetical Events for Sensitivity and Uncertainty Analysis) at the end of this section.</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24" w:name="_Toc165054824"/>
      <w:bookmarkStart w:id="425" w:name="_Toc168975624"/>
      <w:bookmarkStart w:id="426" w:name="_Toc295315392"/>
      <w:bookmarkStart w:id="427" w:name="_Toc295322064"/>
      <w:bookmarkStart w:id="428" w:name="_Toc298233399"/>
      <w:bookmarkStart w:id="429" w:name="_Toc341171183"/>
      <w:r w:rsidRPr="004A3CBF">
        <w:t>S-4</w:t>
      </w:r>
      <w:r w:rsidRPr="004A3CBF">
        <w:tab/>
        <w:t>County Level Aggregation</w:t>
      </w:r>
      <w:bookmarkEnd w:id="424"/>
      <w:bookmarkEnd w:id="425"/>
      <w:bookmarkEnd w:id="426"/>
      <w:bookmarkEnd w:id="427"/>
      <w:bookmarkEnd w:id="428"/>
      <w:bookmarkEnd w:id="429"/>
      <w:r w:rsidRPr="004A3CBF">
        <w:t xml:space="preserve"> </w:t>
      </w:r>
    </w:p>
    <w:p w:rsidR="000E1787" w:rsidRPr="004A3CBF" w:rsidRDefault="000E1787" w:rsidP="000E1787">
      <w:pPr>
        <w:tabs>
          <w:tab w:val="left" w:pos="-2160"/>
        </w:tabs>
        <w:rPr>
          <w:rFonts w:ascii="Arial" w:hAnsi="Arial" w:cs="Arial"/>
        </w:rPr>
      </w:pPr>
      <w:r w:rsidRPr="004A3CBF">
        <w:rPr>
          <w:rFonts w:ascii="Arial" w:hAnsi="Arial" w:cs="Arial"/>
        </w:rPr>
        <w:tab/>
      </w:r>
    </w:p>
    <w:p w:rsidR="000E1787" w:rsidRPr="00895580" w:rsidRDefault="000E1787" w:rsidP="000E1787">
      <w:pPr>
        <w:pStyle w:val="StandardIntroText"/>
      </w:pPr>
      <w:r w:rsidRPr="00895580">
        <w:t>At the county level of aggregation, the contribution to the error in loss cost estimates attributable to the sampling process shall be negligible.</w:t>
      </w:r>
    </w:p>
    <w:p w:rsidR="001E4CEE" w:rsidRDefault="001E4CEE" w:rsidP="000E1787"/>
    <w:p w:rsidR="001E4CEE" w:rsidRDefault="001E4CEE" w:rsidP="000E1787">
      <w:r w:rsidRPr="001E4CEE">
        <w:t>The error in the county level loss costs induced by the sampling process can be quantified by computing standard errors for the county level loss costs. These loss costs have been computed for all counties in the state of Florida using 57,000 years of simulation. The results indicate that the standard errors are less than 2.5% of the average loss cost estimates for all counties.</w:t>
      </w:r>
    </w:p>
    <w:p w:rsidR="000E1787" w:rsidRPr="004A3CBF" w:rsidRDefault="000E1787" w:rsidP="000E1787">
      <w:pPr>
        <w:autoSpaceDE w:val="0"/>
        <w:spacing w:line="240" w:lineRule="atLeast"/>
        <w:jc w:val="both"/>
        <w:rPr>
          <w:rFonts w:ascii="Arial" w:hAnsi="Arial"/>
          <w:b/>
        </w:rPr>
      </w:pPr>
    </w:p>
    <w:p w:rsidR="000E1787" w:rsidRPr="00B95E78" w:rsidRDefault="000E1787" w:rsidP="000E1787">
      <w:pPr>
        <w:pStyle w:val="DiscTitle"/>
      </w:pPr>
      <w:r w:rsidRPr="00B95E78">
        <w:t>Disclosure</w:t>
      </w:r>
    </w:p>
    <w:p w:rsidR="000E1787" w:rsidRPr="004A3CBF" w:rsidRDefault="000E1787" w:rsidP="000E1787">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0E1787" w:rsidRPr="002105D2" w:rsidRDefault="000E1787" w:rsidP="00972EC1">
      <w:pPr>
        <w:pStyle w:val="DiscNumber"/>
        <w:numPr>
          <w:ilvl w:val="0"/>
          <w:numId w:val="253"/>
        </w:numPr>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0E1787" w:rsidRPr="004A3CBF" w:rsidRDefault="000E1787" w:rsidP="000E1787">
      <w:pPr>
        <w:autoSpaceDE w:val="0"/>
        <w:spacing w:line="240" w:lineRule="atLeast"/>
        <w:ind w:left="1800"/>
        <w:jc w:val="both"/>
        <w:rPr>
          <w:b/>
          <w:i/>
        </w:rPr>
      </w:pPr>
    </w:p>
    <w:p w:rsidR="00CA79B3" w:rsidRDefault="00CA79B3" w:rsidP="00CA79B3">
      <w:r>
        <w:t>The number of simulation years was determined through the following process:</w:t>
      </w:r>
    </w:p>
    <w:p w:rsidR="00CA79B3" w:rsidRDefault="00CA79B3" w:rsidP="00CA79B3"/>
    <w:p w:rsidR="00CA79B3" w:rsidRDefault="00CA79B3" w:rsidP="00CA79B3">
      <w:r>
        <w:t>The average loss cost,</w:t>
      </w:r>
      <w:r w:rsidRPr="007918E2">
        <w:rPr>
          <w:position w:val="-10"/>
        </w:rPr>
        <w:object w:dxaOrig="360" w:dyaOrig="360">
          <v:shape id="_x0000_i18395" type="#_x0000_t75" style="width:18pt;height:18pt" o:ole="">
            <v:imagedata r:id="rId182" o:title=""/>
          </v:shape>
          <o:OLEObject Type="Embed" ProgID="Equation.3" ShapeID="_x0000_i18395" DrawAspect="Content" ObjectID="_1473617931" r:id="rId183"/>
        </w:object>
      </w:r>
      <w:r>
        <w:t xml:space="preserve">, and standard deviation </w:t>
      </w:r>
      <w:r w:rsidRPr="00A12D0E">
        <w:rPr>
          <w:i/>
        </w:rPr>
        <w:t>S</w:t>
      </w:r>
      <w:r w:rsidRPr="00A12D0E">
        <w:rPr>
          <w:i/>
          <w:vertAlign w:val="subscript"/>
        </w:rPr>
        <w:t>Y</w:t>
      </w:r>
      <w:r>
        <w:t xml:space="preserve">, were determined for each county </w:t>
      </w:r>
      <w:r w:rsidRPr="00A12D0E">
        <w:rPr>
          <w:i/>
        </w:rPr>
        <w:t>Y</w:t>
      </w:r>
      <w:r>
        <w:rPr>
          <w:i/>
        </w:rPr>
        <w:t xml:space="preserve"> </w:t>
      </w:r>
      <w:r>
        <w:t xml:space="preserve"> using an initial run of an 11,400 year simulation. Then the maximum error of the estimate will be 2.5% of the estimated mean loss cost, if the number of simulation years for county </w:t>
      </w:r>
      <w:r w:rsidRPr="00A12D0E">
        <w:rPr>
          <w:i/>
        </w:rPr>
        <w:t>Y</w:t>
      </w:r>
      <w:r>
        <w:t xml:space="preserve"> is:</w:t>
      </w:r>
    </w:p>
    <w:p w:rsidR="00CA79B3" w:rsidRDefault="00CA79B3" w:rsidP="00CA79B3"/>
    <w:p w:rsidR="00CA79B3" w:rsidRDefault="00CA79B3" w:rsidP="00CA79B3">
      <w:pPr>
        <w:ind w:left="2880" w:firstLine="720"/>
      </w:pPr>
      <w:r w:rsidRPr="00A12D0E">
        <w:rPr>
          <w:position w:val="-32"/>
        </w:rPr>
        <w:object w:dxaOrig="1880" w:dyaOrig="800">
          <v:shape id="_x0000_i18396" type="#_x0000_t75" style="width:94.45pt;height:39.75pt" o:ole="" filled="t">
            <v:fill color2="black"/>
            <v:imagedata r:id="rId184" o:title=""/>
          </v:shape>
          <o:OLEObject Type="Embed" ProgID="Equation.3" ShapeID="_x0000_i18396" DrawAspect="Content" ObjectID="_1473617932" r:id="rId185"/>
        </w:object>
      </w:r>
      <w:r>
        <w:t xml:space="preserve"> </w:t>
      </w:r>
    </w:p>
    <w:p w:rsidR="000E1787" w:rsidRDefault="00CA79B3" w:rsidP="00CA79B3">
      <w:r>
        <w:t xml:space="preserve">Based on the initial 11,400 year simulation runs, the minimum number of years required is </w:t>
      </w:r>
      <w:r w:rsidRPr="00E05CED">
        <w:rPr>
          <w:i/>
          <w:color w:val="000000"/>
        </w:rPr>
        <w:t>N</w:t>
      </w:r>
      <w:r w:rsidRPr="00E05CED">
        <w:rPr>
          <w:i/>
          <w:color w:val="000000"/>
          <w:vertAlign w:val="subscript"/>
        </w:rPr>
        <w:t>Y</w:t>
      </w:r>
      <w:r w:rsidRPr="00E05CED">
        <w:rPr>
          <w:color w:val="000000"/>
        </w:rPr>
        <w:t xml:space="preserve"> </w:t>
      </w:r>
      <w:r>
        <w:t>= 44,032 for Jefferson County, which had the highest number of years required of all the counties. Therefore, we have decided to use 57,000 (500x114) years of simulation for our final results. For the 57,000 year simulation run we found that the standard errors are less than 2.5% of the average loss costs for each county.</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rPr>
          <w:rFonts w:eastAsia="ヒラギノ角ゴ Pro W6"/>
        </w:rPr>
      </w:pPr>
      <w:bookmarkStart w:id="430" w:name="_Toc165054825"/>
      <w:bookmarkStart w:id="431" w:name="_Toc168975625"/>
      <w:bookmarkStart w:id="432" w:name="_Toc295315393"/>
      <w:bookmarkStart w:id="433" w:name="_Toc295322065"/>
      <w:bookmarkStart w:id="434" w:name="_Toc298233400"/>
      <w:bookmarkStart w:id="435" w:name="_Toc341171184"/>
      <w:r w:rsidRPr="004A3CBF">
        <w:rPr>
          <w:rFonts w:eastAsia="ヒラギノ角ゴ Pro W6"/>
        </w:rPr>
        <w:t>S-5</w:t>
      </w:r>
      <w:r w:rsidRPr="004A3CBF">
        <w:rPr>
          <w:rFonts w:eastAsia="ヒラギノ角ゴ Pro W6"/>
        </w:rPr>
        <w:tab/>
        <w:t>Replication of Known Hurricane Losses</w:t>
      </w:r>
      <w:bookmarkEnd w:id="430"/>
      <w:bookmarkEnd w:id="431"/>
      <w:bookmarkEnd w:id="432"/>
      <w:bookmarkEnd w:id="433"/>
      <w:bookmarkEnd w:id="434"/>
      <w:bookmarkEnd w:id="435"/>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0E1787" w:rsidRDefault="000E1787" w:rsidP="000E1787">
      <w:pPr>
        <w:autoSpaceDE w:val="0"/>
        <w:spacing w:line="240" w:lineRule="atLeast"/>
      </w:pPr>
      <w:r w:rsidRPr="00344DC1">
        <w:fldChar w:fldCharType="begin"/>
      </w:r>
      <w:r w:rsidRPr="00344DC1">
        <w:instrText xml:space="preserve"> REF _Ref341099714 \h </w:instrText>
      </w:r>
      <w:r>
        <w:instrText xml:space="preserve"> \* MERGEFORMAT </w:instrText>
      </w:r>
      <w:r w:rsidRPr="00344DC1">
        <w:fldChar w:fldCharType="separate"/>
      </w:r>
      <w:r w:rsidRPr="00042731">
        <w:t xml:space="preserve">Table </w:t>
      </w:r>
      <w:r w:rsidRPr="00042731">
        <w:rPr>
          <w:noProof/>
        </w:rPr>
        <w:t>29</w:t>
      </w:r>
      <w:r w:rsidRPr="00344DC1">
        <w:fldChar w:fldCharType="end"/>
      </w:r>
      <w:r w:rsidRPr="00344DC1">
        <w:t xml:space="preserve"> compares the modeled and actual total losses by hurricane and company for personal residential cov</w:t>
      </w:r>
      <w:r w:rsidRPr="00A322C3">
        <w:t xml:space="preserve">erage. </w:t>
      </w:r>
      <w:r w:rsidRPr="00344DC1">
        <w:t xml:space="preserve">Moreover, </w:t>
      </w:r>
      <w:r>
        <w:t xml:space="preserve">Figure 91 </w:t>
      </w:r>
      <w:r w:rsidRPr="00344DC1">
        <w:t>indicates reasonable agreement between the observed and modeled losses. This was also supported by the</w:t>
      </w:r>
      <w:r w:rsidRPr="00A322C3">
        <w:t xml:space="preserve"> various statistical tests described below.</w:t>
      </w:r>
    </w:p>
    <w:p w:rsidR="000E1787" w:rsidRPr="00A322C3" w:rsidRDefault="000E1787" w:rsidP="000E1787">
      <w:pPr>
        <w:autoSpaceDE w:val="0"/>
        <w:spacing w:line="240" w:lineRule="atLeast"/>
      </w:pPr>
    </w:p>
    <w:p w:rsidR="000E1787" w:rsidRPr="00A322C3" w:rsidRDefault="000E1787" w:rsidP="000E1787">
      <w:pPr>
        <w:pStyle w:val="DiscTitle"/>
        <w:rPr>
          <w:rFonts w:cs="Times New Roman"/>
          <w:szCs w:val="24"/>
        </w:rPr>
      </w:pPr>
      <w:r w:rsidRPr="00A322C3">
        <w:rPr>
          <w:rFonts w:cs="Times New Roman"/>
          <w:szCs w:val="24"/>
        </w:rPr>
        <w:t>Disclosures</w:t>
      </w:r>
    </w:p>
    <w:p w:rsidR="000E1787" w:rsidRDefault="000E1787" w:rsidP="000E1787">
      <w:pPr>
        <w:autoSpaceDE w:val="0"/>
        <w:autoSpaceDN w:val="0"/>
        <w:adjustRightInd w:val="0"/>
        <w:jc w:val="both"/>
        <w:rPr>
          <w:b/>
          <w:i/>
        </w:rPr>
      </w:pPr>
    </w:p>
    <w:p w:rsidR="000E1787" w:rsidRPr="003925F8" w:rsidRDefault="000E1787" w:rsidP="000E1787">
      <w:pPr>
        <w:pStyle w:val="DiscNumber"/>
        <w:numPr>
          <w:ilvl w:val="0"/>
          <w:numId w:val="225"/>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0E1787" w:rsidRPr="00A322C3" w:rsidRDefault="000E1787" w:rsidP="000E1787">
      <w:pPr>
        <w:jc w:val="both"/>
      </w:pPr>
    </w:p>
    <w:p w:rsidR="000E1787" w:rsidRDefault="000E1787" w:rsidP="000E1787">
      <w:r w:rsidRPr="00A322C3">
        <w:t>For model validation purposes, the actual and modeled losses for some selected companies and hurricanes are provi</w:t>
      </w:r>
      <w:r w:rsidRPr="00344DC1">
        <w:t>ded in</w:t>
      </w:r>
      <w:r>
        <w:t xml:space="preserve"> Table 29. </w:t>
      </w:r>
    </w:p>
    <w:p w:rsidR="000E1787" w:rsidRDefault="000E1787" w:rsidP="000E1787"/>
    <w:p w:rsidR="000E1787" w:rsidRPr="00F13224" w:rsidRDefault="000E1787" w:rsidP="000E1787">
      <w:pPr>
        <w:jc w:val="center"/>
        <w:rPr>
          <w:sz w:val="22"/>
          <w:szCs w:val="22"/>
        </w:rPr>
      </w:pPr>
    </w:p>
    <w:p w:rsidR="000E1787" w:rsidRPr="00F13224" w:rsidRDefault="000E1787" w:rsidP="000E1787">
      <w:pPr>
        <w:pStyle w:val="Caption"/>
        <w:keepNext/>
        <w:jc w:val="center"/>
        <w:rPr>
          <w:sz w:val="22"/>
          <w:szCs w:val="22"/>
        </w:rPr>
      </w:pPr>
      <w:bookmarkStart w:id="436" w:name="_Ref341099714"/>
      <w:bookmarkStart w:id="437" w:name="_Toc341089142"/>
      <w:bookmarkStart w:id="438" w:name="_Toc341090912"/>
      <w:bookmarkStart w:id="439" w:name="_Toc399875029"/>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CD7784">
        <w:rPr>
          <w:rFonts w:cs="Times New Roman"/>
          <w:noProof/>
          <w:color w:val="auto"/>
          <w:sz w:val="22"/>
          <w:szCs w:val="22"/>
        </w:rPr>
        <w:t>16</w:t>
      </w:r>
      <w:r w:rsidRPr="00F13224">
        <w:rPr>
          <w:rFonts w:cs="Times New Roman"/>
          <w:color w:val="auto"/>
          <w:sz w:val="22"/>
          <w:szCs w:val="22"/>
        </w:rPr>
        <w:fldChar w:fldCharType="end"/>
      </w:r>
      <w:bookmarkEnd w:id="436"/>
      <w:r w:rsidRPr="00F13224">
        <w:rPr>
          <w:rFonts w:cs="Times New Roman"/>
          <w:color w:val="auto"/>
          <w:sz w:val="22"/>
          <w:szCs w:val="22"/>
        </w:rPr>
        <w:t>. Total Actual vs. Total Modeled Losses - Personal Residential</w:t>
      </w:r>
      <w:bookmarkEnd w:id="437"/>
      <w:bookmarkEnd w:id="438"/>
      <w:bookmarkEnd w:id="439"/>
    </w:p>
    <w:tbl>
      <w:tblPr>
        <w:tblStyle w:val="TableGrid"/>
        <w:tblW w:w="0" w:type="auto"/>
        <w:jc w:val="center"/>
        <w:tblLook w:val="04A0" w:firstRow="1" w:lastRow="0" w:firstColumn="1" w:lastColumn="0" w:noHBand="0" w:noVBand="1"/>
      </w:tblPr>
      <w:tblGrid>
        <w:gridCol w:w="1820"/>
        <w:gridCol w:w="1550"/>
        <w:gridCol w:w="1960"/>
        <w:gridCol w:w="1840"/>
        <w:gridCol w:w="2040"/>
      </w:tblGrid>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Company Name</w:t>
            </w:r>
          </w:p>
        </w:tc>
        <w:tc>
          <w:tcPr>
            <w:tcW w:w="1550" w:type="dxa"/>
            <w:noWrap/>
            <w:hideMark/>
          </w:tcPr>
          <w:p w:rsidR="000E1787" w:rsidRPr="00AB0757" w:rsidRDefault="000E1787" w:rsidP="0065559D">
            <w:pPr>
              <w:pStyle w:val="V31Tables"/>
              <w:rPr>
                <w:b w:val="0"/>
              </w:rPr>
            </w:pPr>
            <w:r w:rsidRPr="00AB0757">
              <w:rPr>
                <w:b w:val="0"/>
              </w:rPr>
              <w:t>Event</w:t>
            </w:r>
          </w:p>
        </w:tc>
        <w:tc>
          <w:tcPr>
            <w:tcW w:w="1960" w:type="dxa"/>
            <w:noWrap/>
            <w:hideMark/>
          </w:tcPr>
          <w:p w:rsidR="000E1787" w:rsidRPr="00AB0757" w:rsidRDefault="000E1787" w:rsidP="0065559D">
            <w:pPr>
              <w:pStyle w:val="V31Tables"/>
              <w:rPr>
                <w:b w:val="0"/>
              </w:rPr>
            </w:pPr>
            <w:r w:rsidRPr="00AB0757">
              <w:rPr>
                <w:b w:val="0"/>
              </w:rPr>
              <w:t>Total Exposure</w:t>
            </w:r>
          </w:p>
        </w:tc>
        <w:tc>
          <w:tcPr>
            <w:tcW w:w="1840" w:type="dxa"/>
            <w:noWrap/>
            <w:hideMark/>
          </w:tcPr>
          <w:p w:rsidR="000E1787" w:rsidRPr="00AB0757" w:rsidRDefault="000E1787" w:rsidP="0065559D">
            <w:pPr>
              <w:pStyle w:val="V31Tables"/>
              <w:rPr>
                <w:b w:val="0"/>
              </w:rPr>
            </w:pPr>
            <w:r w:rsidRPr="00AB0757">
              <w:rPr>
                <w:b w:val="0"/>
              </w:rPr>
              <w:t>Total Actual Loss</w:t>
            </w:r>
          </w:p>
        </w:tc>
        <w:tc>
          <w:tcPr>
            <w:tcW w:w="2040" w:type="dxa"/>
            <w:noWrap/>
            <w:hideMark/>
          </w:tcPr>
          <w:p w:rsidR="000E1787" w:rsidRPr="00AB0757" w:rsidRDefault="000E1787" w:rsidP="0065559D">
            <w:pPr>
              <w:pStyle w:val="V31Tables"/>
              <w:rPr>
                <w:b w:val="0"/>
              </w:rPr>
            </w:pPr>
            <w:r w:rsidRPr="00AB0757">
              <w:rPr>
                <w:b w:val="0"/>
              </w:rPr>
              <w:t>Total Modeled Loss</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14572357458.00</w:t>
            </w:r>
          </w:p>
        </w:tc>
        <w:tc>
          <w:tcPr>
            <w:tcW w:w="1840" w:type="dxa"/>
            <w:noWrap/>
            <w:hideMark/>
          </w:tcPr>
          <w:p w:rsidR="000E1787" w:rsidRPr="00AB0757" w:rsidRDefault="000E1787" w:rsidP="0065559D">
            <w:pPr>
              <w:pStyle w:val="V31Tables"/>
              <w:rPr>
                <w:b w:val="0"/>
              </w:rPr>
            </w:pPr>
            <w:r w:rsidRPr="00AB0757">
              <w:rPr>
                <w:b w:val="0"/>
              </w:rPr>
              <w:t>274702333.00</w:t>
            </w:r>
          </w:p>
        </w:tc>
        <w:tc>
          <w:tcPr>
            <w:tcW w:w="2040" w:type="dxa"/>
            <w:noWrap/>
            <w:hideMark/>
          </w:tcPr>
          <w:p w:rsidR="000E1787" w:rsidRPr="00AB0757" w:rsidRDefault="000E1787" w:rsidP="0065559D">
            <w:pPr>
              <w:pStyle w:val="V31Tables"/>
              <w:rPr>
                <w:b w:val="0"/>
              </w:rPr>
            </w:pPr>
            <w:r w:rsidRPr="00AB0757">
              <w:rPr>
                <w:b w:val="0"/>
              </w:rPr>
              <w:t>192782631.00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9406748586.00</w:t>
            </w:r>
          </w:p>
        </w:tc>
        <w:tc>
          <w:tcPr>
            <w:tcW w:w="1840" w:type="dxa"/>
            <w:noWrap/>
            <w:hideMark/>
          </w:tcPr>
          <w:p w:rsidR="000E1787" w:rsidRPr="00AB0757" w:rsidRDefault="000E1787" w:rsidP="0065559D">
            <w:pPr>
              <w:pStyle w:val="V31Tables"/>
              <w:rPr>
                <w:b w:val="0"/>
              </w:rPr>
            </w:pPr>
            <w:r w:rsidRPr="00AB0757">
              <w:rPr>
                <w:b w:val="0"/>
              </w:rPr>
              <w:t>224656954.00</w:t>
            </w:r>
          </w:p>
        </w:tc>
        <w:tc>
          <w:tcPr>
            <w:tcW w:w="2040" w:type="dxa"/>
            <w:noWrap/>
            <w:hideMark/>
          </w:tcPr>
          <w:p w:rsidR="000E1787" w:rsidRPr="00AB0757" w:rsidRDefault="000E1787" w:rsidP="0065559D">
            <w:pPr>
              <w:pStyle w:val="V31Tables"/>
              <w:rPr>
                <w:b w:val="0"/>
              </w:rPr>
            </w:pPr>
            <w:r w:rsidRPr="00AB0757">
              <w:rPr>
                <w:b w:val="0"/>
              </w:rPr>
              <w:t>135225540.00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7155996653.00</w:t>
            </w:r>
          </w:p>
        </w:tc>
        <w:tc>
          <w:tcPr>
            <w:tcW w:w="1840" w:type="dxa"/>
            <w:noWrap/>
            <w:hideMark/>
          </w:tcPr>
          <w:p w:rsidR="000E1787" w:rsidRPr="00AB0757" w:rsidRDefault="000E1787" w:rsidP="0065559D">
            <w:pPr>
              <w:pStyle w:val="V31Tables"/>
              <w:rPr>
                <w:b w:val="0"/>
              </w:rPr>
            </w:pPr>
            <w:r w:rsidRPr="00AB0757">
              <w:rPr>
                <w:b w:val="0"/>
              </w:rPr>
              <w:t>110471361.00</w:t>
            </w:r>
          </w:p>
        </w:tc>
        <w:tc>
          <w:tcPr>
            <w:tcW w:w="2040" w:type="dxa"/>
            <w:noWrap/>
            <w:hideMark/>
          </w:tcPr>
          <w:p w:rsidR="000E1787" w:rsidRPr="00AB0757" w:rsidRDefault="000E1787" w:rsidP="0065559D">
            <w:pPr>
              <w:pStyle w:val="V31Tables"/>
              <w:rPr>
                <w:b w:val="0"/>
              </w:rPr>
            </w:pPr>
            <w:r w:rsidRPr="00AB0757">
              <w:rPr>
                <w:b w:val="0"/>
              </w:rPr>
              <w:t>120720131.00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1921696601.00</w:t>
            </w:r>
          </w:p>
        </w:tc>
        <w:tc>
          <w:tcPr>
            <w:tcW w:w="1840" w:type="dxa"/>
            <w:noWrap/>
            <w:hideMark/>
          </w:tcPr>
          <w:p w:rsidR="000E1787" w:rsidRPr="00AB0757" w:rsidRDefault="000E1787" w:rsidP="0065559D">
            <w:pPr>
              <w:pStyle w:val="V31Tables"/>
              <w:rPr>
                <w:b w:val="0"/>
              </w:rPr>
            </w:pPr>
            <w:r w:rsidRPr="00AB0757">
              <w:rPr>
                <w:b w:val="0"/>
              </w:rPr>
              <w:t>20201407.00</w:t>
            </w:r>
          </w:p>
        </w:tc>
        <w:tc>
          <w:tcPr>
            <w:tcW w:w="2040" w:type="dxa"/>
            <w:noWrap/>
            <w:hideMark/>
          </w:tcPr>
          <w:p w:rsidR="000E1787" w:rsidRPr="00AB0757" w:rsidRDefault="000E1787" w:rsidP="0065559D">
            <w:pPr>
              <w:pStyle w:val="V31Tables"/>
              <w:rPr>
                <w:b w:val="0"/>
              </w:rPr>
            </w:pPr>
            <w:r w:rsidRPr="00AB0757">
              <w:rPr>
                <w:b w:val="0"/>
              </w:rPr>
              <w:t>59952673.00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27568302239.00</w:t>
            </w:r>
          </w:p>
        </w:tc>
        <w:tc>
          <w:tcPr>
            <w:tcW w:w="1840" w:type="dxa"/>
            <w:noWrap/>
            <w:hideMark/>
          </w:tcPr>
          <w:p w:rsidR="000E1787" w:rsidRPr="00AB0757" w:rsidRDefault="000E1787" w:rsidP="0065559D">
            <w:pPr>
              <w:pStyle w:val="V31Tables"/>
              <w:rPr>
                <w:b w:val="0"/>
              </w:rPr>
            </w:pPr>
            <w:r w:rsidRPr="00AB0757">
              <w:rPr>
                <w:b w:val="0"/>
              </w:rPr>
              <w:t>526544555.00</w:t>
            </w:r>
          </w:p>
        </w:tc>
        <w:tc>
          <w:tcPr>
            <w:tcW w:w="2040" w:type="dxa"/>
            <w:noWrap/>
            <w:hideMark/>
          </w:tcPr>
          <w:p w:rsidR="000E1787" w:rsidRPr="00AB0757" w:rsidRDefault="000E1787" w:rsidP="0065559D">
            <w:pPr>
              <w:pStyle w:val="V31Tables"/>
              <w:rPr>
                <w:b w:val="0"/>
              </w:rPr>
            </w:pPr>
            <w:r w:rsidRPr="00AB0757">
              <w:rPr>
                <w:b w:val="0"/>
              </w:rPr>
              <w:t>328479701.97</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8858384208.00</w:t>
            </w:r>
          </w:p>
        </w:tc>
        <w:tc>
          <w:tcPr>
            <w:tcW w:w="1840" w:type="dxa"/>
            <w:noWrap/>
            <w:hideMark/>
          </w:tcPr>
          <w:p w:rsidR="000E1787" w:rsidRPr="00AB0757" w:rsidRDefault="000E1787" w:rsidP="0065559D">
            <w:pPr>
              <w:pStyle w:val="V31Tables"/>
              <w:rPr>
                <w:b w:val="0"/>
              </w:rPr>
            </w:pPr>
            <w:r w:rsidRPr="00AB0757">
              <w:rPr>
                <w:b w:val="0"/>
              </w:rPr>
              <w:t>20384468.00</w:t>
            </w:r>
          </w:p>
        </w:tc>
        <w:tc>
          <w:tcPr>
            <w:tcW w:w="2040" w:type="dxa"/>
            <w:noWrap/>
            <w:hideMark/>
          </w:tcPr>
          <w:p w:rsidR="000E1787" w:rsidRPr="00AB0757" w:rsidRDefault="000E1787" w:rsidP="0065559D">
            <w:pPr>
              <w:pStyle w:val="V31Tables"/>
              <w:rPr>
                <w:b w:val="0"/>
              </w:rPr>
            </w:pPr>
            <w:r w:rsidRPr="00AB0757">
              <w:rPr>
                <w:b w:val="0"/>
              </w:rPr>
              <w:t>55684738.00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19509886123.00</w:t>
            </w:r>
          </w:p>
        </w:tc>
        <w:tc>
          <w:tcPr>
            <w:tcW w:w="1840" w:type="dxa"/>
            <w:noWrap/>
            <w:hideMark/>
          </w:tcPr>
          <w:p w:rsidR="000E1787" w:rsidRPr="00AB0757" w:rsidRDefault="000E1787" w:rsidP="0065559D">
            <w:pPr>
              <w:pStyle w:val="V31Tables"/>
              <w:rPr>
                <w:b w:val="0"/>
              </w:rPr>
            </w:pPr>
            <w:r w:rsidRPr="00AB0757">
              <w:rPr>
                <w:b w:val="0"/>
              </w:rPr>
              <w:t>392510598.00</w:t>
            </w:r>
          </w:p>
        </w:tc>
        <w:tc>
          <w:tcPr>
            <w:tcW w:w="2040" w:type="dxa"/>
            <w:noWrap/>
            <w:hideMark/>
          </w:tcPr>
          <w:p w:rsidR="000E1787" w:rsidRPr="00AB0757" w:rsidRDefault="000E1787" w:rsidP="0065559D">
            <w:pPr>
              <w:pStyle w:val="V31Tables"/>
              <w:rPr>
                <w:b w:val="0"/>
              </w:rPr>
            </w:pPr>
            <w:r w:rsidRPr="00AB0757">
              <w:rPr>
                <w:b w:val="0"/>
              </w:rPr>
              <w:t>270139416.42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39525022665.00</w:t>
            </w:r>
          </w:p>
        </w:tc>
        <w:tc>
          <w:tcPr>
            <w:tcW w:w="1840" w:type="dxa"/>
            <w:noWrap/>
            <w:hideMark/>
          </w:tcPr>
          <w:p w:rsidR="000E1787" w:rsidRPr="00AB0757" w:rsidRDefault="000E1787" w:rsidP="0065559D">
            <w:pPr>
              <w:pStyle w:val="V31Tables"/>
              <w:rPr>
                <w:b w:val="0"/>
              </w:rPr>
            </w:pPr>
            <w:r w:rsidRPr="00AB0757">
              <w:rPr>
                <w:b w:val="0"/>
              </w:rPr>
              <w:t>177552030.00</w:t>
            </w:r>
          </w:p>
        </w:tc>
        <w:tc>
          <w:tcPr>
            <w:tcW w:w="2040" w:type="dxa"/>
            <w:noWrap/>
            <w:hideMark/>
          </w:tcPr>
          <w:p w:rsidR="000E1787" w:rsidRPr="00AB0757" w:rsidRDefault="000E1787" w:rsidP="0065559D">
            <w:pPr>
              <w:pStyle w:val="V31Tables"/>
              <w:rPr>
                <w:b w:val="0"/>
              </w:rPr>
            </w:pPr>
            <w:r w:rsidRPr="00AB0757">
              <w:rPr>
                <w:b w:val="0"/>
              </w:rPr>
              <w:t>401863199.62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6232468582.00</w:t>
            </w:r>
          </w:p>
        </w:tc>
        <w:tc>
          <w:tcPr>
            <w:tcW w:w="1840" w:type="dxa"/>
            <w:noWrap/>
            <w:hideMark/>
          </w:tcPr>
          <w:p w:rsidR="000E1787" w:rsidRPr="00AB0757" w:rsidRDefault="000E1787" w:rsidP="0065559D">
            <w:pPr>
              <w:pStyle w:val="V31Tables"/>
              <w:rPr>
                <w:b w:val="0"/>
              </w:rPr>
            </w:pPr>
            <w:r w:rsidRPr="00AB0757">
              <w:rPr>
                <w:b w:val="0"/>
              </w:rPr>
              <w:t>19712702.00</w:t>
            </w:r>
          </w:p>
        </w:tc>
        <w:tc>
          <w:tcPr>
            <w:tcW w:w="2040" w:type="dxa"/>
            <w:noWrap/>
            <w:hideMark/>
          </w:tcPr>
          <w:p w:rsidR="000E1787" w:rsidRPr="00AB0757" w:rsidRDefault="000E1787" w:rsidP="0065559D">
            <w:pPr>
              <w:pStyle w:val="V31Tables"/>
              <w:rPr>
                <w:b w:val="0"/>
              </w:rPr>
            </w:pPr>
            <w:r w:rsidRPr="00AB0757">
              <w:rPr>
                <w:b w:val="0"/>
              </w:rPr>
              <w:t>79909488.96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39461443904.00</w:t>
            </w:r>
          </w:p>
        </w:tc>
        <w:tc>
          <w:tcPr>
            <w:tcW w:w="1840" w:type="dxa"/>
            <w:noWrap/>
            <w:hideMark/>
          </w:tcPr>
          <w:p w:rsidR="000E1787" w:rsidRPr="00AB0757" w:rsidRDefault="000E1787" w:rsidP="0065559D">
            <w:pPr>
              <w:pStyle w:val="V31Tables"/>
              <w:rPr>
                <w:b w:val="0"/>
              </w:rPr>
            </w:pPr>
            <w:r w:rsidRPr="00AB0757">
              <w:rPr>
                <w:b w:val="0"/>
              </w:rPr>
              <w:t>340628254.00</w:t>
            </w:r>
          </w:p>
        </w:tc>
        <w:tc>
          <w:tcPr>
            <w:tcW w:w="2040" w:type="dxa"/>
            <w:noWrap/>
            <w:hideMark/>
          </w:tcPr>
          <w:p w:rsidR="000E1787" w:rsidRPr="00AB0757" w:rsidRDefault="000E1787" w:rsidP="0065559D">
            <w:pPr>
              <w:pStyle w:val="V31Tables"/>
              <w:rPr>
                <w:b w:val="0"/>
              </w:rPr>
            </w:pPr>
            <w:r w:rsidRPr="00AB0757">
              <w:rPr>
                <w:b w:val="0"/>
              </w:rPr>
              <w:t>543021524.08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1377700566.00</w:t>
            </w:r>
          </w:p>
        </w:tc>
        <w:tc>
          <w:tcPr>
            <w:tcW w:w="1840" w:type="dxa"/>
            <w:noWrap/>
            <w:hideMark/>
          </w:tcPr>
          <w:p w:rsidR="000E1787" w:rsidRPr="00AB0757" w:rsidRDefault="000E1787" w:rsidP="0065559D">
            <w:pPr>
              <w:pStyle w:val="V31Tables"/>
              <w:rPr>
                <w:b w:val="0"/>
              </w:rPr>
            </w:pPr>
            <w:r w:rsidRPr="00AB0757">
              <w:rPr>
                <w:b w:val="0"/>
              </w:rPr>
              <w:t>63889029.00</w:t>
            </w:r>
          </w:p>
        </w:tc>
        <w:tc>
          <w:tcPr>
            <w:tcW w:w="2040" w:type="dxa"/>
            <w:noWrap/>
            <w:hideMark/>
          </w:tcPr>
          <w:p w:rsidR="000E1787" w:rsidRPr="00AB0757" w:rsidRDefault="000E1787" w:rsidP="0065559D">
            <w:pPr>
              <w:pStyle w:val="V31Tables"/>
              <w:rPr>
                <w:b w:val="0"/>
              </w:rPr>
            </w:pPr>
            <w:r w:rsidRPr="00AB0757">
              <w:rPr>
                <w:b w:val="0"/>
              </w:rPr>
              <w:t>21708782.00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4304794382.00</w:t>
            </w:r>
          </w:p>
        </w:tc>
        <w:tc>
          <w:tcPr>
            <w:tcW w:w="1840" w:type="dxa"/>
            <w:noWrap/>
            <w:hideMark/>
          </w:tcPr>
          <w:p w:rsidR="000E1787" w:rsidRPr="00AB0757" w:rsidRDefault="000E1787" w:rsidP="0065559D">
            <w:pPr>
              <w:pStyle w:val="V31Tables"/>
              <w:rPr>
                <w:b w:val="0"/>
              </w:rPr>
            </w:pPr>
            <w:r w:rsidRPr="00AB0757">
              <w:rPr>
                <w:b w:val="0"/>
              </w:rPr>
              <w:t>122776727.00</w:t>
            </w:r>
          </w:p>
        </w:tc>
        <w:tc>
          <w:tcPr>
            <w:tcW w:w="2040" w:type="dxa"/>
            <w:noWrap/>
            <w:hideMark/>
          </w:tcPr>
          <w:p w:rsidR="000E1787" w:rsidRPr="00AB0757" w:rsidRDefault="000E1787" w:rsidP="0065559D">
            <w:pPr>
              <w:pStyle w:val="V31Tables"/>
              <w:rPr>
                <w:b w:val="0"/>
              </w:rPr>
            </w:pPr>
            <w:r w:rsidRPr="00AB0757">
              <w:rPr>
                <w:b w:val="0"/>
              </w:rPr>
              <w:t>70397893.00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35580184.00</w:t>
            </w:r>
          </w:p>
        </w:tc>
        <w:tc>
          <w:tcPr>
            <w:tcW w:w="1840" w:type="dxa"/>
            <w:noWrap/>
            <w:hideMark/>
          </w:tcPr>
          <w:p w:rsidR="000E1787" w:rsidRPr="00AB0757" w:rsidRDefault="000E1787" w:rsidP="0065559D">
            <w:pPr>
              <w:pStyle w:val="V31Tables"/>
              <w:rPr>
                <w:b w:val="0"/>
              </w:rPr>
            </w:pPr>
            <w:r w:rsidRPr="00AB0757">
              <w:rPr>
                <w:b w:val="0"/>
              </w:rPr>
              <w:t>952353.00</w:t>
            </w:r>
          </w:p>
        </w:tc>
        <w:tc>
          <w:tcPr>
            <w:tcW w:w="2040" w:type="dxa"/>
            <w:noWrap/>
            <w:hideMark/>
          </w:tcPr>
          <w:p w:rsidR="000E1787" w:rsidRPr="00AB0757" w:rsidRDefault="000E1787" w:rsidP="0065559D">
            <w:pPr>
              <w:pStyle w:val="V31Tables"/>
              <w:rPr>
                <w:b w:val="0"/>
              </w:rPr>
            </w:pPr>
            <w:r w:rsidRPr="00AB0757">
              <w:rPr>
                <w:b w:val="0"/>
              </w:rPr>
              <w:t>644463.00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316411703.00</w:t>
            </w:r>
          </w:p>
        </w:tc>
        <w:tc>
          <w:tcPr>
            <w:tcW w:w="1840" w:type="dxa"/>
            <w:noWrap/>
            <w:hideMark/>
          </w:tcPr>
          <w:p w:rsidR="000E1787" w:rsidRPr="00AB0757" w:rsidRDefault="000E1787" w:rsidP="0065559D">
            <w:pPr>
              <w:pStyle w:val="V31Tables"/>
              <w:rPr>
                <w:b w:val="0"/>
              </w:rPr>
            </w:pPr>
            <w:r w:rsidRPr="00AB0757">
              <w:rPr>
                <w:b w:val="0"/>
              </w:rPr>
              <w:t>10007410.00</w:t>
            </w:r>
          </w:p>
        </w:tc>
        <w:tc>
          <w:tcPr>
            <w:tcW w:w="2040" w:type="dxa"/>
            <w:noWrap/>
            <w:hideMark/>
          </w:tcPr>
          <w:p w:rsidR="000E1787" w:rsidRPr="00AB0757" w:rsidRDefault="000E1787" w:rsidP="0065559D">
            <w:pPr>
              <w:pStyle w:val="V31Tables"/>
              <w:rPr>
                <w:b w:val="0"/>
              </w:rPr>
            </w:pPr>
            <w:r w:rsidRPr="00AB0757">
              <w:rPr>
                <w:b w:val="0"/>
              </w:rPr>
              <w:t>4012959.00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2498971217.00</w:t>
            </w:r>
          </w:p>
        </w:tc>
        <w:tc>
          <w:tcPr>
            <w:tcW w:w="1840" w:type="dxa"/>
            <w:noWrap/>
            <w:hideMark/>
          </w:tcPr>
          <w:p w:rsidR="000E1787" w:rsidRPr="00AB0757" w:rsidRDefault="000E1787" w:rsidP="0065559D">
            <w:pPr>
              <w:pStyle w:val="V31Tables"/>
              <w:rPr>
                <w:b w:val="0"/>
              </w:rPr>
            </w:pPr>
            <w:r w:rsidRPr="00AB0757">
              <w:rPr>
                <w:b w:val="0"/>
              </w:rPr>
              <w:t>113313510.00</w:t>
            </w:r>
          </w:p>
        </w:tc>
        <w:tc>
          <w:tcPr>
            <w:tcW w:w="2040" w:type="dxa"/>
            <w:noWrap/>
            <w:hideMark/>
          </w:tcPr>
          <w:p w:rsidR="000E1787" w:rsidRPr="00AB0757" w:rsidRDefault="000E1787" w:rsidP="0065559D">
            <w:pPr>
              <w:pStyle w:val="V31Tables"/>
              <w:rPr>
                <w:b w:val="0"/>
              </w:rPr>
            </w:pPr>
            <w:r w:rsidRPr="00AB0757">
              <w:rPr>
                <w:b w:val="0"/>
              </w:rPr>
              <w:t>45832355.00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3631578831.00</w:t>
            </w:r>
          </w:p>
        </w:tc>
        <w:tc>
          <w:tcPr>
            <w:tcW w:w="1840" w:type="dxa"/>
            <w:noWrap/>
            <w:hideMark/>
          </w:tcPr>
          <w:p w:rsidR="000E1787" w:rsidRPr="00AB0757" w:rsidRDefault="000E1787" w:rsidP="0065559D">
            <w:pPr>
              <w:pStyle w:val="V31Tables"/>
              <w:rPr>
                <w:b w:val="0"/>
              </w:rPr>
            </w:pPr>
            <w:r w:rsidRPr="00AB0757">
              <w:rPr>
                <w:b w:val="0"/>
              </w:rPr>
              <w:t>78377163.00</w:t>
            </w:r>
          </w:p>
        </w:tc>
        <w:tc>
          <w:tcPr>
            <w:tcW w:w="2040" w:type="dxa"/>
            <w:noWrap/>
            <w:hideMark/>
          </w:tcPr>
          <w:p w:rsidR="000E1787" w:rsidRPr="00AB0757" w:rsidRDefault="000E1787" w:rsidP="0065559D">
            <w:pPr>
              <w:pStyle w:val="V31Tables"/>
              <w:rPr>
                <w:b w:val="0"/>
              </w:rPr>
            </w:pPr>
            <w:r w:rsidRPr="00AB0757">
              <w:rPr>
                <w:b w:val="0"/>
              </w:rPr>
              <w:t>57747468.00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4307858204.00</w:t>
            </w:r>
          </w:p>
        </w:tc>
        <w:tc>
          <w:tcPr>
            <w:tcW w:w="1840" w:type="dxa"/>
            <w:noWrap/>
            <w:hideMark/>
          </w:tcPr>
          <w:p w:rsidR="000E1787" w:rsidRPr="00AB0757" w:rsidRDefault="000E1787" w:rsidP="0065559D">
            <w:pPr>
              <w:pStyle w:val="V31Tables"/>
              <w:rPr>
                <w:b w:val="0"/>
              </w:rPr>
            </w:pPr>
            <w:r w:rsidRPr="00AB0757">
              <w:rPr>
                <w:b w:val="0"/>
              </w:rPr>
              <w:t>40245030.00</w:t>
            </w:r>
          </w:p>
        </w:tc>
        <w:tc>
          <w:tcPr>
            <w:tcW w:w="2040" w:type="dxa"/>
            <w:noWrap/>
            <w:hideMark/>
          </w:tcPr>
          <w:p w:rsidR="000E1787" w:rsidRPr="00AB0757" w:rsidRDefault="000E1787" w:rsidP="0065559D">
            <w:pPr>
              <w:pStyle w:val="V31Tables"/>
              <w:rPr>
                <w:b w:val="0"/>
              </w:rPr>
            </w:pPr>
            <w:r w:rsidRPr="00AB0757">
              <w:rPr>
                <w:b w:val="0"/>
              </w:rPr>
              <w:t>68678289.00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F</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1386793895.00</w:t>
            </w:r>
          </w:p>
        </w:tc>
        <w:tc>
          <w:tcPr>
            <w:tcW w:w="1840" w:type="dxa"/>
            <w:noWrap/>
            <w:hideMark/>
          </w:tcPr>
          <w:p w:rsidR="000E1787" w:rsidRPr="00AB0757" w:rsidRDefault="000E1787" w:rsidP="0065559D">
            <w:pPr>
              <w:pStyle w:val="V31Tables"/>
              <w:rPr>
                <w:b w:val="0"/>
              </w:rPr>
            </w:pPr>
            <w:r w:rsidRPr="00AB0757">
              <w:rPr>
                <w:b w:val="0"/>
              </w:rPr>
              <w:t>32316645.00</w:t>
            </w:r>
          </w:p>
        </w:tc>
        <w:tc>
          <w:tcPr>
            <w:tcW w:w="2040" w:type="dxa"/>
            <w:noWrap/>
            <w:hideMark/>
          </w:tcPr>
          <w:p w:rsidR="000E1787" w:rsidRPr="00AB0757" w:rsidRDefault="000E1787" w:rsidP="0065559D">
            <w:pPr>
              <w:pStyle w:val="V31Tables"/>
              <w:rPr>
                <w:b w:val="0"/>
              </w:rPr>
            </w:pPr>
            <w:r w:rsidRPr="00AB0757">
              <w:rPr>
                <w:b w:val="0"/>
              </w:rPr>
              <w:t>19668904.00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587526292.00</w:t>
            </w:r>
          </w:p>
        </w:tc>
        <w:tc>
          <w:tcPr>
            <w:tcW w:w="1840" w:type="dxa"/>
            <w:noWrap/>
            <w:hideMark/>
          </w:tcPr>
          <w:p w:rsidR="000E1787" w:rsidRPr="00AB0757" w:rsidRDefault="000E1787" w:rsidP="0065559D">
            <w:pPr>
              <w:pStyle w:val="V31Tables"/>
              <w:rPr>
                <w:b w:val="0"/>
              </w:rPr>
            </w:pPr>
            <w:r w:rsidRPr="00AB0757">
              <w:rPr>
                <w:b w:val="0"/>
              </w:rPr>
              <w:t>3884930.00</w:t>
            </w:r>
          </w:p>
        </w:tc>
        <w:tc>
          <w:tcPr>
            <w:tcW w:w="2040" w:type="dxa"/>
            <w:noWrap/>
            <w:hideMark/>
          </w:tcPr>
          <w:p w:rsidR="000E1787" w:rsidRPr="00AB0757" w:rsidRDefault="000E1787" w:rsidP="0065559D">
            <w:pPr>
              <w:pStyle w:val="V31Tables"/>
              <w:rPr>
                <w:b w:val="0"/>
              </w:rPr>
            </w:pPr>
            <w:r w:rsidRPr="00AB0757">
              <w:rPr>
                <w:b w:val="0"/>
              </w:rPr>
              <w:t>6641333.28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179081534.00</w:t>
            </w:r>
          </w:p>
        </w:tc>
        <w:tc>
          <w:tcPr>
            <w:tcW w:w="1840" w:type="dxa"/>
            <w:noWrap/>
            <w:hideMark/>
          </w:tcPr>
          <w:p w:rsidR="000E1787" w:rsidRPr="00AB0757" w:rsidRDefault="000E1787" w:rsidP="0065559D">
            <w:pPr>
              <w:pStyle w:val="V31Tables"/>
              <w:rPr>
                <w:b w:val="0"/>
              </w:rPr>
            </w:pPr>
            <w:r w:rsidRPr="00AB0757">
              <w:rPr>
                <w:b w:val="0"/>
              </w:rPr>
              <w:t>2918642.00</w:t>
            </w:r>
          </w:p>
        </w:tc>
        <w:tc>
          <w:tcPr>
            <w:tcW w:w="2040" w:type="dxa"/>
            <w:noWrap/>
            <w:hideMark/>
          </w:tcPr>
          <w:p w:rsidR="000E1787" w:rsidRPr="00AB0757" w:rsidRDefault="000E1787" w:rsidP="0065559D">
            <w:pPr>
              <w:pStyle w:val="V31Tables"/>
              <w:rPr>
                <w:b w:val="0"/>
              </w:rPr>
            </w:pPr>
            <w:r w:rsidRPr="00AB0757">
              <w:rPr>
                <w:b w:val="0"/>
              </w:rPr>
              <w:t>3636948.23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135143330.00</w:t>
            </w:r>
          </w:p>
        </w:tc>
        <w:tc>
          <w:tcPr>
            <w:tcW w:w="1840" w:type="dxa"/>
            <w:noWrap/>
            <w:hideMark/>
          </w:tcPr>
          <w:p w:rsidR="000E1787" w:rsidRPr="00AB0757" w:rsidRDefault="000E1787" w:rsidP="0065559D">
            <w:pPr>
              <w:pStyle w:val="V31Tables"/>
              <w:rPr>
                <w:b w:val="0"/>
              </w:rPr>
            </w:pPr>
            <w:r w:rsidRPr="00AB0757">
              <w:rPr>
                <w:b w:val="0"/>
              </w:rPr>
              <w:t>464971.00</w:t>
            </w:r>
          </w:p>
        </w:tc>
        <w:tc>
          <w:tcPr>
            <w:tcW w:w="2040" w:type="dxa"/>
            <w:noWrap/>
            <w:hideMark/>
          </w:tcPr>
          <w:p w:rsidR="000E1787" w:rsidRPr="00AB0757" w:rsidRDefault="000E1787" w:rsidP="0065559D">
            <w:pPr>
              <w:pStyle w:val="V31Tables"/>
              <w:rPr>
                <w:b w:val="0"/>
              </w:rPr>
            </w:pPr>
            <w:r w:rsidRPr="00AB0757">
              <w:rPr>
                <w:b w:val="0"/>
              </w:rPr>
              <w:t>858448.83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767025160.00</w:t>
            </w:r>
          </w:p>
        </w:tc>
        <w:tc>
          <w:tcPr>
            <w:tcW w:w="1840" w:type="dxa"/>
            <w:noWrap/>
            <w:hideMark/>
          </w:tcPr>
          <w:p w:rsidR="000E1787" w:rsidRPr="00AB0757" w:rsidRDefault="000E1787" w:rsidP="0065559D">
            <w:pPr>
              <w:pStyle w:val="V31Tables"/>
              <w:rPr>
                <w:b w:val="0"/>
              </w:rPr>
            </w:pPr>
            <w:r w:rsidRPr="00AB0757">
              <w:rPr>
                <w:b w:val="0"/>
              </w:rPr>
              <w:t>6120435.00</w:t>
            </w:r>
          </w:p>
        </w:tc>
        <w:tc>
          <w:tcPr>
            <w:tcW w:w="2040" w:type="dxa"/>
            <w:noWrap/>
            <w:hideMark/>
          </w:tcPr>
          <w:p w:rsidR="000E1787" w:rsidRPr="00AB0757" w:rsidRDefault="000E1787" w:rsidP="0065559D">
            <w:pPr>
              <w:pStyle w:val="V31Tables"/>
              <w:rPr>
                <w:b w:val="0"/>
              </w:rPr>
            </w:pPr>
            <w:r w:rsidRPr="00AB0757">
              <w:rPr>
                <w:b w:val="0"/>
              </w:rPr>
              <w:t>9217331.98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844602098.00</w:t>
            </w:r>
          </w:p>
        </w:tc>
        <w:tc>
          <w:tcPr>
            <w:tcW w:w="1840" w:type="dxa"/>
            <w:noWrap/>
            <w:hideMark/>
          </w:tcPr>
          <w:p w:rsidR="000E1787" w:rsidRPr="00AB0757" w:rsidRDefault="000E1787" w:rsidP="0065559D">
            <w:pPr>
              <w:pStyle w:val="V31Tables"/>
              <w:rPr>
                <w:b w:val="0"/>
              </w:rPr>
            </w:pPr>
            <w:r w:rsidRPr="00AB0757">
              <w:rPr>
                <w:b w:val="0"/>
              </w:rPr>
              <w:t>78535467.00</w:t>
            </w:r>
          </w:p>
        </w:tc>
        <w:tc>
          <w:tcPr>
            <w:tcW w:w="2040" w:type="dxa"/>
            <w:noWrap/>
            <w:hideMark/>
          </w:tcPr>
          <w:p w:rsidR="000E1787" w:rsidRPr="00AB0757" w:rsidRDefault="000E1787" w:rsidP="0065559D">
            <w:pPr>
              <w:pStyle w:val="V31Tables"/>
              <w:rPr>
                <w:b w:val="0"/>
              </w:rPr>
            </w:pPr>
            <w:r w:rsidRPr="00AB0757">
              <w:rPr>
                <w:b w:val="0"/>
              </w:rPr>
              <w:t>51557230.62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28266337.00</w:t>
            </w:r>
          </w:p>
        </w:tc>
        <w:tc>
          <w:tcPr>
            <w:tcW w:w="1840" w:type="dxa"/>
            <w:noWrap/>
            <w:hideMark/>
          </w:tcPr>
          <w:p w:rsidR="000E1787" w:rsidRPr="00AB0757" w:rsidRDefault="000E1787" w:rsidP="0065559D">
            <w:pPr>
              <w:pStyle w:val="V31Tables"/>
              <w:rPr>
                <w:b w:val="0"/>
              </w:rPr>
            </w:pPr>
            <w:r w:rsidRPr="00AB0757">
              <w:rPr>
                <w:b w:val="0"/>
              </w:rPr>
              <w:t>928111.00</w:t>
            </w:r>
          </w:p>
        </w:tc>
        <w:tc>
          <w:tcPr>
            <w:tcW w:w="2040" w:type="dxa"/>
            <w:noWrap/>
            <w:hideMark/>
          </w:tcPr>
          <w:p w:rsidR="000E1787" w:rsidRPr="00AB0757" w:rsidRDefault="000E1787" w:rsidP="0065559D">
            <w:pPr>
              <w:pStyle w:val="V31Tables"/>
              <w:rPr>
                <w:b w:val="0"/>
              </w:rPr>
            </w:pPr>
            <w:r w:rsidRPr="00AB0757">
              <w:rPr>
                <w:b w:val="0"/>
              </w:rPr>
              <w:t>2142032.00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1854530377.00</w:t>
            </w:r>
          </w:p>
        </w:tc>
        <w:tc>
          <w:tcPr>
            <w:tcW w:w="1840" w:type="dxa"/>
            <w:noWrap/>
            <w:hideMark/>
          </w:tcPr>
          <w:p w:rsidR="000E1787" w:rsidRPr="00AB0757" w:rsidRDefault="000E1787" w:rsidP="0065559D">
            <w:pPr>
              <w:pStyle w:val="V31Tables"/>
              <w:rPr>
                <w:b w:val="0"/>
              </w:rPr>
            </w:pPr>
            <w:r w:rsidRPr="00AB0757">
              <w:rPr>
                <w:b w:val="0"/>
              </w:rPr>
              <w:t>74983526.00</w:t>
            </w:r>
          </w:p>
        </w:tc>
        <w:tc>
          <w:tcPr>
            <w:tcW w:w="2040" w:type="dxa"/>
            <w:noWrap/>
            <w:hideMark/>
          </w:tcPr>
          <w:p w:rsidR="000E1787" w:rsidRPr="00AB0757" w:rsidRDefault="000E1787" w:rsidP="0065559D">
            <w:pPr>
              <w:pStyle w:val="V31Tables"/>
              <w:rPr>
                <w:b w:val="0"/>
              </w:rPr>
            </w:pPr>
            <w:r w:rsidRPr="00AB0757">
              <w:rPr>
                <w:b w:val="0"/>
              </w:rPr>
              <w:t>54296228.26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6903619.00</w:t>
            </w:r>
          </w:p>
        </w:tc>
        <w:tc>
          <w:tcPr>
            <w:tcW w:w="1840" w:type="dxa"/>
            <w:noWrap/>
            <w:hideMark/>
          </w:tcPr>
          <w:p w:rsidR="000E1787" w:rsidRPr="00AB0757" w:rsidRDefault="000E1787" w:rsidP="0065559D">
            <w:pPr>
              <w:pStyle w:val="V31Tables"/>
              <w:rPr>
                <w:b w:val="0"/>
              </w:rPr>
            </w:pPr>
            <w:r w:rsidRPr="00AB0757">
              <w:rPr>
                <w:b w:val="0"/>
              </w:rPr>
              <w:t>330018.00</w:t>
            </w:r>
          </w:p>
        </w:tc>
        <w:tc>
          <w:tcPr>
            <w:tcW w:w="2040" w:type="dxa"/>
            <w:noWrap/>
            <w:hideMark/>
          </w:tcPr>
          <w:p w:rsidR="000E1787" w:rsidRPr="00AB0757" w:rsidRDefault="000E1787" w:rsidP="0065559D">
            <w:pPr>
              <w:pStyle w:val="V31Tables"/>
              <w:rPr>
                <w:b w:val="0"/>
              </w:rPr>
            </w:pPr>
            <w:r w:rsidRPr="00AB0757">
              <w:rPr>
                <w:b w:val="0"/>
              </w:rPr>
              <w:t>234998.48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727865863.00</w:t>
            </w:r>
          </w:p>
        </w:tc>
        <w:tc>
          <w:tcPr>
            <w:tcW w:w="1840" w:type="dxa"/>
            <w:noWrap/>
            <w:hideMark/>
          </w:tcPr>
          <w:p w:rsidR="000E1787" w:rsidRPr="00AB0757" w:rsidRDefault="000E1787" w:rsidP="0065559D">
            <w:pPr>
              <w:pStyle w:val="V31Tables"/>
              <w:rPr>
                <w:b w:val="0"/>
              </w:rPr>
            </w:pPr>
            <w:r w:rsidRPr="00AB0757">
              <w:rPr>
                <w:b w:val="0"/>
              </w:rPr>
              <w:t>47056668.00</w:t>
            </w:r>
          </w:p>
        </w:tc>
        <w:tc>
          <w:tcPr>
            <w:tcW w:w="2040" w:type="dxa"/>
            <w:noWrap/>
            <w:hideMark/>
          </w:tcPr>
          <w:p w:rsidR="000E1787" w:rsidRPr="00AB0757" w:rsidRDefault="000E1787" w:rsidP="0065559D">
            <w:pPr>
              <w:pStyle w:val="V31Tables"/>
              <w:rPr>
                <w:b w:val="0"/>
              </w:rPr>
            </w:pPr>
            <w:r w:rsidRPr="00AB0757">
              <w:rPr>
                <w:b w:val="0"/>
              </w:rPr>
              <w:t>18797871.31</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2506896464.00</w:t>
            </w:r>
          </w:p>
        </w:tc>
        <w:tc>
          <w:tcPr>
            <w:tcW w:w="1840" w:type="dxa"/>
            <w:noWrap/>
            <w:hideMark/>
          </w:tcPr>
          <w:p w:rsidR="000E1787" w:rsidRPr="00AB0757" w:rsidRDefault="000E1787" w:rsidP="0065559D">
            <w:pPr>
              <w:pStyle w:val="V31Tables"/>
              <w:rPr>
                <w:b w:val="0"/>
              </w:rPr>
            </w:pPr>
            <w:r w:rsidRPr="00AB0757">
              <w:rPr>
                <w:b w:val="0"/>
              </w:rPr>
              <w:t>62086256.00</w:t>
            </w:r>
          </w:p>
        </w:tc>
        <w:tc>
          <w:tcPr>
            <w:tcW w:w="2040" w:type="dxa"/>
            <w:noWrap/>
            <w:hideMark/>
          </w:tcPr>
          <w:p w:rsidR="000E1787" w:rsidRPr="00AB0757" w:rsidRDefault="000E1787" w:rsidP="0065559D">
            <w:pPr>
              <w:pStyle w:val="V31Tables"/>
              <w:rPr>
                <w:b w:val="0"/>
              </w:rPr>
            </w:pPr>
            <w:r w:rsidRPr="00AB0757">
              <w:rPr>
                <w:b w:val="0"/>
              </w:rPr>
              <w:t>49220499.00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71919163.00</w:t>
            </w:r>
          </w:p>
        </w:tc>
        <w:tc>
          <w:tcPr>
            <w:tcW w:w="1840" w:type="dxa"/>
            <w:noWrap/>
            <w:hideMark/>
          </w:tcPr>
          <w:p w:rsidR="000E1787" w:rsidRPr="00AB0757" w:rsidRDefault="000E1787" w:rsidP="0065559D">
            <w:pPr>
              <w:pStyle w:val="V31Tables"/>
              <w:rPr>
                <w:b w:val="0"/>
              </w:rPr>
            </w:pPr>
            <w:r w:rsidRPr="00AB0757">
              <w:rPr>
                <w:b w:val="0"/>
              </w:rPr>
              <w:t>43799401.00</w:t>
            </w:r>
          </w:p>
        </w:tc>
        <w:tc>
          <w:tcPr>
            <w:tcW w:w="2040" w:type="dxa"/>
            <w:noWrap/>
            <w:hideMark/>
          </w:tcPr>
          <w:p w:rsidR="000E1787" w:rsidRPr="00AB0757" w:rsidRDefault="000E1787" w:rsidP="0065559D">
            <w:pPr>
              <w:pStyle w:val="V31Tables"/>
              <w:rPr>
                <w:b w:val="0"/>
              </w:rPr>
            </w:pPr>
            <w:r w:rsidRPr="00AB0757">
              <w:rPr>
                <w:b w:val="0"/>
              </w:rPr>
              <w:t>6719958.00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K</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6169965775.00</w:t>
            </w:r>
          </w:p>
        </w:tc>
        <w:tc>
          <w:tcPr>
            <w:tcW w:w="1840" w:type="dxa"/>
            <w:noWrap/>
            <w:hideMark/>
          </w:tcPr>
          <w:p w:rsidR="000E1787" w:rsidRPr="00AB0757" w:rsidRDefault="000E1787" w:rsidP="0065559D">
            <w:pPr>
              <w:pStyle w:val="V31Tables"/>
              <w:rPr>
                <w:b w:val="0"/>
              </w:rPr>
            </w:pPr>
            <w:r w:rsidRPr="00AB0757">
              <w:rPr>
                <w:b w:val="0"/>
              </w:rPr>
              <w:t>84545829.00</w:t>
            </w:r>
          </w:p>
        </w:tc>
        <w:tc>
          <w:tcPr>
            <w:tcW w:w="2040" w:type="dxa"/>
            <w:noWrap/>
            <w:hideMark/>
          </w:tcPr>
          <w:p w:rsidR="000E1787" w:rsidRPr="00AB0757" w:rsidRDefault="000E1787" w:rsidP="0065559D">
            <w:pPr>
              <w:pStyle w:val="V31Tables"/>
              <w:rPr>
                <w:b w:val="0"/>
              </w:rPr>
            </w:pPr>
            <w:r w:rsidRPr="00AB0757">
              <w:rPr>
                <w:b w:val="0"/>
              </w:rPr>
              <w:t>87459704.00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932092266.00</w:t>
            </w:r>
          </w:p>
        </w:tc>
        <w:tc>
          <w:tcPr>
            <w:tcW w:w="1840" w:type="dxa"/>
            <w:noWrap/>
            <w:hideMark/>
          </w:tcPr>
          <w:p w:rsidR="000E1787" w:rsidRPr="00AB0757" w:rsidRDefault="000E1787" w:rsidP="0065559D">
            <w:pPr>
              <w:pStyle w:val="V31Tables"/>
              <w:rPr>
                <w:b w:val="0"/>
              </w:rPr>
            </w:pPr>
            <w:r w:rsidRPr="00AB0757">
              <w:rPr>
                <w:b w:val="0"/>
              </w:rPr>
              <w:t>79751698.00</w:t>
            </w:r>
          </w:p>
        </w:tc>
        <w:tc>
          <w:tcPr>
            <w:tcW w:w="2040" w:type="dxa"/>
            <w:noWrap/>
            <w:hideMark/>
          </w:tcPr>
          <w:p w:rsidR="000E1787" w:rsidRPr="00AB0757" w:rsidRDefault="000E1787" w:rsidP="0065559D">
            <w:pPr>
              <w:pStyle w:val="V31Tables"/>
              <w:rPr>
                <w:b w:val="0"/>
              </w:rPr>
            </w:pPr>
            <w:r w:rsidRPr="00AB0757">
              <w:rPr>
                <w:b w:val="0"/>
              </w:rPr>
              <w:t>55233775.00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2558106618.00</w:t>
            </w:r>
          </w:p>
        </w:tc>
        <w:tc>
          <w:tcPr>
            <w:tcW w:w="1840" w:type="dxa"/>
            <w:noWrap/>
            <w:hideMark/>
          </w:tcPr>
          <w:p w:rsidR="000E1787" w:rsidRPr="00AB0757" w:rsidRDefault="000E1787" w:rsidP="0065559D">
            <w:pPr>
              <w:pStyle w:val="V31Tables"/>
              <w:rPr>
                <w:b w:val="0"/>
              </w:rPr>
            </w:pPr>
            <w:r w:rsidRPr="00AB0757">
              <w:rPr>
                <w:b w:val="0"/>
              </w:rPr>
              <w:t>81552694.00</w:t>
            </w:r>
          </w:p>
        </w:tc>
        <w:tc>
          <w:tcPr>
            <w:tcW w:w="2040" w:type="dxa"/>
            <w:noWrap/>
            <w:hideMark/>
          </w:tcPr>
          <w:p w:rsidR="000E1787" w:rsidRPr="00AB0757" w:rsidRDefault="000E1787" w:rsidP="0065559D">
            <w:pPr>
              <w:pStyle w:val="V31Tables"/>
              <w:rPr>
                <w:b w:val="0"/>
              </w:rPr>
            </w:pPr>
            <w:r w:rsidRPr="00AB0757">
              <w:rPr>
                <w:b w:val="0"/>
              </w:rPr>
              <w:t>92736739.00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41558803.00</w:t>
            </w:r>
          </w:p>
        </w:tc>
        <w:tc>
          <w:tcPr>
            <w:tcW w:w="1840" w:type="dxa"/>
            <w:noWrap/>
            <w:hideMark/>
          </w:tcPr>
          <w:p w:rsidR="000E1787" w:rsidRPr="00AB0757" w:rsidRDefault="000E1787" w:rsidP="0065559D">
            <w:pPr>
              <w:pStyle w:val="V31Tables"/>
              <w:rPr>
                <w:b w:val="0"/>
              </w:rPr>
            </w:pPr>
            <w:r w:rsidRPr="00AB0757">
              <w:rPr>
                <w:b w:val="0"/>
              </w:rPr>
              <w:t>4511656.00</w:t>
            </w:r>
          </w:p>
        </w:tc>
        <w:tc>
          <w:tcPr>
            <w:tcW w:w="2040" w:type="dxa"/>
            <w:noWrap/>
            <w:hideMark/>
          </w:tcPr>
          <w:p w:rsidR="000E1787" w:rsidRPr="00AB0757" w:rsidRDefault="000E1787" w:rsidP="0065559D">
            <w:pPr>
              <w:pStyle w:val="V31Tables"/>
              <w:rPr>
                <w:b w:val="0"/>
              </w:rPr>
            </w:pPr>
            <w:r w:rsidRPr="00AB0757">
              <w:rPr>
                <w:b w:val="0"/>
              </w:rPr>
              <w:t>2496591.00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166263166.00</w:t>
            </w:r>
          </w:p>
        </w:tc>
        <w:tc>
          <w:tcPr>
            <w:tcW w:w="1840" w:type="dxa"/>
            <w:noWrap/>
            <w:hideMark/>
          </w:tcPr>
          <w:p w:rsidR="000E1787" w:rsidRPr="00AB0757" w:rsidRDefault="000E1787" w:rsidP="0065559D">
            <w:pPr>
              <w:pStyle w:val="V31Tables"/>
              <w:rPr>
                <w:b w:val="0"/>
              </w:rPr>
            </w:pPr>
            <w:r w:rsidRPr="00AB0757">
              <w:rPr>
                <w:b w:val="0"/>
              </w:rPr>
              <w:t>8645559.00</w:t>
            </w:r>
          </w:p>
        </w:tc>
        <w:tc>
          <w:tcPr>
            <w:tcW w:w="2040" w:type="dxa"/>
            <w:noWrap/>
            <w:hideMark/>
          </w:tcPr>
          <w:p w:rsidR="000E1787" w:rsidRPr="00AB0757" w:rsidRDefault="000E1787" w:rsidP="0065559D">
            <w:pPr>
              <w:pStyle w:val="V31Tables"/>
              <w:rPr>
                <w:b w:val="0"/>
              </w:rPr>
            </w:pPr>
            <w:r w:rsidRPr="00AB0757">
              <w:rPr>
                <w:b w:val="0"/>
              </w:rPr>
              <w:t>3133884.00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34555100.00</w:t>
            </w:r>
          </w:p>
        </w:tc>
        <w:tc>
          <w:tcPr>
            <w:tcW w:w="1840" w:type="dxa"/>
            <w:noWrap/>
            <w:hideMark/>
          </w:tcPr>
          <w:p w:rsidR="000E1787" w:rsidRPr="00AB0757" w:rsidRDefault="000E1787" w:rsidP="0065559D">
            <w:pPr>
              <w:pStyle w:val="V31Tables"/>
              <w:rPr>
                <w:b w:val="0"/>
              </w:rPr>
            </w:pPr>
            <w:r w:rsidRPr="00AB0757">
              <w:rPr>
                <w:b w:val="0"/>
              </w:rPr>
              <w:t>4009884.00</w:t>
            </w:r>
          </w:p>
        </w:tc>
        <w:tc>
          <w:tcPr>
            <w:tcW w:w="2040" w:type="dxa"/>
            <w:noWrap/>
            <w:hideMark/>
          </w:tcPr>
          <w:p w:rsidR="000E1787" w:rsidRPr="00AB0757" w:rsidRDefault="000E1787" w:rsidP="0065559D">
            <w:pPr>
              <w:pStyle w:val="V31Tables"/>
              <w:rPr>
                <w:b w:val="0"/>
              </w:rPr>
            </w:pPr>
            <w:r w:rsidRPr="00AB0757">
              <w:rPr>
                <w:b w:val="0"/>
              </w:rPr>
              <w:t>1356303.00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367999344.00</w:t>
            </w:r>
          </w:p>
        </w:tc>
        <w:tc>
          <w:tcPr>
            <w:tcW w:w="1840" w:type="dxa"/>
            <w:noWrap/>
            <w:hideMark/>
          </w:tcPr>
          <w:p w:rsidR="000E1787" w:rsidRPr="00AB0757" w:rsidRDefault="000E1787" w:rsidP="0065559D">
            <w:pPr>
              <w:pStyle w:val="V31Tables"/>
              <w:rPr>
                <w:b w:val="0"/>
              </w:rPr>
            </w:pPr>
            <w:r w:rsidRPr="00AB0757">
              <w:rPr>
                <w:b w:val="0"/>
              </w:rPr>
              <w:t>11489176.00</w:t>
            </w:r>
          </w:p>
        </w:tc>
        <w:tc>
          <w:tcPr>
            <w:tcW w:w="2040" w:type="dxa"/>
            <w:noWrap/>
            <w:hideMark/>
          </w:tcPr>
          <w:p w:rsidR="000E1787" w:rsidRPr="00AB0757" w:rsidRDefault="000E1787" w:rsidP="0065559D">
            <w:pPr>
              <w:pStyle w:val="V31Tables"/>
              <w:rPr>
                <w:b w:val="0"/>
              </w:rPr>
            </w:pPr>
            <w:r w:rsidRPr="00AB0757">
              <w:rPr>
                <w:b w:val="0"/>
              </w:rPr>
              <w:t>5479394.00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78735391.00</w:t>
            </w:r>
          </w:p>
        </w:tc>
        <w:tc>
          <w:tcPr>
            <w:tcW w:w="1840" w:type="dxa"/>
            <w:noWrap/>
            <w:hideMark/>
          </w:tcPr>
          <w:p w:rsidR="000E1787" w:rsidRPr="00AB0757" w:rsidRDefault="000E1787" w:rsidP="0065559D">
            <w:pPr>
              <w:pStyle w:val="V31Tables"/>
              <w:rPr>
                <w:b w:val="0"/>
              </w:rPr>
            </w:pPr>
            <w:r w:rsidRPr="00AB0757">
              <w:rPr>
                <w:b w:val="0"/>
              </w:rPr>
              <w:t>3590284.00</w:t>
            </w:r>
          </w:p>
        </w:tc>
        <w:tc>
          <w:tcPr>
            <w:tcW w:w="2040" w:type="dxa"/>
            <w:noWrap/>
            <w:hideMark/>
          </w:tcPr>
          <w:p w:rsidR="000E1787" w:rsidRPr="00AB0757" w:rsidRDefault="000E1787" w:rsidP="0065559D">
            <w:pPr>
              <w:pStyle w:val="V31Tables"/>
              <w:rPr>
                <w:b w:val="0"/>
              </w:rPr>
            </w:pPr>
            <w:r w:rsidRPr="00AB0757">
              <w:rPr>
                <w:b w:val="0"/>
              </w:rPr>
              <w:t>3175468.00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347104726.00</w:t>
            </w:r>
          </w:p>
        </w:tc>
        <w:tc>
          <w:tcPr>
            <w:tcW w:w="1840" w:type="dxa"/>
            <w:noWrap/>
            <w:hideMark/>
          </w:tcPr>
          <w:p w:rsidR="000E1787" w:rsidRPr="00AB0757" w:rsidRDefault="000E1787" w:rsidP="0065559D">
            <w:pPr>
              <w:pStyle w:val="V31Tables"/>
              <w:rPr>
                <w:b w:val="0"/>
              </w:rPr>
            </w:pPr>
            <w:r w:rsidRPr="00AB0757">
              <w:rPr>
                <w:b w:val="0"/>
              </w:rPr>
              <w:t>4812837.00</w:t>
            </w:r>
          </w:p>
        </w:tc>
        <w:tc>
          <w:tcPr>
            <w:tcW w:w="2040" w:type="dxa"/>
            <w:noWrap/>
            <w:hideMark/>
          </w:tcPr>
          <w:p w:rsidR="000E1787" w:rsidRPr="00AB0757" w:rsidRDefault="000E1787" w:rsidP="0065559D">
            <w:pPr>
              <w:pStyle w:val="V31Tables"/>
              <w:rPr>
                <w:b w:val="0"/>
              </w:rPr>
            </w:pPr>
            <w:r w:rsidRPr="00AB0757">
              <w:rPr>
                <w:b w:val="0"/>
              </w:rPr>
              <w:t>5844041.00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1517072812.00</w:t>
            </w:r>
          </w:p>
        </w:tc>
        <w:tc>
          <w:tcPr>
            <w:tcW w:w="1840" w:type="dxa"/>
            <w:noWrap/>
            <w:hideMark/>
          </w:tcPr>
          <w:p w:rsidR="000E1787" w:rsidRPr="00AB0757" w:rsidRDefault="000E1787" w:rsidP="0065559D">
            <w:pPr>
              <w:pStyle w:val="V31Tables"/>
              <w:rPr>
                <w:b w:val="0"/>
              </w:rPr>
            </w:pPr>
            <w:r w:rsidRPr="00AB0757">
              <w:rPr>
                <w:b w:val="0"/>
              </w:rPr>
              <w:t>15135021.00</w:t>
            </w:r>
          </w:p>
        </w:tc>
        <w:tc>
          <w:tcPr>
            <w:tcW w:w="2040" w:type="dxa"/>
            <w:noWrap/>
            <w:hideMark/>
          </w:tcPr>
          <w:p w:rsidR="000E1787" w:rsidRPr="00AB0757" w:rsidRDefault="000E1787" w:rsidP="0065559D">
            <w:pPr>
              <w:pStyle w:val="V31Tables"/>
              <w:rPr>
                <w:b w:val="0"/>
              </w:rPr>
            </w:pPr>
            <w:r w:rsidRPr="00AB0757">
              <w:rPr>
                <w:b w:val="0"/>
              </w:rPr>
              <w:t>21770116.00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788753177.00</w:t>
            </w:r>
          </w:p>
        </w:tc>
        <w:tc>
          <w:tcPr>
            <w:tcW w:w="1840" w:type="dxa"/>
            <w:noWrap/>
            <w:hideMark/>
          </w:tcPr>
          <w:p w:rsidR="000E1787" w:rsidRPr="00AB0757" w:rsidRDefault="000E1787" w:rsidP="0065559D">
            <w:pPr>
              <w:pStyle w:val="V31Tables"/>
              <w:rPr>
                <w:b w:val="0"/>
              </w:rPr>
            </w:pPr>
            <w:r w:rsidRPr="00AB0757">
              <w:rPr>
                <w:b w:val="0"/>
              </w:rPr>
              <w:t>9399468.00</w:t>
            </w:r>
          </w:p>
        </w:tc>
        <w:tc>
          <w:tcPr>
            <w:tcW w:w="2040" w:type="dxa"/>
            <w:noWrap/>
            <w:hideMark/>
          </w:tcPr>
          <w:p w:rsidR="000E1787" w:rsidRPr="00AB0757" w:rsidRDefault="000E1787" w:rsidP="0065559D">
            <w:pPr>
              <w:pStyle w:val="V31Tables"/>
              <w:rPr>
                <w:b w:val="0"/>
              </w:rPr>
            </w:pPr>
            <w:r w:rsidRPr="00AB0757">
              <w:rPr>
                <w:b w:val="0"/>
              </w:rPr>
              <w:t>15495894.00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2272770727.00</w:t>
            </w:r>
          </w:p>
        </w:tc>
        <w:tc>
          <w:tcPr>
            <w:tcW w:w="1840" w:type="dxa"/>
            <w:noWrap/>
            <w:hideMark/>
          </w:tcPr>
          <w:p w:rsidR="000E1787" w:rsidRPr="00AB0757" w:rsidRDefault="000E1787" w:rsidP="0065559D">
            <w:pPr>
              <w:pStyle w:val="V31Tables"/>
              <w:rPr>
                <w:b w:val="0"/>
              </w:rPr>
            </w:pPr>
            <w:r w:rsidRPr="00AB0757">
              <w:rPr>
                <w:b w:val="0"/>
              </w:rPr>
              <w:t>9048905.00</w:t>
            </w:r>
          </w:p>
        </w:tc>
        <w:tc>
          <w:tcPr>
            <w:tcW w:w="2040" w:type="dxa"/>
            <w:noWrap/>
            <w:hideMark/>
          </w:tcPr>
          <w:p w:rsidR="000E1787" w:rsidRPr="00AB0757" w:rsidRDefault="000E1787" w:rsidP="0065559D">
            <w:pPr>
              <w:pStyle w:val="V31Tables"/>
              <w:rPr>
                <w:b w:val="0"/>
              </w:rPr>
            </w:pPr>
            <w:r w:rsidRPr="00AB0757">
              <w:rPr>
                <w:b w:val="0"/>
              </w:rPr>
              <w:t>26613493.00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9974317521.00</w:t>
            </w:r>
          </w:p>
        </w:tc>
        <w:tc>
          <w:tcPr>
            <w:tcW w:w="1840" w:type="dxa"/>
            <w:noWrap/>
            <w:hideMark/>
          </w:tcPr>
          <w:p w:rsidR="000E1787" w:rsidRPr="00AB0757" w:rsidRDefault="000E1787" w:rsidP="0065559D">
            <w:pPr>
              <w:pStyle w:val="V31Tables"/>
              <w:rPr>
                <w:b w:val="0"/>
              </w:rPr>
            </w:pPr>
            <w:r w:rsidRPr="00AB0757">
              <w:rPr>
                <w:b w:val="0"/>
              </w:rPr>
              <w:t>250201871.00</w:t>
            </w:r>
          </w:p>
        </w:tc>
        <w:tc>
          <w:tcPr>
            <w:tcW w:w="2040" w:type="dxa"/>
            <w:noWrap/>
            <w:hideMark/>
          </w:tcPr>
          <w:p w:rsidR="000E1787" w:rsidRPr="00AB0757" w:rsidRDefault="000E1787" w:rsidP="0065559D">
            <w:pPr>
              <w:pStyle w:val="V31Tables"/>
              <w:rPr>
                <w:b w:val="0"/>
              </w:rPr>
            </w:pPr>
            <w:r w:rsidRPr="00AB0757">
              <w:rPr>
                <w:b w:val="0"/>
              </w:rPr>
              <w:t>155825974.93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8000326844.00</w:t>
            </w:r>
          </w:p>
        </w:tc>
        <w:tc>
          <w:tcPr>
            <w:tcW w:w="1840" w:type="dxa"/>
            <w:noWrap/>
            <w:hideMark/>
          </w:tcPr>
          <w:p w:rsidR="000E1787" w:rsidRPr="00AB0757" w:rsidRDefault="000E1787" w:rsidP="0065559D">
            <w:pPr>
              <w:pStyle w:val="V31Tables"/>
              <w:rPr>
                <w:b w:val="0"/>
              </w:rPr>
            </w:pPr>
            <w:r w:rsidRPr="00AB0757">
              <w:rPr>
                <w:b w:val="0"/>
              </w:rPr>
              <w:t>185676998.00</w:t>
            </w:r>
          </w:p>
        </w:tc>
        <w:tc>
          <w:tcPr>
            <w:tcW w:w="2040" w:type="dxa"/>
            <w:noWrap/>
            <w:hideMark/>
          </w:tcPr>
          <w:p w:rsidR="000E1787" w:rsidRPr="00AB0757" w:rsidRDefault="000E1787" w:rsidP="0065559D">
            <w:pPr>
              <w:pStyle w:val="V31Tables"/>
              <w:rPr>
                <w:b w:val="0"/>
              </w:rPr>
            </w:pPr>
            <w:r w:rsidRPr="00AB0757">
              <w:rPr>
                <w:b w:val="0"/>
              </w:rPr>
              <w:t>154776743.96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15900477962.00</w:t>
            </w:r>
          </w:p>
        </w:tc>
        <w:tc>
          <w:tcPr>
            <w:tcW w:w="1840" w:type="dxa"/>
            <w:noWrap/>
            <w:hideMark/>
          </w:tcPr>
          <w:p w:rsidR="000E1787" w:rsidRPr="00AB0757" w:rsidRDefault="000E1787" w:rsidP="0065559D">
            <w:pPr>
              <w:pStyle w:val="V31Tables"/>
              <w:rPr>
                <w:b w:val="0"/>
              </w:rPr>
            </w:pPr>
            <w:r w:rsidRPr="00AB0757">
              <w:rPr>
                <w:b w:val="0"/>
              </w:rPr>
              <w:t>127752952.00</w:t>
            </w:r>
          </w:p>
        </w:tc>
        <w:tc>
          <w:tcPr>
            <w:tcW w:w="2040" w:type="dxa"/>
            <w:noWrap/>
            <w:hideMark/>
          </w:tcPr>
          <w:p w:rsidR="000E1787" w:rsidRPr="00AB0757" w:rsidRDefault="000E1787" w:rsidP="0065559D">
            <w:pPr>
              <w:pStyle w:val="V31Tables"/>
              <w:rPr>
                <w:b w:val="0"/>
              </w:rPr>
            </w:pPr>
            <w:r w:rsidRPr="00AB0757">
              <w:rPr>
                <w:b w:val="0"/>
              </w:rPr>
              <w:t>208018427.62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482901644.00</w:t>
            </w:r>
          </w:p>
        </w:tc>
        <w:tc>
          <w:tcPr>
            <w:tcW w:w="1840" w:type="dxa"/>
            <w:noWrap/>
            <w:hideMark/>
          </w:tcPr>
          <w:p w:rsidR="000E1787" w:rsidRPr="00AB0757" w:rsidRDefault="000E1787" w:rsidP="0065559D">
            <w:pPr>
              <w:pStyle w:val="V31Tables"/>
              <w:rPr>
                <w:b w:val="0"/>
              </w:rPr>
            </w:pPr>
            <w:r w:rsidRPr="00AB0757">
              <w:rPr>
                <w:b w:val="0"/>
              </w:rPr>
              <w:t>1498112.00</w:t>
            </w:r>
          </w:p>
        </w:tc>
        <w:tc>
          <w:tcPr>
            <w:tcW w:w="2040" w:type="dxa"/>
            <w:noWrap/>
            <w:hideMark/>
          </w:tcPr>
          <w:p w:rsidR="000E1787" w:rsidRPr="00AB0757" w:rsidRDefault="000E1787" w:rsidP="0065559D">
            <w:pPr>
              <w:pStyle w:val="V31Tables"/>
              <w:rPr>
                <w:b w:val="0"/>
              </w:rPr>
            </w:pPr>
            <w:r w:rsidRPr="00AB0757">
              <w:rPr>
                <w:b w:val="0"/>
              </w:rPr>
              <w:t>4203642.78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13042930295.00</w:t>
            </w:r>
          </w:p>
        </w:tc>
        <w:tc>
          <w:tcPr>
            <w:tcW w:w="1840" w:type="dxa"/>
            <w:noWrap/>
            <w:hideMark/>
          </w:tcPr>
          <w:p w:rsidR="000E1787" w:rsidRPr="00AB0757" w:rsidRDefault="000E1787" w:rsidP="0065559D">
            <w:pPr>
              <w:pStyle w:val="V31Tables"/>
              <w:rPr>
                <w:b w:val="0"/>
              </w:rPr>
            </w:pPr>
            <w:r w:rsidRPr="00AB0757">
              <w:rPr>
                <w:b w:val="0"/>
              </w:rPr>
              <w:t>156638501.00</w:t>
            </w:r>
          </w:p>
        </w:tc>
        <w:tc>
          <w:tcPr>
            <w:tcW w:w="2040" w:type="dxa"/>
            <w:noWrap/>
            <w:hideMark/>
          </w:tcPr>
          <w:p w:rsidR="000E1787" w:rsidRPr="00AB0757" w:rsidRDefault="000E1787" w:rsidP="0065559D">
            <w:pPr>
              <w:pStyle w:val="V31Tables"/>
              <w:rPr>
                <w:b w:val="0"/>
              </w:rPr>
            </w:pPr>
            <w:r w:rsidRPr="00AB0757">
              <w:rPr>
                <w:b w:val="0"/>
              </w:rPr>
              <w:t>170034281.48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475100767.00</w:t>
            </w:r>
          </w:p>
        </w:tc>
        <w:tc>
          <w:tcPr>
            <w:tcW w:w="1840" w:type="dxa"/>
            <w:noWrap/>
            <w:hideMark/>
          </w:tcPr>
          <w:p w:rsidR="000E1787" w:rsidRPr="00AB0757" w:rsidRDefault="000E1787" w:rsidP="0065559D">
            <w:pPr>
              <w:pStyle w:val="V31Tables"/>
              <w:rPr>
                <w:b w:val="0"/>
              </w:rPr>
            </w:pPr>
            <w:r w:rsidRPr="00AB0757">
              <w:rPr>
                <w:b w:val="0"/>
              </w:rPr>
              <w:t>2015902.00</w:t>
            </w:r>
          </w:p>
        </w:tc>
        <w:tc>
          <w:tcPr>
            <w:tcW w:w="2040" w:type="dxa"/>
            <w:noWrap/>
            <w:hideMark/>
          </w:tcPr>
          <w:p w:rsidR="000E1787" w:rsidRPr="00AB0757" w:rsidRDefault="000E1787" w:rsidP="0065559D">
            <w:pPr>
              <w:pStyle w:val="V31Tables"/>
              <w:rPr>
                <w:b w:val="0"/>
              </w:rPr>
            </w:pPr>
            <w:r w:rsidRPr="00AB0757">
              <w:rPr>
                <w:b w:val="0"/>
              </w:rPr>
              <w:t>3000264.00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1078479766.00</w:t>
            </w:r>
          </w:p>
        </w:tc>
        <w:tc>
          <w:tcPr>
            <w:tcW w:w="1840" w:type="dxa"/>
            <w:noWrap/>
            <w:hideMark/>
          </w:tcPr>
          <w:p w:rsidR="000E1787" w:rsidRPr="00AB0757" w:rsidRDefault="000E1787" w:rsidP="0065559D">
            <w:pPr>
              <w:pStyle w:val="V31Tables"/>
              <w:rPr>
                <w:b w:val="0"/>
              </w:rPr>
            </w:pPr>
            <w:r w:rsidRPr="00AB0757">
              <w:rPr>
                <w:b w:val="0"/>
              </w:rPr>
              <w:t>2659551.00</w:t>
            </w:r>
          </w:p>
        </w:tc>
        <w:tc>
          <w:tcPr>
            <w:tcW w:w="2040" w:type="dxa"/>
            <w:noWrap/>
            <w:hideMark/>
          </w:tcPr>
          <w:p w:rsidR="000E1787" w:rsidRPr="00AB0757" w:rsidRDefault="000E1787" w:rsidP="0065559D">
            <w:pPr>
              <w:pStyle w:val="V31Tables"/>
              <w:rPr>
                <w:b w:val="0"/>
              </w:rPr>
            </w:pPr>
            <w:r w:rsidRPr="00AB0757">
              <w:rPr>
                <w:b w:val="0"/>
              </w:rPr>
              <w:t>4683178.00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905676619.00</w:t>
            </w:r>
          </w:p>
        </w:tc>
        <w:tc>
          <w:tcPr>
            <w:tcW w:w="1840" w:type="dxa"/>
            <w:noWrap/>
            <w:hideMark/>
          </w:tcPr>
          <w:p w:rsidR="000E1787" w:rsidRPr="00AB0757" w:rsidRDefault="000E1787" w:rsidP="0065559D">
            <w:pPr>
              <w:pStyle w:val="V31Tables"/>
              <w:rPr>
                <w:b w:val="0"/>
              </w:rPr>
            </w:pPr>
            <w:r w:rsidRPr="00AB0757">
              <w:rPr>
                <w:b w:val="0"/>
              </w:rPr>
              <w:t>29144703.00</w:t>
            </w:r>
          </w:p>
        </w:tc>
        <w:tc>
          <w:tcPr>
            <w:tcW w:w="2040" w:type="dxa"/>
            <w:noWrap/>
            <w:hideMark/>
          </w:tcPr>
          <w:p w:rsidR="000E1787" w:rsidRPr="00AB0757" w:rsidRDefault="000E1787" w:rsidP="0065559D">
            <w:pPr>
              <w:pStyle w:val="V31Tables"/>
              <w:rPr>
                <w:b w:val="0"/>
              </w:rPr>
            </w:pPr>
            <w:r w:rsidRPr="00AB0757">
              <w:rPr>
                <w:b w:val="0"/>
              </w:rPr>
              <w:t>35180149.00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1436506385.00</w:t>
            </w:r>
          </w:p>
        </w:tc>
        <w:tc>
          <w:tcPr>
            <w:tcW w:w="1840" w:type="dxa"/>
            <w:noWrap/>
            <w:hideMark/>
          </w:tcPr>
          <w:p w:rsidR="000E1787" w:rsidRPr="00AB0757" w:rsidRDefault="000E1787" w:rsidP="0065559D">
            <w:pPr>
              <w:pStyle w:val="V31Tables"/>
              <w:rPr>
                <w:b w:val="0"/>
              </w:rPr>
            </w:pPr>
            <w:r w:rsidRPr="00AB0757">
              <w:rPr>
                <w:b w:val="0"/>
              </w:rPr>
              <w:t>2059383.00</w:t>
            </w:r>
          </w:p>
        </w:tc>
        <w:tc>
          <w:tcPr>
            <w:tcW w:w="2040" w:type="dxa"/>
            <w:noWrap/>
            <w:hideMark/>
          </w:tcPr>
          <w:p w:rsidR="000E1787" w:rsidRPr="00AB0757" w:rsidRDefault="000E1787" w:rsidP="0065559D">
            <w:pPr>
              <w:pStyle w:val="V31Tables"/>
              <w:rPr>
                <w:b w:val="0"/>
              </w:rPr>
            </w:pPr>
            <w:r w:rsidRPr="00AB0757">
              <w:rPr>
                <w:b w:val="0"/>
              </w:rPr>
              <w:t>5997854.00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Q</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3434049257.00</w:t>
            </w:r>
          </w:p>
        </w:tc>
        <w:tc>
          <w:tcPr>
            <w:tcW w:w="1840" w:type="dxa"/>
            <w:noWrap/>
            <w:hideMark/>
          </w:tcPr>
          <w:p w:rsidR="000E1787" w:rsidRPr="00AB0757" w:rsidRDefault="000E1787" w:rsidP="0065559D">
            <w:pPr>
              <w:pStyle w:val="V31Tables"/>
              <w:rPr>
                <w:b w:val="0"/>
              </w:rPr>
            </w:pPr>
            <w:r w:rsidRPr="00AB0757">
              <w:rPr>
                <w:b w:val="0"/>
              </w:rPr>
              <w:t>31066792.00</w:t>
            </w:r>
          </w:p>
        </w:tc>
        <w:tc>
          <w:tcPr>
            <w:tcW w:w="2040" w:type="dxa"/>
            <w:noWrap/>
            <w:hideMark/>
          </w:tcPr>
          <w:p w:rsidR="000E1787" w:rsidRPr="00AB0757" w:rsidRDefault="000E1787" w:rsidP="0065559D">
            <w:pPr>
              <w:pStyle w:val="V31Tables"/>
              <w:rPr>
                <w:b w:val="0"/>
              </w:rPr>
            </w:pPr>
            <w:r w:rsidRPr="00AB0757">
              <w:rPr>
                <w:b w:val="0"/>
              </w:rPr>
              <w:t>50161126.00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Andrew</w:t>
            </w:r>
          </w:p>
        </w:tc>
        <w:tc>
          <w:tcPr>
            <w:tcW w:w="1960" w:type="dxa"/>
            <w:noWrap/>
            <w:hideMark/>
          </w:tcPr>
          <w:p w:rsidR="000E1787" w:rsidRPr="00AB0757" w:rsidRDefault="000E1787" w:rsidP="0065559D">
            <w:pPr>
              <w:pStyle w:val="V31Tables"/>
              <w:rPr>
                <w:b w:val="0"/>
              </w:rPr>
            </w:pPr>
            <w:r w:rsidRPr="00AB0757">
              <w:rPr>
                <w:b w:val="0"/>
              </w:rPr>
              <w:t>30391564010.00</w:t>
            </w:r>
          </w:p>
        </w:tc>
        <w:tc>
          <w:tcPr>
            <w:tcW w:w="1840" w:type="dxa"/>
            <w:noWrap/>
            <w:hideMark/>
          </w:tcPr>
          <w:p w:rsidR="000E1787" w:rsidRPr="00AB0757" w:rsidRDefault="000E1787" w:rsidP="0065559D">
            <w:pPr>
              <w:pStyle w:val="V31Tables"/>
              <w:rPr>
                <w:b w:val="0"/>
              </w:rPr>
            </w:pPr>
            <w:r w:rsidRPr="00AB0757">
              <w:rPr>
                <w:b w:val="0"/>
              </w:rPr>
              <w:t>2984373067.00</w:t>
            </w:r>
          </w:p>
        </w:tc>
        <w:tc>
          <w:tcPr>
            <w:tcW w:w="2040" w:type="dxa"/>
            <w:noWrap/>
            <w:hideMark/>
          </w:tcPr>
          <w:p w:rsidR="000E1787" w:rsidRPr="00AB0757" w:rsidRDefault="000E1787" w:rsidP="0065559D">
            <w:pPr>
              <w:pStyle w:val="V31Tables"/>
              <w:rPr>
                <w:b w:val="0"/>
              </w:rPr>
            </w:pPr>
            <w:r w:rsidRPr="00AB0757">
              <w:rPr>
                <w:b w:val="0"/>
              </w:rPr>
              <w:t>2046681070.00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427213972.00</w:t>
            </w:r>
          </w:p>
        </w:tc>
        <w:tc>
          <w:tcPr>
            <w:tcW w:w="1840" w:type="dxa"/>
            <w:noWrap/>
            <w:hideMark/>
          </w:tcPr>
          <w:p w:rsidR="000E1787" w:rsidRPr="00AB0757" w:rsidRDefault="000E1787" w:rsidP="0065559D">
            <w:pPr>
              <w:pStyle w:val="V31Tables"/>
              <w:rPr>
                <w:b w:val="0"/>
              </w:rPr>
            </w:pPr>
            <w:r w:rsidRPr="00AB0757">
              <w:rPr>
                <w:b w:val="0"/>
              </w:rPr>
              <w:t>23395988.00</w:t>
            </w:r>
          </w:p>
        </w:tc>
        <w:tc>
          <w:tcPr>
            <w:tcW w:w="2040" w:type="dxa"/>
            <w:noWrap/>
            <w:hideMark/>
          </w:tcPr>
          <w:p w:rsidR="000E1787" w:rsidRPr="00AB0757" w:rsidRDefault="000E1787" w:rsidP="0065559D">
            <w:pPr>
              <w:pStyle w:val="V31Tables"/>
              <w:rPr>
                <w:b w:val="0"/>
              </w:rPr>
            </w:pPr>
            <w:r w:rsidRPr="00AB0757">
              <w:rPr>
                <w:b w:val="0"/>
              </w:rPr>
              <w:t>15910825.00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51283638860.00</w:t>
            </w:r>
          </w:p>
        </w:tc>
        <w:tc>
          <w:tcPr>
            <w:tcW w:w="1840" w:type="dxa"/>
            <w:noWrap/>
            <w:hideMark/>
          </w:tcPr>
          <w:p w:rsidR="000E1787" w:rsidRPr="00AB0757" w:rsidRDefault="000E1787" w:rsidP="0065559D">
            <w:pPr>
              <w:pStyle w:val="V31Tables"/>
              <w:rPr>
                <w:b w:val="0"/>
              </w:rPr>
            </w:pPr>
            <w:r w:rsidRPr="00AB0757">
              <w:rPr>
                <w:b w:val="0"/>
              </w:rPr>
              <w:t>1037108745.00</w:t>
            </w:r>
          </w:p>
        </w:tc>
        <w:tc>
          <w:tcPr>
            <w:tcW w:w="2040" w:type="dxa"/>
            <w:noWrap/>
            <w:hideMark/>
          </w:tcPr>
          <w:p w:rsidR="000E1787" w:rsidRPr="00AB0757" w:rsidRDefault="000E1787" w:rsidP="0065559D">
            <w:pPr>
              <w:pStyle w:val="V31Tables"/>
              <w:rPr>
                <w:b w:val="0"/>
              </w:rPr>
            </w:pPr>
            <w:r w:rsidRPr="00AB0757">
              <w:rPr>
                <w:b w:val="0"/>
              </w:rPr>
              <w:t>584354386.00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8560926395.00</w:t>
            </w:r>
          </w:p>
        </w:tc>
        <w:tc>
          <w:tcPr>
            <w:tcW w:w="1840" w:type="dxa"/>
            <w:noWrap/>
            <w:hideMark/>
          </w:tcPr>
          <w:p w:rsidR="000E1787" w:rsidRPr="00AB0757" w:rsidRDefault="000E1787" w:rsidP="0065559D">
            <w:pPr>
              <w:pStyle w:val="V31Tables"/>
              <w:rPr>
                <w:b w:val="0"/>
              </w:rPr>
            </w:pPr>
            <w:r w:rsidRPr="00AB0757">
              <w:rPr>
                <w:b w:val="0"/>
              </w:rPr>
              <w:t>30098559.00</w:t>
            </w:r>
          </w:p>
        </w:tc>
        <w:tc>
          <w:tcPr>
            <w:tcW w:w="2040" w:type="dxa"/>
            <w:noWrap/>
            <w:hideMark/>
          </w:tcPr>
          <w:p w:rsidR="000E1787" w:rsidRPr="00AB0757" w:rsidRDefault="000E1787" w:rsidP="0065559D">
            <w:pPr>
              <w:pStyle w:val="V31Tables"/>
              <w:rPr>
                <w:b w:val="0"/>
              </w:rPr>
            </w:pPr>
            <w:r w:rsidRPr="00AB0757">
              <w:rPr>
                <w:b w:val="0"/>
              </w:rPr>
              <w:t>55014031.00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Erin</w:t>
            </w:r>
          </w:p>
        </w:tc>
        <w:tc>
          <w:tcPr>
            <w:tcW w:w="1960" w:type="dxa"/>
            <w:noWrap/>
            <w:hideMark/>
          </w:tcPr>
          <w:p w:rsidR="000E1787" w:rsidRPr="00AB0757" w:rsidRDefault="000E1787" w:rsidP="0065559D">
            <w:pPr>
              <w:pStyle w:val="V31Tables"/>
              <w:rPr>
                <w:b w:val="0"/>
              </w:rPr>
            </w:pPr>
            <w:r w:rsidRPr="00AB0757">
              <w:rPr>
                <w:b w:val="0"/>
              </w:rPr>
              <w:t>3193215496.00</w:t>
            </w:r>
          </w:p>
        </w:tc>
        <w:tc>
          <w:tcPr>
            <w:tcW w:w="1840" w:type="dxa"/>
            <w:noWrap/>
            <w:hideMark/>
          </w:tcPr>
          <w:p w:rsidR="000E1787" w:rsidRPr="00AB0757" w:rsidRDefault="000E1787" w:rsidP="0065559D">
            <w:pPr>
              <w:pStyle w:val="V31Tables"/>
              <w:rPr>
                <w:b w:val="0"/>
              </w:rPr>
            </w:pPr>
            <w:r w:rsidRPr="00AB0757">
              <w:rPr>
                <w:b w:val="0"/>
              </w:rPr>
              <w:t>50519119.00</w:t>
            </w:r>
          </w:p>
        </w:tc>
        <w:tc>
          <w:tcPr>
            <w:tcW w:w="2040" w:type="dxa"/>
            <w:noWrap/>
            <w:hideMark/>
          </w:tcPr>
          <w:p w:rsidR="000E1787" w:rsidRPr="00AB0757" w:rsidRDefault="000E1787" w:rsidP="0065559D">
            <w:pPr>
              <w:pStyle w:val="V31Tables"/>
              <w:rPr>
                <w:b w:val="0"/>
              </w:rPr>
            </w:pPr>
            <w:r w:rsidRPr="00AB0757">
              <w:rPr>
                <w:b w:val="0"/>
              </w:rPr>
              <w:t>58410471.00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467259719.00</w:t>
            </w:r>
          </w:p>
        </w:tc>
        <w:tc>
          <w:tcPr>
            <w:tcW w:w="1840" w:type="dxa"/>
            <w:noWrap/>
            <w:hideMark/>
          </w:tcPr>
          <w:p w:rsidR="000E1787" w:rsidRPr="00AB0757" w:rsidRDefault="000E1787" w:rsidP="0065559D">
            <w:pPr>
              <w:pStyle w:val="V31Tables"/>
              <w:rPr>
                <w:b w:val="0"/>
              </w:rPr>
            </w:pPr>
            <w:r w:rsidRPr="00AB0757">
              <w:rPr>
                <w:b w:val="0"/>
              </w:rPr>
              <w:t>18467176.00</w:t>
            </w:r>
          </w:p>
        </w:tc>
        <w:tc>
          <w:tcPr>
            <w:tcW w:w="2040" w:type="dxa"/>
            <w:noWrap/>
            <w:hideMark/>
          </w:tcPr>
          <w:p w:rsidR="000E1787" w:rsidRPr="00AB0757" w:rsidRDefault="000E1787" w:rsidP="0065559D">
            <w:pPr>
              <w:pStyle w:val="V31Tables"/>
              <w:rPr>
                <w:b w:val="0"/>
              </w:rPr>
            </w:pPr>
            <w:r w:rsidRPr="00AB0757">
              <w:rPr>
                <w:b w:val="0"/>
              </w:rPr>
              <w:t>7500134.00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35893609287.00</w:t>
            </w:r>
          </w:p>
        </w:tc>
        <w:tc>
          <w:tcPr>
            <w:tcW w:w="1840" w:type="dxa"/>
            <w:noWrap/>
            <w:hideMark/>
          </w:tcPr>
          <w:p w:rsidR="000E1787" w:rsidRPr="00AB0757" w:rsidRDefault="000E1787" w:rsidP="0065559D">
            <w:pPr>
              <w:pStyle w:val="V31Tables"/>
              <w:rPr>
                <w:b w:val="0"/>
              </w:rPr>
            </w:pPr>
            <w:r w:rsidRPr="00AB0757">
              <w:rPr>
                <w:b w:val="0"/>
              </w:rPr>
              <w:t>614006549.00</w:t>
            </w:r>
          </w:p>
        </w:tc>
        <w:tc>
          <w:tcPr>
            <w:tcW w:w="2040" w:type="dxa"/>
            <w:noWrap/>
            <w:hideMark/>
          </w:tcPr>
          <w:p w:rsidR="000E1787" w:rsidRPr="00AB0757" w:rsidRDefault="000E1787" w:rsidP="0065559D">
            <w:pPr>
              <w:pStyle w:val="V31Tables"/>
              <w:rPr>
                <w:b w:val="0"/>
              </w:rPr>
            </w:pPr>
            <w:r w:rsidRPr="00AB0757">
              <w:rPr>
                <w:b w:val="0"/>
              </w:rPr>
              <w:t>400541942.00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19486034141.00</w:t>
            </w:r>
          </w:p>
        </w:tc>
        <w:tc>
          <w:tcPr>
            <w:tcW w:w="1840" w:type="dxa"/>
            <w:noWrap/>
            <w:hideMark/>
          </w:tcPr>
          <w:p w:rsidR="000E1787" w:rsidRPr="00AB0757" w:rsidRDefault="000E1787" w:rsidP="0065559D">
            <w:pPr>
              <w:pStyle w:val="V31Tables"/>
              <w:rPr>
                <w:b w:val="0"/>
              </w:rPr>
            </w:pPr>
            <w:r w:rsidRPr="00AB0757">
              <w:rPr>
                <w:b w:val="0"/>
              </w:rPr>
              <w:t>54163254.00</w:t>
            </w:r>
          </w:p>
        </w:tc>
        <w:tc>
          <w:tcPr>
            <w:tcW w:w="2040" w:type="dxa"/>
            <w:noWrap/>
            <w:hideMark/>
          </w:tcPr>
          <w:p w:rsidR="000E1787" w:rsidRPr="00AB0757" w:rsidRDefault="000E1787" w:rsidP="0065559D">
            <w:pPr>
              <w:pStyle w:val="V31Tables"/>
              <w:rPr>
                <w:b w:val="0"/>
              </w:rPr>
            </w:pPr>
            <w:r w:rsidRPr="00AB0757">
              <w:rPr>
                <w:b w:val="0"/>
              </w:rPr>
              <w:t>102899060.88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80021657140.00</w:t>
            </w:r>
          </w:p>
        </w:tc>
        <w:tc>
          <w:tcPr>
            <w:tcW w:w="1840" w:type="dxa"/>
            <w:noWrap/>
            <w:hideMark/>
          </w:tcPr>
          <w:p w:rsidR="000E1787" w:rsidRPr="00AB0757" w:rsidRDefault="000E1787" w:rsidP="0065559D">
            <w:pPr>
              <w:pStyle w:val="V31Tables"/>
              <w:rPr>
                <w:b w:val="0"/>
              </w:rPr>
            </w:pPr>
            <w:r w:rsidRPr="00AB0757">
              <w:rPr>
                <w:b w:val="0"/>
              </w:rPr>
              <w:t>1185407656.00</w:t>
            </w:r>
          </w:p>
        </w:tc>
        <w:tc>
          <w:tcPr>
            <w:tcW w:w="2040" w:type="dxa"/>
            <w:noWrap/>
            <w:hideMark/>
          </w:tcPr>
          <w:p w:rsidR="000E1787" w:rsidRPr="00AB0757" w:rsidRDefault="000E1787" w:rsidP="0065559D">
            <w:pPr>
              <w:pStyle w:val="V31Tables"/>
              <w:rPr>
                <w:b w:val="0"/>
              </w:rPr>
            </w:pPr>
            <w:r w:rsidRPr="00AB0757">
              <w:rPr>
                <w:b w:val="0"/>
              </w:rPr>
              <w:t>732908955.18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S</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1178562197.00</w:t>
            </w:r>
          </w:p>
        </w:tc>
        <w:tc>
          <w:tcPr>
            <w:tcW w:w="1840" w:type="dxa"/>
            <w:noWrap/>
            <w:hideMark/>
          </w:tcPr>
          <w:p w:rsidR="000E1787" w:rsidRPr="00AB0757" w:rsidRDefault="000E1787" w:rsidP="0065559D">
            <w:pPr>
              <w:pStyle w:val="V31Tables"/>
              <w:rPr>
                <w:b w:val="0"/>
              </w:rPr>
            </w:pPr>
            <w:r w:rsidRPr="00AB0757">
              <w:rPr>
                <w:b w:val="0"/>
              </w:rPr>
              <w:t>3125588.00</w:t>
            </w:r>
          </w:p>
        </w:tc>
        <w:tc>
          <w:tcPr>
            <w:tcW w:w="2040" w:type="dxa"/>
            <w:noWrap/>
            <w:hideMark/>
          </w:tcPr>
          <w:p w:rsidR="000E1787" w:rsidRPr="00AB0757" w:rsidRDefault="000E1787" w:rsidP="0065559D">
            <w:pPr>
              <w:pStyle w:val="V31Tables"/>
              <w:rPr>
                <w:b w:val="0"/>
              </w:rPr>
            </w:pPr>
            <w:r w:rsidRPr="00AB0757">
              <w:rPr>
                <w:b w:val="0"/>
              </w:rPr>
              <w:t>14288468.00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9721434560.00</w:t>
            </w:r>
          </w:p>
        </w:tc>
        <w:tc>
          <w:tcPr>
            <w:tcW w:w="1840" w:type="dxa"/>
            <w:noWrap/>
            <w:hideMark/>
          </w:tcPr>
          <w:p w:rsidR="000E1787" w:rsidRPr="00AB0757" w:rsidRDefault="000E1787" w:rsidP="0065559D">
            <w:pPr>
              <w:pStyle w:val="V31Tables"/>
              <w:rPr>
                <w:b w:val="0"/>
              </w:rPr>
            </w:pPr>
            <w:r w:rsidRPr="00AB0757">
              <w:rPr>
                <w:b w:val="0"/>
              </w:rPr>
              <w:t>111013524.00</w:t>
            </w:r>
          </w:p>
        </w:tc>
        <w:tc>
          <w:tcPr>
            <w:tcW w:w="2040" w:type="dxa"/>
            <w:noWrap/>
            <w:hideMark/>
          </w:tcPr>
          <w:p w:rsidR="000E1787" w:rsidRPr="00AB0757" w:rsidRDefault="000E1787" w:rsidP="0065559D">
            <w:pPr>
              <w:pStyle w:val="V31Tables"/>
              <w:rPr>
                <w:b w:val="0"/>
              </w:rPr>
            </w:pPr>
            <w:r w:rsidRPr="00AB0757">
              <w:rPr>
                <w:b w:val="0"/>
              </w:rPr>
              <w:t>210096366.00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12560929210.00</w:t>
            </w:r>
          </w:p>
        </w:tc>
        <w:tc>
          <w:tcPr>
            <w:tcW w:w="1840" w:type="dxa"/>
            <w:noWrap/>
            <w:hideMark/>
          </w:tcPr>
          <w:p w:rsidR="000E1787" w:rsidRPr="00AB0757" w:rsidRDefault="000E1787" w:rsidP="0065559D">
            <w:pPr>
              <w:pStyle w:val="V31Tables"/>
              <w:rPr>
                <w:b w:val="0"/>
              </w:rPr>
            </w:pPr>
            <w:r w:rsidRPr="00AB0757">
              <w:rPr>
                <w:b w:val="0"/>
              </w:rPr>
              <w:t>94272660.00</w:t>
            </w:r>
          </w:p>
        </w:tc>
        <w:tc>
          <w:tcPr>
            <w:tcW w:w="2040" w:type="dxa"/>
            <w:noWrap/>
            <w:hideMark/>
          </w:tcPr>
          <w:p w:rsidR="000E1787" w:rsidRPr="00AB0757" w:rsidRDefault="000E1787" w:rsidP="0065559D">
            <w:pPr>
              <w:pStyle w:val="V31Tables"/>
              <w:rPr>
                <w:b w:val="0"/>
              </w:rPr>
            </w:pPr>
            <w:r w:rsidRPr="00AB0757">
              <w:rPr>
                <w:b w:val="0"/>
              </w:rPr>
              <w:t>364423935.00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2685932544.00</w:t>
            </w:r>
          </w:p>
        </w:tc>
        <w:tc>
          <w:tcPr>
            <w:tcW w:w="1840" w:type="dxa"/>
            <w:noWrap/>
            <w:hideMark/>
          </w:tcPr>
          <w:p w:rsidR="000E1787" w:rsidRPr="00AB0757" w:rsidRDefault="000E1787" w:rsidP="0065559D">
            <w:pPr>
              <w:pStyle w:val="V31Tables"/>
              <w:rPr>
                <w:b w:val="0"/>
              </w:rPr>
            </w:pPr>
            <w:r w:rsidRPr="00AB0757">
              <w:rPr>
                <w:b w:val="0"/>
              </w:rPr>
              <w:t>54207520.00</w:t>
            </w:r>
          </w:p>
        </w:tc>
        <w:tc>
          <w:tcPr>
            <w:tcW w:w="2040" w:type="dxa"/>
            <w:noWrap/>
            <w:hideMark/>
          </w:tcPr>
          <w:p w:rsidR="000E1787" w:rsidRPr="00AB0757" w:rsidRDefault="000E1787" w:rsidP="0065559D">
            <w:pPr>
              <w:pStyle w:val="V31Tables"/>
              <w:rPr>
                <w:b w:val="0"/>
              </w:rPr>
            </w:pPr>
            <w:r w:rsidRPr="00AB0757">
              <w:rPr>
                <w:b w:val="0"/>
              </w:rPr>
              <w:t>40433667.00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3525383315.00</w:t>
            </w:r>
          </w:p>
        </w:tc>
        <w:tc>
          <w:tcPr>
            <w:tcW w:w="1840" w:type="dxa"/>
            <w:noWrap/>
            <w:hideMark/>
          </w:tcPr>
          <w:p w:rsidR="000E1787" w:rsidRPr="00AB0757" w:rsidRDefault="000E1787" w:rsidP="0065559D">
            <w:pPr>
              <w:pStyle w:val="V31Tables"/>
              <w:rPr>
                <w:b w:val="0"/>
              </w:rPr>
            </w:pPr>
            <w:r w:rsidRPr="00AB0757">
              <w:rPr>
                <w:b w:val="0"/>
              </w:rPr>
              <w:t>121893725.00</w:t>
            </w:r>
          </w:p>
        </w:tc>
        <w:tc>
          <w:tcPr>
            <w:tcW w:w="2040" w:type="dxa"/>
            <w:noWrap/>
            <w:hideMark/>
          </w:tcPr>
          <w:p w:rsidR="000E1787" w:rsidRPr="00AB0757" w:rsidRDefault="000E1787" w:rsidP="0065559D">
            <w:pPr>
              <w:pStyle w:val="V31Tables"/>
              <w:rPr>
                <w:b w:val="0"/>
              </w:rPr>
            </w:pPr>
            <w:r w:rsidRPr="00AB0757">
              <w:rPr>
                <w:b w:val="0"/>
              </w:rPr>
              <w:t>49841303.00</w:t>
            </w:r>
          </w:p>
        </w:tc>
      </w:tr>
    </w:tbl>
    <w:p w:rsidR="000E1787" w:rsidRDefault="000E1787" w:rsidP="000E1787"/>
    <w:p w:rsidR="000E1787" w:rsidRDefault="000E1787" w:rsidP="000E1787"/>
    <w:p w:rsidR="000E1787" w:rsidRDefault="000E1787" w:rsidP="000E1787">
      <w:pPr>
        <w:widowControl w:val="0"/>
        <w:autoSpaceDE w:val="0"/>
        <w:autoSpaceDN w:val="0"/>
        <w:adjustRightInd w:val="0"/>
      </w:pPr>
      <w:r>
        <w:t xml:space="preserve">Figure 89 </w:t>
      </w:r>
      <w:r w:rsidRPr="00000E52">
        <w:t>provides a comparison of total actual losses vs. total modeled losses for different hurricanes. The comparison indicates a reasonable agreement between the actual and modeled losses. The correlation between actual and modeled losses is found to be 0.9</w:t>
      </w:r>
      <w:r>
        <w:t>69</w:t>
      </w:r>
      <w:r w:rsidRPr="00000E52">
        <w:t>, which shows a strong positive linear relationship between actual and modeled losses. We tested</w:t>
      </w:r>
      <w:r w:rsidRPr="00000E52">
        <w:rPr>
          <w:rFonts w:eastAsia="PMingLiU"/>
        </w:rPr>
        <w:t xml:space="preserve"> whether </w:t>
      </w:r>
      <w:r w:rsidRPr="00000E52">
        <w:t>the difference in paired mean values equals zero using the paired t test (</w:t>
      </w:r>
      <w:r w:rsidRPr="00B365EC">
        <w:t>t = 1.</w:t>
      </w:r>
      <w:r>
        <w:t>5064, df = 64, p-value = 0.1369</w:t>
      </w:r>
      <w:r w:rsidRPr="00000E52">
        <w:t xml:space="preserve">) </w:t>
      </w:r>
      <w:r>
        <w:t xml:space="preserve">and Wilcoxon signed rank test </w:t>
      </w:r>
      <w:r w:rsidRPr="00000E52">
        <w:t>(</w:t>
      </w:r>
      <w:r w:rsidRPr="006C384F">
        <w:t>Z = 0.9476, p-value = 0.3434</w:t>
      </w:r>
      <w:r w:rsidRPr="00000E52">
        <w:rPr>
          <w:bCs/>
          <w:color w:val="000000"/>
        </w:rPr>
        <w:t>).</w:t>
      </w:r>
      <w:r w:rsidRPr="00000E52">
        <w:t xml:space="preserve"> Based on these tests, we failed to reject the null hypothesis of equality of paired means and concluded that there is insufficient </w:t>
      </w:r>
      <w:r w:rsidRPr="00344DC1">
        <w:t xml:space="preserve">evidence to suggest a difference between actual and modeled losses. </w:t>
      </w:r>
      <w:r w:rsidRPr="00344DC1">
        <w:rPr>
          <w:rFonts w:eastAsia="PMingLiU"/>
        </w:rPr>
        <w:t xml:space="preserve">We also observed from </w:t>
      </w:r>
      <w:r w:rsidRPr="00344DC1">
        <w:rPr>
          <w:rFonts w:eastAsia="PMingLiU"/>
        </w:rPr>
        <w:fldChar w:fldCharType="begin"/>
      </w:r>
      <w:r w:rsidRPr="00344DC1">
        <w:rPr>
          <w:rFonts w:eastAsia="PMingLiU"/>
        </w:rPr>
        <w:instrText xml:space="preserve"> REF _Ref341099749 \h </w:instrText>
      </w:r>
      <w:r>
        <w:rPr>
          <w:rFonts w:eastAsia="PMingLiU"/>
        </w:rPr>
        <w:instrText xml:space="preserve"> \* MERGEFORMAT </w:instrText>
      </w:r>
      <w:r w:rsidRPr="00344DC1">
        <w:rPr>
          <w:rFonts w:eastAsia="PMingLiU"/>
        </w:rPr>
      </w:r>
      <w:r w:rsidRPr="00344DC1">
        <w:rPr>
          <w:rFonts w:eastAsia="PMingLiU"/>
        </w:rPr>
        <w:fldChar w:fldCharType="separate"/>
      </w:r>
      <w:r w:rsidRPr="00042731">
        <w:t xml:space="preserve">Table </w:t>
      </w:r>
      <w:r w:rsidRPr="00042731">
        <w:rPr>
          <w:noProof/>
        </w:rPr>
        <w:t>30</w:t>
      </w:r>
      <w:r w:rsidRPr="00344DC1">
        <w:rPr>
          <w:rFonts w:eastAsia="PMingLiU"/>
        </w:rPr>
        <w:fldChar w:fldCharType="end"/>
      </w:r>
      <w:r w:rsidRPr="00344DC1">
        <w:rPr>
          <w:rFonts w:eastAsia="PMingLiU"/>
        </w:rPr>
        <w:t xml:space="preserve"> that about</w:t>
      </w:r>
      <w:r>
        <w:rPr>
          <w:rFonts w:eastAsia="PMingLiU"/>
        </w:rPr>
        <w:t xml:space="preserve"> </w:t>
      </w:r>
      <w:r w:rsidRPr="006C384F">
        <w:rPr>
          <w:rFonts w:eastAsia="PMingLiU"/>
        </w:rPr>
        <w:t>51%</w:t>
      </w:r>
      <w:r w:rsidRPr="00A322C3">
        <w:rPr>
          <w:rFonts w:eastAsia="PMingLiU"/>
        </w:rPr>
        <w:t xml:space="preserve"> of the actual losses are more than the corr</w:t>
      </w:r>
      <w:r>
        <w:rPr>
          <w:rFonts w:eastAsia="PMingLiU"/>
        </w:rPr>
        <w:t xml:space="preserve">esponding modeled losses, and </w:t>
      </w:r>
      <w:r w:rsidRPr="006C384F">
        <w:rPr>
          <w:rFonts w:eastAsia="PMingLiU"/>
        </w:rPr>
        <w:t>49%</w:t>
      </w:r>
      <w:r w:rsidRPr="00A322C3">
        <w:rPr>
          <w:rFonts w:eastAsia="PMingLiU"/>
        </w:rPr>
        <w:t xml:space="preserve"> of the modeled losses are more than the corresponding actual losses. This shows that our modeling process is not biased</w:t>
      </w:r>
      <w:r w:rsidRPr="00A067A4">
        <w:rPr>
          <w:rFonts w:eastAsia="PMingLiU"/>
        </w:rPr>
        <w:t xml:space="preserve">. </w:t>
      </w:r>
      <w:r w:rsidRPr="00A067A4">
        <w:t>Following Lin (1989), the bias correction factor (measure of accuracy) is obtained as 0.930, and the sample concordance correlation coefficient is found to be 0.901, which again shows a strong agreement between actual and modeled losses.</w:t>
      </w:r>
    </w:p>
    <w:p w:rsidR="000E1787" w:rsidRPr="00B365EC" w:rsidRDefault="000E1787" w:rsidP="000E1787">
      <w:pPr>
        <w:widowControl w:val="0"/>
        <w:autoSpaceDE w:val="0"/>
        <w:autoSpaceDN w:val="0"/>
        <w:adjustRightInd w:val="0"/>
        <w:rPr>
          <w:rFonts w:ascii="Courier New" w:eastAsiaTheme="minorEastAsia" w:hAnsi="Courier New" w:cs="Courier New"/>
          <w:sz w:val="18"/>
          <w:szCs w:val="18"/>
        </w:rPr>
      </w:pPr>
    </w:p>
    <w:p w:rsidR="000E1787" w:rsidRDefault="000E1787" w:rsidP="000E1787">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Pr="00344DC1">
        <w:fldChar w:fldCharType="begin"/>
      </w:r>
      <w:r w:rsidRPr="00344DC1">
        <w:instrText xml:space="preserve"> REF _Ref341099749 \h </w:instrText>
      </w:r>
      <w:r>
        <w:instrText xml:space="preserve"> \* MERGEFORMAT </w:instrText>
      </w:r>
      <w:r w:rsidRPr="00344DC1">
        <w:fldChar w:fldCharType="separate"/>
      </w:r>
      <w:r w:rsidRPr="00042731">
        <w:t xml:space="preserve">Table </w:t>
      </w:r>
      <w:r w:rsidRPr="00042731">
        <w:rPr>
          <w:noProof/>
        </w:rPr>
        <w:t>30</w:t>
      </w:r>
      <w:r w:rsidRPr="00344DC1">
        <w:fldChar w:fldCharType="end"/>
      </w:r>
      <w:r w:rsidRPr="00344DC1">
        <w:t xml:space="preserve"> shows</w:t>
      </w:r>
      <w:r w:rsidRPr="00AC0B6F">
        <w:t xml:space="preserve"> a reasonable agreement </w:t>
      </w:r>
      <w:r>
        <w:t>(Wilcoxon Signed Rank Test Statistic = 23</w:t>
      </w:r>
      <w:r w:rsidRPr="00BE4279">
        <w:t>, p-value = 0.5469</w:t>
      </w:r>
      <w:r>
        <w:t xml:space="preserve">) </w:t>
      </w:r>
      <w:r w:rsidRPr="00AC0B6F">
        <w:t>between the two.</w:t>
      </w:r>
    </w:p>
    <w:p w:rsidR="000E1787" w:rsidRDefault="000E1787" w:rsidP="000E1787"/>
    <w:p w:rsidR="000E1787" w:rsidRPr="00F13224" w:rsidRDefault="000E1787" w:rsidP="000E1787">
      <w:pPr>
        <w:pStyle w:val="Caption"/>
        <w:keepNext/>
        <w:jc w:val="center"/>
        <w:rPr>
          <w:sz w:val="22"/>
          <w:szCs w:val="22"/>
        </w:rPr>
      </w:pPr>
      <w:bookmarkStart w:id="440" w:name="_Ref341099749"/>
      <w:bookmarkStart w:id="441" w:name="_Toc341089143"/>
      <w:bookmarkStart w:id="442" w:name="_Toc341090913"/>
      <w:bookmarkStart w:id="443" w:name="_Toc399875030"/>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CD7784">
        <w:rPr>
          <w:rFonts w:cs="Times New Roman"/>
          <w:noProof/>
          <w:color w:val="auto"/>
          <w:sz w:val="22"/>
          <w:szCs w:val="22"/>
        </w:rPr>
        <w:t>17</w:t>
      </w:r>
      <w:r w:rsidRPr="00F13224">
        <w:rPr>
          <w:rFonts w:cs="Times New Roman"/>
          <w:color w:val="auto"/>
          <w:sz w:val="22"/>
          <w:szCs w:val="22"/>
        </w:rPr>
        <w:fldChar w:fldCharType="end"/>
      </w:r>
      <w:bookmarkEnd w:id="440"/>
      <w:r w:rsidRPr="00F13224">
        <w:rPr>
          <w:rFonts w:cs="Times New Roman"/>
          <w:color w:val="auto"/>
          <w:sz w:val="22"/>
          <w:szCs w:val="22"/>
        </w:rPr>
        <w:t>. Comparison of Total vs. Actual Losses - Commercial Residential</w:t>
      </w:r>
      <w:bookmarkEnd w:id="441"/>
      <w:bookmarkEnd w:id="442"/>
      <w:bookmarkEnd w:id="443"/>
    </w:p>
    <w:tbl>
      <w:tblPr>
        <w:tblStyle w:val="TableGrid"/>
        <w:tblW w:w="0" w:type="auto"/>
        <w:jc w:val="center"/>
        <w:tblLook w:val="04A0" w:firstRow="1" w:lastRow="0" w:firstColumn="1" w:lastColumn="0" w:noHBand="0" w:noVBand="1"/>
      </w:tblPr>
      <w:tblGrid>
        <w:gridCol w:w="1368"/>
        <w:gridCol w:w="1170"/>
        <w:gridCol w:w="2278"/>
        <w:gridCol w:w="1910"/>
        <w:gridCol w:w="2123"/>
      </w:tblGrid>
      <w:tr w:rsidR="000E1787" w:rsidRPr="00852D05" w:rsidTr="0065559D">
        <w:trPr>
          <w:trHeight w:val="264"/>
          <w:jc w:val="center"/>
        </w:trPr>
        <w:tc>
          <w:tcPr>
            <w:tcW w:w="1368" w:type="dxa"/>
            <w:noWrap/>
            <w:hideMark/>
          </w:tcPr>
          <w:p w:rsidR="000E1787" w:rsidRPr="00852D05" w:rsidRDefault="000E1787" w:rsidP="0065559D">
            <w:pPr>
              <w:jc w:val="center"/>
              <w:rPr>
                <w:b/>
                <w:bCs/>
              </w:rPr>
            </w:pPr>
            <w:r w:rsidRPr="00852D05">
              <w:rPr>
                <w:b/>
                <w:bCs/>
              </w:rPr>
              <w:t>Company</w:t>
            </w:r>
          </w:p>
        </w:tc>
        <w:tc>
          <w:tcPr>
            <w:tcW w:w="1170" w:type="dxa"/>
            <w:noWrap/>
            <w:hideMark/>
          </w:tcPr>
          <w:p w:rsidR="000E1787" w:rsidRPr="00852D05" w:rsidRDefault="000E1787" w:rsidP="0065559D">
            <w:pPr>
              <w:jc w:val="center"/>
              <w:rPr>
                <w:b/>
                <w:bCs/>
              </w:rPr>
            </w:pPr>
            <w:r w:rsidRPr="00852D05">
              <w:rPr>
                <w:b/>
                <w:bCs/>
              </w:rPr>
              <w:t>Event</w:t>
            </w:r>
          </w:p>
        </w:tc>
        <w:tc>
          <w:tcPr>
            <w:tcW w:w="2278" w:type="dxa"/>
            <w:noWrap/>
            <w:hideMark/>
          </w:tcPr>
          <w:p w:rsidR="000E1787" w:rsidRPr="00852D05" w:rsidRDefault="000E1787" w:rsidP="0065559D">
            <w:pPr>
              <w:jc w:val="center"/>
              <w:rPr>
                <w:b/>
                <w:bCs/>
              </w:rPr>
            </w:pPr>
            <w:r w:rsidRPr="00852D05">
              <w:rPr>
                <w:b/>
                <w:bCs/>
              </w:rPr>
              <w:t>TotalExposure</w:t>
            </w:r>
          </w:p>
        </w:tc>
        <w:tc>
          <w:tcPr>
            <w:tcW w:w="1910" w:type="dxa"/>
            <w:noWrap/>
            <w:hideMark/>
          </w:tcPr>
          <w:p w:rsidR="000E1787" w:rsidRPr="00852D05" w:rsidRDefault="000E1787" w:rsidP="0065559D">
            <w:pPr>
              <w:jc w:val="center"/>
              <w:rPr>
                <w:b/>
                <w:bCs/>
              </w:rPr>
            </w:pPr>
            <w:r w:rsidRPr="00852D05">
              <w:rPr>
                <w:b/>
                <w:bCs/>
              </w:rPr>
              <w:t>TotalActualLoss</w:t>
            </w:r>
          </w:p>
        </w:tc>
        <w:tc>
          <w:tcPr>
            <w:tcW w:w="2123" w:type="dxa"/>
            <w:noWrap/>
            <w:hideMark/>
          </w:tcPr>
          <w:p w:rsidR="000E1787" w:rsidRPr="00852D05" w:rsidRDefault="000E1787" w:rsidP="0065559D">
            <w:pPr>
              <w:jc w:val="center"/>
              <w:rPr>
                <w:b/>
                <w:bCs/>
              </w:rPr>
            </w:pPr>
            <w:r w:rsidRPr="00852D05">
              <w:rPr>
                <w:b/>
                <w:bCs/>
              </w:rPr>
              <w:t>TotalModeledLoss</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Charley</w:t>
            </w:r>
          </w:p>
        </w:tc>
        <w:tc>
          <w:tcPr>
            <w:tcW w:w="2278" w:type="dxa"/>
            <w:noWrap/>
            <w:hideMark/>
          </w:tcPr>
          <w:p w:rsidR="000E1787" w:rsidRPr="00852D05" w:rsidRDefault="000E1787" w:rsidP="0065559D">
            <w:pPr>
              <w:jc w:val="center"/>
            </w:pPr>
            <w:r>
              <w:t xml:space="preserve">$ </w:t>
            </w:r>
            <w:r w:rsidRPr="00852D05">
              <w:t>2,330,314,147.00</w:t>
            </w:r>
          </w:p>
        </w:tc>
        <w:tc>
          <w:tcPr>
            <w:tcW w:w="1910" w:type="dxa"/>
            <w:noWrap/>
            <w:hideMark/>
          </w:tcPr>
          <w:p w:rsidR="000E1787" w:rsidRPr="00852D05" w:rsidRDefault="000E1787" w:rsidP="0065559D">
            <w:pPr>
              <w:jc w:val="center"/>
            </w:pPr>
            <w:r>
              <w:t>$</w:t>
            </w:r>
            <w:r w:rsidRPr="00852D05">
              <w:t xml:space="preserve"> 63,245,008.00</w:t>
            </w:r>
          </w:p>
        </w:tc>
        <w:tc>
          <w:tcPr>
            <w:tcW w:w="2123" w:type="dxa"/>
            <w:noWrap/>
            <w:hideMark/>
          </w:tcPr>
          <w:p w:rsidR="000E1787" w:rsidRPr="00852D05" w:rsidRDefault="000E1787" w:rsidP="0065559D">
            <w:pPr>
              <w:jc w:val="center"/>
            </w:pPr>
            <w:r>
              <w:t xml:space="preserve">$ </w:t>
            </w:r>
            <w:r w:rsidRPr="00852D05">
              <w:t>41,577,368.33</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 xml:space="preserve">$ </w:t>
            </w:r>
            <w:r w:rsidRPr="00852D05">
              <w:t>4,866,082,786.00</w:t>
            </w:r>
          </w:p>
        </w:tc>
        <w:tc>
          <w:tcPr>
            <w:tcW w:w="1910" w:type="dxa"/>
            <w:noWrap/>
            <w:hideMark/>
          </w:tcPr>
          <w:p w:rsidR="000E1787" w:rsidRPr="00852D05" w:rsidRDefault="000E1787" w:rsidP="0065559D">
            <w:pPr>
              <w:jc w:val="center"/>
            </w:pPr>
            <w:r>
              <w:t xml:space="preserve">$ </w:t>
            </w:r>
            <w:r w:rsidRPr="00852D05">
              <w:t>34,826,257.00</w:t>
            </w:r>
          </w:p>
        </w:tc>
        <w:tc>
          <w:tcPr>
            <w:tcW w:w="2123" w:type="dxa"/>
            <w:noWrap/>
            <w:hideMark/>
          </w:tcPr>
          <w:p w:rsidR="000E1787" w:rsidRPr="00852D05" w:rsidRDefault="000E1787" w:rsidP="0065559D">
            <w:pPr>
              <w:jc w:val="center"/>
            </w:pPr>
            <w:r>
              <w:t xml:space="preserve">$ </w:t>
            </w:r>
            <w:r w:rsidRPr="00852D05">
              <w:t>91,253,833.37</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6,489,785,877.00</w:t>
            </w:r>
          </w:p>
        </w:tc>
        <w:tc>
          <w:tcPr>
            <w:tcW w:w="1910" w:type="dxa"/>
            <w:noWrap/>
            <w:hideMark/>
          </w:tcPr>
          <w:p w:rsidR="000E1787" w:rsidRPr="00852D05" w:rsidRDefault="000E1787" w:rsidP="0065559D">
            <w:pPr>
              <w:jc w:val="center"/>
            </w:pPr>
            <w:r>
              <w:t xml:space="preserve">$ </w:t>
            </w:r>
            <w:r w:rsidRPr="00852D05">
              <w:t>11,846,697.00</w:t>
            </w:r>
          </w:p>
        </w:tc>
        <w:tc>
          <w:tcPr>
            <w:tcW w:w="2123" w:type="dxa"/>
            <w:noWrap/>
            <w:hideMark/>
          </w:tcPr>
          <w:p w:rsidR="000E1787" w:rsidRPr="00852D05" w:rsidRDefault="000E1787" w:rsidP="0065559D">
            <w:pPr>
              <w:jc w:val="center"/>
            </w:pPr>
            <w:r>
              <w:t xml:space="preserve">$ </w:t>
            </w:r>
            <w:r w:rsidRPr="00852D05">
              <w:t>29,613,473.16</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$ 20,490,736,703.00</w:t>
            </w:r>
          </w:p>
        </w:tc>
        <w:tc>
          <w:tcPr>
            <w:tcW w:w="1910" w:type="dxa"/>
            <w:noWrap/>
            <w:hideMark/>
          </w:tcPr>
          <w:p w:rsidR="000E1787" w:rsidRPr="00852D05" w:rsidRDefault="000E1787" w:rsidP="0065559D">
            <w:pPr>
              <w:jc w:val="center"/>
            </w:pPr>
            <w:r w:rsidRPr="00852D05">
              <w:t>$318,671,056.00</w:t>
            </w:r>
          </w:p>
        </w:tc>
        <w:tc>
          <w:tcPr>
            <w:tcW w:w="2123" w:type="dxa"/>
            <w:noWrap/>
            <w:hideMark/>
          </w:tcPr>
          <w:p w:rsidR="000E1787" w:rsidRPr="00852D05" w:rsidRDefault="000E1787" w:rsidP="0065559D">
            <w:pPr>
              <w:jc w:val="center"/>
            </w:pPr>
            <w:r>
              <w:t xml:space="preserve">$ </w:t>
            </w:r>
            <w:r w:rsidRPr="00852D05">
              <w:t>192,220,824.24</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Frances</w:t>
            </w:r>
          </w:p>
        </w:tc>
        <w:tc>
          <w:tcPr>
            <w:tcW w:w="2278" w:type="dxa"/>
            <w:noWrap/>
            <w:hideMark/>
          </w:tcPr>
          <w:p w:rsidR="000E1787" w:rsidRPr="00852D05" w:rsidRDefault="000E1787" w:rsidP="0065559D">
            <w:pPr>
              <w:jc w:val="center"/>
            </w:pPr>
            <w:r>
              <w:t xml:space="preserve">$ </w:t>
            </w:r>
            <w:r w:rsidRPr="00852D05">
              <w:t>861,896,543.00</w:t>
            </w:r>
          </w:p>
        </w:tc>
        <w:tc>
          <w:tcPr>
            <w:tcW w:w="1910" w:type="dxa"/>
            <w:noWrap/>
            <w:hideMark/>
          </w:tcPr>
          <w:p w:rsidR="000E1787" w:rsidRPr="00852D05" w:rsidRDefault="000E1787" w:rsidP="0065559D">
            <w:pPr>
              <w:jc w:val="center"/>
            </w:pPr>
            <w:r w:rsidRPr="00852D05">
              <w:t>$  42,238,244.00</w:t>
            </w:r>
          </w:p>
        </w:tc>
        <w:tc>
          <w:tcPr>
            <w:tcW w:w="2123" w:type="dxa"/>
            <w:noWrap/>
            <w:hideMark/>
          </w:tcPr>
          <w:p w:rsidR="000E1787" w:rsidRPr="00852D05" w:rsidRDefault="000E1787" w:rsidP="0065559D">
            <w:pPr>
              <w:jc w:val="center"/>
            </w:pPr>
            <w:r>
              <w:t xml:space="preserve">$ </w:t>
            </w:r>
            <w:r w:rsidRPr="00852D05">
              <w:t>10,437,972.70</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w:t>
            </w:r>
            <w:r w:rsidRPr="00852D05">
              <w:t>1,021,543,325.00</w:t>
            </w:r>
          </w:p>
        </w:tc>
        <w:tc>
          <w:tcPr>
            <w:tcW w:w="1910" w:type="dxa"/>
            <w:noWrap/>
            <w:hideMark/>
          </w:tcPr>
          <w:p w:rsidR="000E1787" w:rsidRPr="00852D05" w:rsidRDefault="000E1787" w:rsidP="0065559D">
            <w:pPr>
              <w:jc w:val="center"/>
            </w:pPr>
            <w:r>
              <w:t xml:space="preserve">$ </w:t>
            </w:r>
            <w:r w:rsidRPr="00852D05">
              <w:t>8,446,718.00</w:t>
            </w:r>
          </w:p>
        </w:tc>
        <w:tc>
          <w:tcPr>
            <w:tcW w:w="2123" w:type="dxa"/>
            <w:noWrap/>
            <w:hideMark/>
          </w:tcPr>
          <w:p w:rsidR="000E1787" w:rsidRPr="00852D05" w:rsidRDefault="000E1787" w:rsidP="0065559D">
            <w:pPr>
              <w:jc w:val="center"/>
            </w:pPr>
            <w:r>
              <w:t>$</w:t>
            </w:r>
            <w:r w:rsidRPr="00852D05">
              <w:t>11,967,504.05</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224,056,700.00</w:t>
            </w:r>
          </w:p>
        </w:tc>
        <w:tc>
          <w:tcPr>
            <w:tcW w:w="1910" w:type="dxa"/>
            <w:noWrap/>
            <w:hideMark/>
          </w:tcPr>
          <w:p w:rsidR="000E1787" w:rsidRPr="00852D05" w:rsidRDefault="000E1787" w:rsidP="0065559D">
            <w:pPr>
              <w:jc w:val="center"/>
            </w:pPr>
            <w:r>
              <w:t xml:space="preserve">$ </w:t>
            </w:r>
            <w:r w:rsidRPr="00852D05">
              <w:t>2,178,110.00</w:t>
            </w:r>
          </w:p>
        </w:tc>
        <w:tc>
          <w:tcPr>
            <w:tcW w:w="2123" w:type="dxa"/>
            <w:noWrap/>
            <w:hideMark/>
          </w:tcPr>
          <w:p w:rsidR="000E1787" w:rsidRPr="00852D05" w:rsidRDefault="000E1787" w:rsidP="0065559D">
            <w:pPr>
              <w:jc w:val="center"/>
            </w:pPr>
            <w:r>
              <w:t xml:space="preserve">$  </w:t>
            </w:r>
            <w:r w:rsidRPr="00852D05">
              <w:t>8,852,463.23</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2,423,207,666.00</w:t>
            </w:r>
          </w:p>
        </w:tc>
        <w:tc>
          <w:tcPr>
            <w:tcW w:w="1910" w:type="dxa"/>
            <w:noWrap/>
            <w:hideMark/>
          </w:tcPr>
          <w:p w:rsidR="000E1787" w:rsidRPr="00852D05" w:rsidRDefault="000E1787" w:rsidP="0065559D">
            <w:pPr>
              <w:jc w:val="center"/>
            </w:pPr>
            <w:r w:rsidRPr="00852D05">
              <w:t>$  62,492,371.00</w:t>
            </w:r>
          </w:p>
        </w:tc>
        <w:tc>
          <w:tcPr>
            <w:tcW w:w="2123" w:type="dxa"/>
            <w:noWrap/>
            <w:hideMark/>
          </w:tcPr>
          <w:p w:rsidR="000E1787" w:rsidRPr="00852D05" w:rsidRDefault="000E1787" w:rsidP="0065559D">
            <w:pPr>
              <w:jc w:val="center"/>
            </w:pPr>
            <w:r>
              <w:t xml:space="preserve">$ </w:t>
            </w:r>
            <w:r w:rsidRPr="00852D05">
              <w:t>14,252,608.97</w:t>
            </w:r>
          </w:p>
        </w:tc>
      </w:tr>
    </w:tbl>
    <w:p w:rsidR="000E1787" w:rsidRDefault="000E1787" w:rsidP="000E1787"/>
    <w:p w:rsidR="000E1787" w:rsidRDefault="000E1787" w:rsidP="000E1787"/>
    <w:p w:rsidR="004335C9" w:rsidRDefault="000E1787" w:rsidP="004335C9">
      <w:pPr>
        <w:keepNext/>
        <w:jc w:val="center"/>
      </w:pPr>
      <w:r>
        <w:rPr>
          <w:noProof/>
          <w:lang w:eastAsia="en-US"/>
        </w:rPr>
        <w:drawing>
          <wp:inline distT="0" distB="0" distL="0" distR="0" wp14:anchorId="4EC78D5C" wp14:editId="5886EF71">
            <wp:extent cx="4206875" cy="35420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06875" cy="3542030"/>
                    </a:xfrm>
                    <a:prstGeom prst="rect">
                      <a:avLst/>
                    </a:prstGeom>
                    <a:noFill/>
                  </pic:spPr>
                </pic:pic>
              </a:graphicData>
            </a:graphic>
          </wp:inline>
        </w:drawing>
      </w:r>
    </w:p>
    <w:p w:rsidR="000E1787" w:rsidRPr="004335C9" w:rsidRDefault="004335C9" w:rsidP="004335C9">
      <w:pPr>
        <w:pStyle w:val="Caption"/>
        <w:jc w:val="center"/>
      </w:pPr>
      <w:bookmarkStart w:id="444" w:name="_Toc399874958"/>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47</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between total actual losses vs. total modeled losses.</w:t>
      </w:r>
      <w:bookmarkEnd w:id="444"/>
    </w:p>
    <w:p w:rsidR="000E1787" w:rsidRDefault="000E1787" w:rsidP="000E1787">
      <w:pPr>
        <w:pStyle w:val="DiscNumber"/>
        <w:numPr>
          <w:ilvl w:val="0"/>
          <w:numId w:val="0"/>
        </w:numPr>
        <w:rPr>
          <w:rFonts w:eastAsia="Times New Roman" w:cs="Times New Roman"/>
          <w:b w:val="0"/>
          <w:i w:val="0"/>
          <w:szCs w:val="24"/>
        </w:rPr>
      </w:pPr>
    </w:p>
    <w:p w:rsidR="000E1787" w:rsidRPr="00A322C3" w:rsidRDefault="000E1787" w:rsidP="000E1787">
      <w:pPr>
        <w:pStyle w:val="DiscNumber"/>
      </w:pPr>
      <w:r w:rsidRPr="00A322C3">
        <w:t>Provide a completed Form S-4, Validation Comparisons.</w:t>
      </w:r>
      <w:r>
        <w:t xml:space="preserve"> Provide a link to the location of the form here.</w:t>
      </w:r>
    </w:p>
    <w:p w:rsidR="000E1787" w:rsidRPr="00A322C3" w:rsidRDefault="000E1787" w:rsidP="000E1787">
      <w:pPr>
        <w:jc w:val="both"/>
      </w:pPr>
    </w:p>
    <w:p w:rsidR="000E1787" w:rsidRPr="004A3CBF" w:rsidRDefault="000E1787" w:rsidP="000E1787">
      <w:bookmarkStart w:id="445" w:name="_Hlk199733185"/>
      <w:bookmarkEnd w:id="445"/>
      <w:r>
        <w:t>Please s</w:t>
      </w:r>
      <w:r w:rsidRPr="004A3CBF">
        <w:t>ee</w:t>
      </w:r>
      <w:r>
        <w:t xml:space="preserve"> the completed</w:t>
      </w:r>
      <w:r w:rsidRPr="004A3CBF">
        <w:t xml:space="preserve"> </w:t>
      </w:r>
      <w:hyperlink r:id="rId187" w:tgtFrame="_blank" w:history="1">
        <w:r w:rsidRPr="00216215">
          <w:rPr>
            <w:rStyle w:val="Hyperlink"/>
          </w:rPr>
          <w:t>Form S-4</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46" w:name="_Toc165054826"/>
      <w:bookmarkStart w:id="447" w:name="_Toc168975626"/>
      <w:bookmarkStart w:id="448" w:name="_Toc295315394"/>
      <w:bookmarkStart w:id="449" w:name="_Toc295322066"/>
      <w:bookmarkStart w:id="450" w:name="_Toc298233401"/>
      <w:bookmarkStart w:id="451" w:name="_Toc341171185"/>
      <w:r w:rsidRPr="004A3CBF">
        <w:t>S-6</w:t>
      </w:r>
      <w:r w:rsidRPr="004A3CBF">
        <w:tab/>
        <w:t>Comparison of Projected Hurricane Loss Costs</w:t>
      </w:r>
      <w:bookmarkEnd w:id="446"/>
      <w:bookmarkEnd w:id="447"/>
      <w:bookmarkEnd w:id="448"/>
      <w:bookmarkEnd w:id="449"/>
      <w:bookmarkEnd w:id="450"/>
      <w:bookmarkEnd w:id="451"/>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0E1787" w:rsidRPr="004A3CBF" w:rsidRDefault="000E1787" w:rsidP="000E1787">
      <w:pPr>
        <w:pStyle w:val="StandardIntroText"/>
      </w:pPr>
      <w:r w:rsidRPr="004A3CBF">
        <w:t>The difference, due to uncertainty, between historical and modeled annual average statewide loss costs shall be reasonable, given the body of data, by established statistical expectations and norms.</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r w:rsidRPr="004A3CBF">
        <w:t>The difference, due to uncertainty, between historical and modeled annual average statewide loss costs is reasonable as shown in the following description.</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pPr>
        <w:pStyle w:val="DiscTitle"/>
      </w:pPr>
      <w:r w:rsidRPr="004A3CBF">
        <w:t>Disclosures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0E1787" w:rsidRPr="004A3CBF" w:rsidRDefault="000E1787" w:rsidP="000E1787">
      <w:pPr>
        <w:pStyle w:val="DiscNumber"/>
        <w:numPr>
          <w:ilvl w:val="0"/>
          <w:numId w:val="226"/>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0E1787" w:rsidRPr="004A3CBF" w:rsidRDefault="000E1787" w:rsidP="000E1787">
      <w:pPr>
        <w:tabs>
          <w:tab w:val="left" w:pos="-1440"/>
        </w:tabs>
        <w:ind w:left="720"/>
        <w:jc w:val="both"/>
        <w:rPr>
          <w:b/>
        </w:rPr>
      </w:pPr>
    </w:p>
    <w:p w:rsidR="000E1787" w:rsidRDefault="000E1787" w:rsidP="000E1787">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0E1787" w:rsidRPr="004A3CBF" w:rsidRDefault="000E1787" w:rsidP="000E1787">
      <w:pPr>
        <w:tabs>
          <w:tab w:val="left" w:pos="-1440"/>
        </w:tabs>
        <w:ind w:left="1440"/>
        <w:jc w:val="both"/>
      </w:pPr>
    </w:p>
    <w:p w:rsidR="000E1787" w:rsidRPr="004A3CBF" w:rsidRDefault="000E1787" w:rsidP="000E1787">
      <w:pPr>
        <w:pStyle w:val="DiscNumber"/>
        <w:ind w:left="360"/>
      </w:pPr>
      <w:r w:rsidRPr="004A3CBF">
        <w:t xml:space="preserve">Identify and justify differences, if any, in how the model produces loss costs for specific historical events versus loss costs for events in the stochastic hurricane set.  </w:t>
      </w:r>
    </w:p>
    <w:p w:rsidR="000E1787" w:rsidRPr="004A3CBF" w:rsidRDefault="000E1787" w:rsidP="000E178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0E1787" w:rsidRDefault="000E1787" w:rsidP="000E1787">
      <w:pPr>
        <w:autoSpaceDE w:val="0"/>
      </w:pPr>
      <w:r>
        <w:t>The historical and stochastic storm loss costs are treated the same.</w:t>
      </w:r>
    </w:p>
    <w:p w:rsidR="000E1787" w:rsidRPr="004A3CBF" w:rsidRDefault="000E1787" w:rsidP="000E1787">
      <w:pPr>
        <w:autoSpaceDE w:val="0"/>
        <w:rPr>
          <w:rFonts w:ascii="TimesNewRomanPSMT" w:hAnsi="TimesNewRomanPSMT" w:cs="TimesNewRomanPSMT"/>
        </w:rPr>
      </w:pPr>
    </w:p>
    <w:p w:rsidR="000E1787" w:rsidRPr="004A3CBF" w:rsidRDefault="000E1787" w:rsidP="000E1787">
      <w:pPr>
        <w:pStyle w:val="DiscNumber"/>
        <w:ind w:left="360"/>
      </w:pPr>
      <w:r w:rsidRPr="004A3CBF">
        <w:t>Provide a completed Form S-5, Average Annual Zero Deductible Statewide Loss Costs – Historical versus Modeled.</w:t>
      </w:r>
      <w:r>
        <w:t xml:space="preserve">  Provide a link to the location of the form here.</w:t>
      </w:r>
    </w:p>
    <w:p w:rsidR="000E1787" w:rsidRDefault="000E1787" w:rsidP="000E1787"/>
    <w:p w:rsidR="000E1787" w:rsidRPr="004A3CBF" w:rsidRDefault="000E1787" w:rsidP="000E1787">
      <w:r>
        <w:t>Please s</w:t>
      </w:r>
      <w:r w:rsidRPr="004A3CBF">
        <w:t xml:space="preserve">ee </w:t>
      </w:r>
      <w:r>
        <w:t xml:space="preserve">the completed </w:t>
      </w:r>
      <w:hyperlink r:id="rId188" w:history="1">
        <w:r w:rsidRPr="00755C75">
          <w:rPr>
            <w:rStyle w:val="Hyperlink"/>
          </w:rPr>
          <w:t>Form S-5</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rPr>
          <w:rFonts w:cs="Arial"/>
          <w:bCs/>
        </w:rPr>
      </w:pPr>
      <w:bookmarkStart w:id="452" w:name="_Toc165054827"/>
      <w:bookmarkStart w:id="453" w:name="_Toc168975627"/>
      <w:bookmarkStart w:id="454" w:name="_Toc295315395"/>
      <w:bookmarkStart w:id="455" w:name="_Toc295322067"/>
      <w:bookmarkStart w:id="456" w:name="_Toc298233402"/>
      <w:bookmarkStart w:id="457" w:name="_Toc341171186"/>
      <w:r>
        <w:t xml:space="preserve">Form S-1:  </w:t>
      </w:r>
      <w:r w:rsidRPr="008D137B">
        <w:t>Probability and Frequency of Florida Landfalling Hurricanes per Year</w:t>
      </w:r>
      <w:bookmarkEnd w:id="452"/>
      <w:bookmarkEnd w:id="453"/>
      <w:bookmarkEnd w:id="454"/>
      <w:bookmarkEnd w:id="455"/>
      <w:bookmarkEnd w:id="456"/>
      <w:bookmarkEnd w:id="457"/>
    </w:p>
    <w:p w:rsidR="000E1787" w:rsidRDefault="000E1787" w:rsidP="000E1787"/>
    <w:p w:rsidR="00C8218C" w:rsidRPr="00C8218C" w:rsidRDefault="000E1787" w:rsidP="00C8218C">
      <w:pPr>
        <w:jc w:val="both"/>
        <w:rPr>
          <w:i/>
        </w:rPr>
      </w:pPr>
      <w:r w:rsidRPr="00895580">
        <w:rPr>
          <w:i/>
        </w:rPr>
        <w:t xml:space="preserve">Complete </w:t>
      </w:r>
      <w:r w:rsidR="00C8218C" w:rsidRPr="00C8218C">
        <w:rPr>
          <w:i/>
        </w:rPr>
        <w:t>the table below showing the probability and modeled f</w:t>
      </w:r>
      <w:r w:rsidR="00C8218C">
        <w:rPr>
          <w:i/>
        </w:rPr>
        <w:t xml:space="preserve">requency of landfalling Florida </w:t>
      </w:r>
      <w:r w:rsidR="00C8218C" w:rsidRPr="00C8218C">
        <w:rPr>
          <w:i/>
        </w:rPr>
        <w:t>hurricanes per year. Modeled probability shall be rounded to four</w:t>
      </w:r>
      <w:r w:rsidR="00C8218C">
        <w:rPr>
          <w:i/>
        </w:rPr>
        <w:t xml:space="preserve"> decimal places. The historical </w:t>
      </w:r>
      <w:r w:rsidR="00C8218C" w:rsidRPr="00C8218C">
        <w:rPr>
          <w:i/>
        </w:rPr>
        <w:t>probabilities and frequencies below have been derived from the Base Hurricane Storm Set for the</w:t>
      </w:r>
    </w:p>
    <w:p w:rsidR="00C8218C" w:rsidRPr="00C8218C" w:rsidRDefault="00C8218C" w:rsidP="00C8218C">
      <w:pPr>
        <w:jc w:val="both"/>
        <w:rPr>
          <w:i/>
        </w:rPr>
      </w:pPr>
      <w:r w:rsidRPr="00C8218C">
        <w:rPr>
          <w:i/>
        </w:rPr>
        <w:t>113 year period 1900-2012 (as given in Form A-2, Base Hurricane Storm Set Statewide Losses).</w:t>
      </w:r>
    </w:p>
    <w:p w:rsidR="00C8218C" w:rsidRPr="00C8218C" w:rsidRDefault="00C8218C" w:rsidP="00C8218C">
      <w:pPr>
        <w:jc w:val="both"/>
        <w:rPr>
          <w:i/>
        </w:rPr>
      </w:pPr>
      <w:r w:rsidRPr="00C8218C">
        <w:rPr>
          <w:i/>
        </w:rPr>
        <w:t xml:space="preserve">Exclusion of hurricanes that caused zero modeled Florida damage </w:t>
      </w:r>
      <w:r>
        <w:rPr>
          <w:i/>
        </w:rPr>
        <w:t xml:space="preserve">or additional Florida landfalls </w:t>
      </w:r>
      <w:r w:rsidRPr="00C8218C">
        <w:rPr>
          <w:i/>
        </w:rPr>
        <w:t>included in the modeling organization Base Hurricane Storm Set as identified in their response to</w:t>
      </w:r>
    </w:p>
    <w:p w:rsidR="000E1787" w:rsidRPr="00895580" w:rsidRDefault="00C8218C" w:rsidP="00C8218C">
      <w:pPr>
        <w:jc w:val="both"/>
        <w:rPr>
          <w:i/>
        </w:rPr>
      </w:pPr>
      <w:r w:rsidRPr="00C8218C">
        <w:rPr>
          <w:i/>
        </w:rPr>
        <w:t>Standard M-1 (Base Hurricane Storm Set) should be used to adju</w:t>
      </w:r>
      <w:r>
        <w:rPr>
          <w:i/>
        </w:rPr>
        <w:t xml:space="preserve">st the historical probabilities </w:t>
      </w:r>
      <w:r w:rsidRPr="00C8218C">
        <w:rPr>
          <w:i/>
        </w:rPr>
        <w:t>and frequencies provided here.</w:t>
      </w:r>
    </w:p>
    <w:p w:rsidR="000E1787" w:rsidRDefault="000E1787" w:rsidP="000E1787">
      <w:pPr>
        <w:jc w:val="both"/>
      </w:pPr>
    </w:p>
    <w:p w:rsidR="000E1787" w:rsidRPr="00895580" w:rsidRDefault="000E1787" w:rsidP="00C8218C">
      <w:pPr>
        <w:jc w:val="both"/>
        <w:rPr>
          <w:i/>
        </w:rPr>
      </w:pPr>
      <w:r w:rsidRPr="00895580">
        <w:rPr>
          <w:i/>
        </w:rPr>
        <w:t xml:space="preserve">If </w:t>
      </w:r>
      <w:r w:rsidR="00C8218C" w:rsidRPr="00C8218C">
        <w:rPr>
          <w:i/>
        </w:rPr>
        <w:t>the data are partitioned or modified, provide the historical probab</w:t>
      </w:r>
      <w:r w:rsidR="00C8218C">
        <w:rPr>
          <w:i/>
        </w:rPr>
        <w:t xml:space="preserve">ilities and frequencies for the </w:t>
      </w:r>
      <w:r w:rsidR="00C8218C" w:rsidRPr="00C8218C">
        <w:rPr>
          <w:i/>
        </w:rPr>
        <w:t>applicable partition (and its complement) or modification as well as the modeled probabili</w:t>
      </w:r>
      <w:r w:rsidR="00C8218C">
        <w:rPr>
          <w:i/>
        </w:rPr>
        <w:t xml:space="preserve">ties </w:t>
      </w:r>
      <w:r w:rsidR="00C8218C" w:rsidRPr="00C8218C">
        <w:rPr>
          <w:i/>
        </w:rPr>
        <w:t>and frequencies in additional copies of Form S-1 (Proba</w:t>
      </w:r>
      <w:r w:rsidR="00C8218C">
        <w:rPr>
          <w:i/>
        </w:rPr>
        <w:t xml:space="preserve">bility and Frequency of Florida </w:t>
      </w:r>
      <w:r w:rsidR="00C8218C" w:rsidRPr="00C8218C">
        <w:rPr>
          <w:i/>
        </w:rPr>
        <w:t>Landfalling Hurricanes per Year).</w:t>
      </w:r>
    </w:p>
    <w:p w:rsidR="000E1787" w:rsidRDefault="000E1787" w:rsidP="000E178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0E1787" w:rsidTr="0065559D">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Model Results</w:t>
            </w:r>
          </w:p>
        </w:tc>
      </w:tr>
      <w:tr w:rsidR="000E1787" w:rsidTr="0065559D">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Probability and Frequency of Florida Landfalling Hurricanes per Year</w:t>
            </w:r>
          </w:p>
        </w:tc>
      </w:tr>
      <w:tr w:rsidR="000E1787" w:rsidRPr="00BC3AF7" w:rsidTr="0065559D">
        <w:trPr>
          <w:jc w:val="center"/>
        </w:trPr>
        <w:tc>
          <w:tcPr>
            <w:tcW w:w="1705"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1"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2" w:type="dxa"/>
            <w:tcBorders>
              <w:top w:val="nil"/>
              <w:left w:val="nil"/>
              <w:bottom w:val="single" w:sz="12" w:space="0" w:color="auto"/>
              <w:right w:val="nil"/>
            </w:tcBorders>
          </w:tcPr>
          <w:p w:rsidR="000E1787" w:rsidRPr="00BC3AF7" w:rsidRDefault="000E1787" w:rsidP="0065559D">
            <w:pPr>
              <w:jc w:val="both"/>
              <w:rPr>
                <w:sz w:val="20"/>
                <w:szCs w:val="20"/>
              </w:rPr>
            </w:pPr>
          </w:p>
        </w:tc>
      </w:tr>
      <w:tr w:rsidR="000E1787" w:rsidTr="0065559D">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jc w:val="center"/>
              <w:rPr>
                <w:rFonts w:ascii="Arial" w:hAnsi="Arial" w:cs="Arial"/>
                <w:b/>
              </w:rPr>
            </w:pPr>
            <w:r w:rsidRPr="00BC3AF7">
              <w:rPr>
                <w:rFonts w:ascii="Arial" w:hAnsi="Arial" w:cs="Arial"/>
                <w:b/>
              </w:rPr>
              <w:br/>
              <w:t>Historical</w:t>
            </w:r>
          </w:p>
          <w:p w:rsidR="000E1787" w:rsidRDefault="000E1787" w:rsidP="0065559D">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0E1787" w:rsidRPr="00BC3AF7" w:rsidRDefault="000E1787" w:rsidP="0065559D">
            <w:pPr>
              <w:jc w:val="center"/>
              <w:rPr>
                <w:rFonts w:ascii="Arial" w:hAnsi="Arial" w:cs="Arial"/>
                <w:b/>
              </w:rPr>
            </w:pPr>
          </w:p>
          <w:p w:rsidR="000E1787" w:rsidRPr="00BC3AF7" w:rsidRDefault="000E1787" w:rsidP="0065559D">
            <w:pPr>
              <w:jc w:val="center"/>
              <w:rPr>
                <w:rFonts w:ascii="Arial" w:hAnsi="Arial" w:cs="Arial"/>
                <w:b/>
              </w:rPr>
            </w:pPr>
            <w:r w:rsidRPr="00BC3AF7">
              <w:rPr>
                <w:rFonts w:ascii="Arial" w:hAnsi="Arial" w:cs="Arial"/>
                <w:b/>
              </w:rPr>
              <w:t>Modeled</w:t>
            </w:r>
          </w:p>
          <w:p w:rsidR="000E1787" w:rsidRDefault="000E1787" w:rsidP="0065559D">
            <w:pPr>
              <w:jc w:val="center"/>
            </w:pPr>
            <w:r w:rsidRPr="00BC3AF7">
              <w:rPr>
                <w:rFonts w:ascii="Arial" w:hAnsi="Arial" w:cs="Arial"/>
                <w:b/>
              </w:rPr>
              <w:t>Frequencies</w:t>
            </w:r>
          </w:p>
        </w:tc>
      </w:tr>
      <w:tr w:rsidR="000E1787" w:rsidRPr="00CC05E1" w:rsidTr="0065559D">
        <w:trPr>
          <w:jc w:val="center"/>
        </w:trPr>
        <w:tc>
          <w:tcPr>
            <w:tcW w:w="1705" w:type="dxa"/>
            <w:tcBorders>
              <w:top w:val="single" w:sz="12" w:space="0" w:color="auto"/>
              <w:left w:val="single" w:sz="12"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0</w:t>
            </w:r>
          </w:p>
        </w:tc>
        <w:tc>
          <w:tcPr>
            <w:tcW w:w="1794" w:type="dxa"/>
            <w:tcBorders>
              <w:top w:val="single" w:sz="12"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0.6071</w:t>
            </w:r>
          </w:p>
        </w:tc>
        <w:tc>
          <w:tcPr>
            <w:tcW w:w="1794" w:type="dxa"/>
            <w:tcBorders>
              <w:top w:val="single" w:sz="12"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0.6201</w:t>
            </w:r>
          </w:p>
        </w:tc>
        <w:tc>
          <w:tcPr>
            <w:tcW w:w="1781" w:type="dxa"/>
            <w:tcBorders>
              <w:top w:val="single" w:sz="12"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68</w:t>
            </w:r>
          </w:p>
        </w:tc>
        <w:tc>
          <w:tcPr>
            <w:tcW w:w="1782" w:type="dxa"/>
            <w:tcBorders>
              <w:top w:val="single" w:sz="12"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69</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1</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0.2500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0.2384</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28</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27</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2</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0.1161</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0.0969</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13</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11</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3</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0.0268</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0.0350</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4</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4</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0.0087</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1</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5</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0.0008</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0</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6</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0</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7</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0</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8</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0</w:t>
            </w:r>
          </w:p>
        </w:tc>
      </w:tr>
      <w:tr w:rsidR="000E1787" w:rsidRPr="00CC05E1" w:rsidTr="0065559D">
        <w:trPr>
          <w:jc w:val="center"/>
        </w:trPr>
        <w:tc>
          <w:tcPr>
            <w:tcW w:w="1705" w:type="dxa"/>
            <w:tcBorders>
              <w:top w:val="single" w:sz="4" w:space="0" w:color="auto"/>
              <w:left w:val="single" w:sz="12"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9</w:t>
            </w:r>
          </w:p>
        </w:tc>
        <w:tc>
          <w:tcPr>
            <w:tcW w:w="1794" w:type="dxa"/>
            <w:tcBorders>
              <w:top w:val="single" w:sz="4" w:space="0" w:color="auto"/>
              <w:left w:val="single" w:sz="4" w:space="0" w:color="auto"/>
              <w:bottom w:val="single" w:sz="4"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0E1787" w:rsidRPr="00CC05E1" w:rsidRDefault="000E1787" w:rsidP="0065559D">
            <w:pPr>
              <w:spacing w:before="80"/>
              <w:jc w:val="center"/>
            </w:pPr>
            <w:r>
              <w:t>0</w:t>
            </w:r>
          </w:p>
        </w:tc>
      </w:tr>
      <w:tr w:rsidR="000E1787" w:rsidRPr="00CC05E1" w:rsidTr="0065559D">
        <w:trPr>
          <w:jc w:val="center"/>
        </w:trPr>
        <w:tc>
          <w:tcPr>
            <w:tcW w:w="1705" w:type="dxa"/>
            <w:tcBorders>
              <w:top w:val="single" w:sz="4" w:space="0" w:color="auto"/>
              <w:left w:val="single" w:sz="12" w:space="0" w:color="auto"/>
              <w:bottom w:val="single" w:sz="12"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10 or more</w:t>
            </w:r>
          </w:p>
        </w:tc>
        <w:tc>
          <w:tcPr>
            <w:tcW w:w="1794" w:type="dxa"/>
            <w:tcBorders>
              <w:top w:val="single" w:sz="4" w:space="0" w:color="auto"/>
              <w:left w:val="single" w:sz="4" w:space="0" w:color="auto"/>
              <w:bottom w:val="single" w:sz="12" w:space="0" w:color="auto"/>
              <w:right w:val="single" w:sz="4"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0E1787" w:rsidRPr="00CC05E1"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vAlign w:val="bottom"/>
          </w:tcPr>
          <w:p w:rsidR="000E1787" w:rsidRPr="00CC05E1" w:rsidRDefault="000E1787" w:rsidP="0065559D">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0E1787" w:rsidRPr="00CC05E1" w:rsidRDefault="000E1787" w:rsidP="0065559D">
            <w:pPr>
              <w:spacing w:before="80"/>
              <w:jc w:val="center"/>
            </w:pPr>
            <w:r>
              <w:t>0</w:t>
            </w:r>
          </w:p>
        </w:tc>
      </w:tr>
    </w:tbl>
    <w:p w:rsidR="000E1787" w:rsidRDefault="000E1787" w:rsidP="000E1787">
      <w:pPr>
        <w:jc w:val="both"/>
      </w:pPr>
    </w:p>
    <w:p w:rsidR="000E1787" w:rsidRDefault="000E1787" w:rsidP="000E1787">
      <w:pPr>
        <w:jc w:val="both"/>
      </w:pPr>
    </w:p>
    <w:p w:rsidR="000E1787" w:rsidRPr="007A0894" w:rsidRDefault="000E1787" w:rsidP="000E1787">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0E1787" w:rsidRDefault="000E1787" w:rsidP="000E1787">
      <w:r w:rsidRPr="007A0894">
        <w:rPr>
          <w:rFonts w:eastAsiaTheme="minorEastAsia"/>
        </w:rPr>
        <w:t>period, rounded to nearest integer.</w:t>
      </w:r>
    </w:p>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8D137B" w:rsidRDefault="000E1787" w:rsidP="000E1787">
      <w:pPr>
        <w:pStyle w:val="Heading2"/>
        <w:rPr>
          <w:noProof/>
        </w:rPr>
      </w:pPr>
      <w:bookmarkStart w:id="458" w:name="_Toc165054828"/>
      <w:bookmarkStart w:id="459" w:name="_Toc168975628"/>
      <w:bookmarkStart w:id="460" w:name="_Toc295315396"/>
      <w:bookmarkStart w:id="461" w:name="_Toc295322068"/>
      <w:bookmarkStart w:id="462" w:name="_Toc298233403"/>
      <w:bookmarkStart w:id="463" w:name="_Toc341171187"/>
      <w:r>
        <w:rPr>
          <w:noProof/>
        </w:rPr>
        <w:t>Form S-2</w:t>
      </w:r>
      <w:r w:rsidR="00C8218C">
        <w:rPr>
          <w:noProof/>
        </w:rPr>
        <w:t>A</w:t>
      </w:r>
      <w:r>
        <w:rPr>
          <w:noProof/>
        </w:rPr>
        <w:t xml:space="preserve">:  </w:t>
      </w:r>
      <w:r w:rsidRPr="008D137B">
        <w:rPr>
          <w:noProof/>
        </w:rPr>
        <w:t>Examples of Loss Exceedance Estimates</w:t>
      </w:r>
      <w:bookmarkEnd w:id="458"/>
      <w:bookmarkEnd w:id="459"/>
      <w:bookmarkEnd w:id="460"/>
      <w:bookmarkEnd w:id="461"/>
      <w:bookmarkEnd w:id="462"/>
      <w:bookmarkEnd w:id="463"/>
      <w:r w:rsidR="00C8218C">
        <w:rPr>
          <w:noProof/>
        </w:rPr>
        <w:t xml:space="preserve"> (2007 </w:t>
      </w:r>
      <w:r w:rsidR="00C8218C" w:rsidRPr="00C8218C">
        <w:rPr>
          <w:noProof/>
        </w:rPr>
        <w:t xml:space="preserve">FHCF </w:t>
      </w:r>
      <w:r w:rsidR="00C8218C">
        <w:rPr>
          <w:noProof/>
        </w:rPr>
        <w:t>Exposure Data)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8218C" w:rsidRPr="00C8218C" w:rsidRDefault="000E1787"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895580">
        <w:rPr>
          <w:i/>
        </w:rPr>
        <w:t xml:space="preserve">Provide </w:t>
      </w:r>
      <w:r w:rsidR="00C8218C" w:rsidRPr="00C8218C">
        <w:rPr>
          <w:i/>
        </w:rPr>
        <w:t>projections of the aggregate personal and commer</w:t>
      </w:r>
      <w:r w:rsidR="00C8218C">
        <w:rPr>
          <w:i/>
        </w:rPr>
        <w:t xml:space="preserve">cial insured losses for various </w:t>
      </w:r>
      <w:r w:rsidR="00C8218C"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2007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0E1787"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“hlpm2007c.exe.”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260" w:type="dxa"/>
        <w:tblInd w:w="93" w:type="dxa"/>
        <w:tblLook w:val="04A0" w:firstRow="1" w:lastRow="0" w:firstColumn="1" w:lastColumn="0" w:noHBand="0" w:noVBand="1"/>
      </w:tblPr>
      <w:tblGrid>
        <w:gridCol w:w="1760"/>
        <w:gridCol w:w="1740"/>
        <w:gridCol w:w="2080"/>
        <w:gridCol w:w="2680"/>
      </w:tblGrid>
      <w:tr w:rsidR="000E1787" w:rsidRPr="00BD51ED" w:rsidTr="0065559D">
        <w:trPr>
          <w:trHeight w:val="900"/>
        </w:trPr>
        <w:tc>
          <w:tcPr>
            <w:tcW w:w="1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jc w:val="center"/>
              <w:rPr>
                <w:b/>
                <w:bCs/>
                <w:color w:val="000000"/>
                <w:sz w:val="22"/>
                <w:szCs w:val="22"/>
                <w:lang w:eastAsia="en-US"/>
              </w:rPr>
            </w:pPr>
            <w:r w:rsidRPr="00BD51ED">
              <w:rPr>
                <w:b/>
                <w:bCs/>
                <w:color w:val="000000"/>
                <w:sz w:val="22"/>
                <w:szCs w:val="22"/>
                <w:lang w:eastAsia="en-US"/>
              </w:rPr>
              <w:t>Return Period (Years)</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0E1787" w:rsidRPr="00BD51ED" w:rsidRDefault="000E1787" w:rsidP="0065559D">
            <w:pPr>
              <w:suppressAutoHyphens w:val="0"/>
              <w:jc w:val="center"/>
              <w:rPr>
                <w:b/>
                <w:bCs/>
                <w:color w:val="000000"/>
                <w:sz w:val="22"/>
                <w:szCs w:val="22"/>
                <w:lang w:eastAsia="en-US"/>
              </w:rPr>
            </w:pPr>
            <w:r w:rsidRPr="00BD51ED">
              <w:rPr>
                <w:b/>
                <w:bCs/>
                <w:color w:val="000000"/>
                <w:sz w:val="22"/>
                <w:szCs w:val="22"/>
                <w:lang w:eastAsia="en-US"/>
              </w:rPr>
              <w:t xml:space="preserve"> Probability of Exceedance</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0E1787" w:rsidRPr="00BD51ED" w:rsidRDefault="000E1787" w:rsidP="0065559D">
            <w:pPr>
              <w:suppressAutoHyphens w:val="0"/>
              <w:jc w:val="center"/>
              <w:rPr>
                <w:b/>
                <w:bCs/>
                <w:color w:val="000000"/>
                <w:sz w:val="22"/>
                <w:szCs w:val="22"/>
                <w:lang w:eastAsia="en-US"/>
              </w:rPr>
            </w:pPr>
            <w:r w:rsidRPr="00BD51ED">
              <w:rPr>
                <w:b/>
                <w:bCs/>
                <w:color w:val="000000"/>
                <w:sz w:val="22"/>
                <w:szCs w:val="22"/>
                <w:lang w:eastAsia="en-US"/>
              </w:rPr>
              <w:t xml:space="preserve"> Estimated Loss Notional Risk Data Set</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rsidR="000E1787" w:rsidRPr="00BD51ED" w:rsidRDefault="000E1787" w:rsidP="0065559D">
            <w:pPr>
              <w:suppressAutoHyphens w:val="0"/>
              <w:jc w:val="center"/>
              <w:rPr>
                <w:b/>
                <w:bCs/>
                <w:color w:val="000000"/>
                <w:sz w:val="22"/>
                <w:szCs w:val="22"/>
                <w:lang w:eastAsia="en-US"/>
              </w:rPr>
            </w:pPr>
            <w:r w:rsidRPr="00BD51ED">
              <w:rPr>
                <w:b/>
                <w:bCs/>
                <w:color w:val="000000"/>
                <w:sz w:val="22"/>
                <w:szCs w:val="22"/>
                <w:lang w:eastAsia="en-US"/>
              </w:rPr>
              <w:t>Estimated Personal and Commercial Residential Loss FHCF Data Set</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Top Event</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NA</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$73,924,486</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$174,210,398,506</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10000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0.01%</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$63,977,042</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$146,776,764,287</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5000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0.02%</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$58,639,417</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$131,547,949,709</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2000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0.05%</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$49,717,591</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$108,504,279,774</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0.10%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$43,086,024</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$95,864,252,569</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0.20%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$37,650,317</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$83,070,567,278</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250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0.40%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$32,735,876</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$72,196,600,421</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$26,715,797</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$58,746,548,004</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2.00%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$22,045,379</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$47,451,128,470</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5.00%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$14,989,960</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$31,707,675,501</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10.00%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$9,385,345</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$19,625,750,590</w:t>
            </w:r>
          </w:p>
        </w:tc>
      </w:tr>
      <w:tr w:rsidR="000E1787" w:rsidRPr="00BD51ED" w:rsidTr="0065559D">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w:t>
            </w:r>
          </w:p>
        </w:tc>
        <w:tc>
          <w:tcPr>
            <w:tcW w:w="1740" w:type="dxa"/>
            <w:tcBorders>
              <w:top w:val="nil"/>
              <w:left w:val="nil"/>
              <w:bottom w:val="single" w:sz="4" w:space="0" w:color="auto"/>
              <w:right w:val="single" w:sz="4" w:space="0" w:color="auto"/>
            </w:tcBorders>
            <w:shd w:val="clear" w:color="auto" w:fill="auto"/>
            <w:noWrap/>
            <w:vAlign w:val="bottom"/>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20.00%</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$3,404,655</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$7,158,290,622</w:t>
            </w:r>
          </w:p>
        </w:tc>
      </w:tr>
    </w:tbl>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0E1787" w:rsidRPr="00BD51ED" w:rsidTr="0065559D">
        <w:trPr>
          <w:trHeight w:val="6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rPr>
                <w:b/>
                <w:bCs/>
                <w:color w:val="000000"/>
                <w:sz w:val="22"/>
                <w:szCs w:val="22"/>
                <w:lang w:eastAsia="en-US"/>
              </w:rPr>
            </w:pPr>
            <w:r w:rsidRPr="00BD51ED">
              <w:rPr>
                <w:b/>
                <w:bCs/>
                <w:color w:val="000000"/>
                <w:sz w:val="22"/>
                <w:szCs w:val="22"/>
                <w:lang w:eastAsia="en-US"/>
              </w:rPr>
              <w:t>Mean (Total Average Annual Loss)</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$2,566,767</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$5,407,994,894</w:t>
            </w:r>
          </w:p>
        </w:tc>
      </w:tr>
      <w:tr w:rsidR="000E1787" w:rsidRPr="00BD51ED" w:rsidTr="0065559D">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rPr>
                <w:b/>
                <w:bCs/>
                <w:color w:val="000000"/>
                <w:sz w:val="22"/>
                <w:szCs w:val="22"/>
                <w:lang w:eastAsia="en-US"/>
              </w:rPr>
            </w:pPr>
            <w:r w:rsidRPr="00BD51ED">
              <w:rPr>
                <w:b/>
                <w:bCs/>
                <w:color w:val="000000"/>
                <w:sz w:val="22"/>
                <w:szCs w:val="22"/>
                <w:lang w:eastAsia="en-US"/>
              </w:rPr>
              <w:t>Median</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$0</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$1,928</w:t>
            </w:r>
          </w:p>
        </w:tc>
      </w:tr>
      <w:tr w:rsidR="000E1787" w:rsidRPr="00BD51ED" w:rsidTr="0065559D">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rPr>
                <w:b/>
                <w:bCs/>
                <w:color w:val="000000"/>
                <w:sz w:val="22"/>
                <w:szCs w:val="22"/>
                <w:lang w:eastAsia="en-US"/>
              </w:rPr>
            </w:pPr>
            <w:r w:rsidRPr="00BD51ED">
              <w:rPr>
                <w:b/>
                <w:bCs/>
                <w:color w:val="000000"/>
                <w:sz w:val="22"/>
                <w:szCs w:val="22"/>
                <w:lang w:eastAsia="en-US"/>
              </w:rPr>
              <w:t>Standard Deviation</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$5,722,545</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$12,370,046,057</w:t>
            </w:r>
          </w:p>
        </w:tc>
      </w:tr>
      <w:tr w:rsidR="000E1787" w:rsidRPr="00BD51ED" w:rsidTr="0065559D">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rPr>
                <w:b/>
                <w:bCs/>
                <w:color w:val="000000"/>
                <w:sz w:val="22"/>
                <w:szCs w:val="22"/>
                <w:lang w:eastAsia="en-US"/>
              </w:rPr>
            </w:pPr>
            <w:r w:rsidRPr="00BD51ED">
              <w:rPr>
                <w:b/>
                <w:bCs/>
                <w:color w:val="000000"/>
                <w:sz w:val="22"/>
                <w:szCs w:val="22"/>
                <w:lang w:eastAsia="en-US"/>
              </w:rPr>
              <w:t>Interquartile Range</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$1,760,899</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$3,384,500,966</w:t>
            </w:r>
          </w:p>
        </w:tc>
      </w:tr>
      <w:tr w:rsidR="000E1787" w:rsidRPr="00BD51ED" w:rsidTr="0065559D">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1787" w:rsidRPr="00BD51ED" w:rsidRDefault="000E1787" w:rsidP="0065559D">
            <w:pPr>
              <w:suppressAutoHyphens w:val="0"/>
              <w:rPr>
                <w:b/>
                <w:bCs/>
                <w:color w:val="000000"/>
                <w:sz w:val="22"/>
                <w:szCs w:val="22"/>
                <w:lang w:eastAsia="en-US"/>
              </w:rPr>
            </w:pPr>
            <w:r w:rsidRPr="00BD51ED">
              <w:rPr>
                <w:b/>
                <w:bCs/>
                <w:color w:val="000000"/>
                <w:sz w:val="22"/>
                <w:szCs w:val="22"/>
                <w:lang w:eastAsia="en-US"/>
              </w:rPr>
              <w:t>Sample Size</w:t>
            </w:r>
          </w:p>
        </w:tc>
        <w:tc>
          <w:tcPr>
            <w:tcW w:w="20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56000</w:t>
            </w:r>
          </w:p>
        </w:tc>
        <w:tc>
          <w:tcPr>
            <w:tcW w:w="2680" w:type="dxa"/>
            <w:tcBorders>
              <w:top w:val="nil"/>
              <w:left w:val="nil"/>
              <w:bottom w:val="single" w:sz="4" w:space="0" w:color="auto"/>
              <w:right w:val="single" w:sz="4" w:space="0" w:color="auto"/>
            </w:tcBorders>
            <w:shd w:val="clear" w:color="auto" w:fill="auto"/>
            <w:noWrap/>
            <w:vAlign w:val="center"/>
            <w:hideMark/>
          </w:tcPr>
          <w:p w:rsidR="000E1787" w:rsidRPr="00BD51ED" w:rsidRDefault="000E1787" w:rsidP="0065559D">
            <w:pPr>
              <w:suppressAutoHyphens w:val="0"/>
              <w:jc w:val="center"/>
              <w:rPr>
                <w:color w:val="000000"/>
                <w:sz w:val="22"/>
                <w:szCs w:val="22"/>
                <w:lang w:eastAsia="en-US"/>
              </w:rPr>
            </w:pPr>
            <w:r w:rsidRPr="00BD51ED">
              <w:rPr>
                <w:color w:val="000000"/>
                <w:sz w:val="22"/>
                <w:szCs w:val="22"/>
                <w:lang w:eastAsia="en-US"/>
              </w:rPr>
              <w:t>56000</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8218C" w:rsidRPr="00C8218C" w:rsidRDefault="000E1787" w:rsidP="00C8218C">
      <w:pPr>
        <w:suppressAutoHyphens w:val="0"/>
        <w:rPr>
          <w:rFonts w:ascii="Arial" w:hAnsi="Arial"/>
          <w:b/>
          <w:noProof/>
          <w:sz w:val="28"/>
          <w:szCs w:val="32"/>
        </w:rPr>
      </w:pPr>
      <w:bookmarkStart w:id="464" w:name="_Toc165054829"/>
      <w:bookmarkStart w:id="465" w:name="_Toc168975629"/>
      <w:bookmarkStart w:id="466" w:name="_Toc295315397"/>
      <w:bookmarkStart w:id="467" w:name="_Toc295322069"/>
      <w:bookmarkStart w:id="468" w:name="_Toc298233404"/>
      <w:bookmarkStart w:id="469" w:name="_Toc341171188"/>
      <w:r>
        <w:rPr>
          <w:noProof/>
        </w:rPr>
        <w:br w:type="page"/>
      </w:r>
    </w:p>
    <w:p w:rsidR="00C8218C" w:rsidRDefault="00C8218C" w:rsidP="00C8218C">
      <w:pPr>
        <w:pStyle w:val="Heading2"/>
        <w:rPr>
          <w:noProof/>
        </w:rPr>
      </w:pPr>
      <w:r>
        <w:rPr>
          <w:noProof/>
        </w:rPr>
        <w:t>Form S-2B: Examples of Loss Exceedance Estimates (2012 FHCF Exposure Data)</w:t>
      </w:r>
    </w:p>
    <w:p w:rsidR="00C8218C" w:rsidRDefault="00C8218C">
      <w:pPr>
        <w:suppressAutoHyphens w:val="0"/>
        <w:rPr>
          <w:noProof/>
        </w:rPr>
      </w:pP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Provide projections of the aggregate personal and commercial insured losses for various</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2012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“hlpm2012c.exe.”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r>
        <w:rPr>
          <w:noProof/>
        </w:rPr>
        <w:br w:type="page"/>
      </w:r>
    </w:p>
    <w:p w:rsidR="000E1787" w:rsidRPr="008D137B" w:rsidRDefault="000E1787" w:rsidP="000E1787">
      <w:pPr>
        <w:pStyle w:val="Heading2"/>
        <w:rPr>
          <w:noProof/>
        </w:rPr>
      </w:pPr>
      <w:r>
        <w:rPr>
          <w:noProof/>
        </w:rPr>
        <w:t>Form S-3:</w:t>
      </w:r>
      <w:r w:rsidRPr="008D137B">
        <w:rPr>
          <w:noProof/>
        </w:rPr>
        <w:t xml:space="preserve"> </w:t>
      </w:r>
      <w:r>
        <w:rPr>
          <w:noProof/>
        </w:rPr>
        <w:t xml:space="preserve"> </w:t>
      </w:r>
      <w:r w:rsidRPr="008D137B">
        <w:rPr>
          <w:noProof/>
        </w:rPr>
        <w:t>Distributions of Stochastic Hurricane Parameters</w:t>
      </w:r>
      <w:bookmarkEnd w:id="464"/>
      <w:bookmarkEnd w:id="465"/>
      <w:bookmarkEnd w:id="466"/>
      <w:bookmarkEnd w:id="467"/>
      <w:bookmarkEnd w:id="468"/>
      <w:bookmarkEnd w:id="469"/>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0E1787" w:rsidRPr="00895580"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Pr="00BB0146">
              <w:t xml:space="preserve">Air Force Recon , </w:t>
            </w:r>
            <w:r w:rsidRPr="00631A84">
              <w:t>NOAA HRD research flight data, and NOAA-HRD H*Wind analyses (Powell et al. 1996, 1998).</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 is skewed, nonnegative  and does not have a long tail. So the gamma distribution was tried and found to be a good fit. We limit the range of Rmax to the interval (4, 60).</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0E1787" w:rsidTr="00042731">
        <w:tc>
          <w:tcPr>
            <w:tcW w:w="1507"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975CBB" w:rsidRDefault="000E1787" w:rsidP="000E1787">
      <w:pPr>
        <w:pStyle w:val="Heading2"/>
        <w:rPr>
          <w:noProof/>
        </w:rPr>
      </w:pPr>
      <w:bookmarkStart w:id="470" w:name="_Toc300677783"/>
      <w:bookmarkStart w:id="471" w:name="_Toc341171189"/>
      <w:r>
        <w:rPr>
          <w:noProof/>
        </w:rPr>
        <w:t xml:space="preserve">Form S-4:  </w:t>
      </w:r>
      <w:r w:rsidRPr="00975CBB">
        <w:rPr>
          <w:noProof/>
        </w:rPr>
        <w:t>Validation Comparisons</w:t>
      </w:r>
      <w:bookmarkEnd w:id="470"/>
      <w:bookmarkEnd w:id="471"/>
    </w:p>
    <w:p w:rsidR="000E1787" w:rsidRPr="00934DA4" w:rsidRDefault="000E1787" w:rsidP="000E1787"/>
    <w:p w:rsidR="000E1787" w:rsidRDefault="000E1787" w:rsidP="00042731">
      <w:pPr>
        <w:pStyle w:val="FORM"/>
        <w:numPr>
          <w:ilvl w:val="0"/>
          <w:numId w:val="280"/>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0E1787" w:rsidRPr="00813AEB" w:rsidRDefault="000E1787" w:rsidP="000E1787">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0E1787" w:rsidRDefault="000E1787" w:rsidP="00042731">
      <w:pPr>
        <w:pStyle w:val="FORM"/>
      </w:pPr>
      <w:r w:rsidRPr="00813AEB">
        <w:t>Provide a validation comparison of actual commercial residential exposures and loss to modeled exposures and loss.  Use and provide a definition of the model’s relevant commercial residential classifications.</w:t>
      </w:r>
    </w:p>
    <w:p w:rsidR="000E1787" w:rsidRPr="00813AEB" w:rsidRDefault="000E1787" w:rsidP="000E1787">
      <w:pPr>
        <w:tabs>
          <w:tab w:val="num" w:pos="360"/>
          <w:tab w:val="left" w:pos="3600"/>
          <w:tab w:val="left" w:pos="4320"/>
          <w:tab w:val="left" w:pos="5040"/>
          <w:tab w:val="left" w:pos="5760"/>
          <w:tab w:val="left" w:pos="6480"/>
          <w:tab w:val="left" w:pos="7200"/>
          <w:tab w:val="left" w:pos="7920"/>
          <w:tab w:val="left" w:pos="8640"/>
        </w:tabs>
        <w:ind w:left="360" w:hanging="360"/>
      </w:pPr>
    </w:p>
    <w:p w:rsidR="000E1787" w:rsidRPr="00813AEB" w:rsidRDefault="000E1787" w:rsidP="00042731">
      <w:pPr>
        <w:pStyle w:val="FORM"/>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0E1787" w:rsidRDefault="000E1787" w:rsidP="000E1787">
      <w:pPr>
        <w:tabs>
          <w:tab w:val="left" w:pos="3600"/>
          <w:tab w:val="left" w:pos="4320"/>
          <w:tab w:val="left" w:pos="5040"/>
          <w:tab w:val="left" w:pos="5760"/>
          <w:tab w:val="left" w:pos="6480"/>
          <w:tab w:val="left" w:pos="7200"/>
          <w:tab w:val="left" w:pos="7920"/>
          <w:tab w:val="left" w:pos="8640"/>
        </w:tabs>
      </w:pPr>
    </w:p>
    <w:p w:rsidR="00C8218C" w:rsidRPr="00C8218C" w:rsidRDefault="000E1787" w:rsidP="00C8218C">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00C8218C">
        <w:rPr>
          <w:i/>
        </w:rPr>
        <w:t xml:space="preserve"> </w:t>
      </w:r>
      <w:r w:rsidR="00C8218C" w:rsidRPr="00C8218C">
        <w:rPr>
          <w:i/>
        </w:rPr>
        <w:t>(Base Hurricane Storm Set</w:t>
      </w:r>
    </w:p>
    <w:p w:rsidR="000E1787" w:rsidRPr="00895580" w:rsidRDefault="00C8218C" w:rsidP="00C8218C">
      <w:pPr>
        <w:tabs>
          <w:tab w:val="left" w:pos="3600"/>
          <w:tab w:val="left" w:pos="4320"/>
          <w:tab w:val="left" w:pos="5040"/>
          <w:tab w:val="left" w:pos="5760"/>
          <w:tab w:val="left" w:pos="6480"/>
          <w:tab w:val="left" w:pos="7200"/>
          <w:tab w:val="left" w:pos="7920"/>
          <w:tab w:val="left" w:pos="8640"/>
        </w:tabs>
        <w:rPr>
          <w:i/>
        </w:rPr>
      </w:pPr>
      <w:r>
        <w:rPr>
          <w:i/>
        </w:rPr>
        <w:t>Statewide Losses)</w:t>
      </w:r>
      <w:r w:rsidR="000E1787" w:rsidRPr="00895580">
        <w:rPr>
          <w:i/>
        </w:rPr>
        <w:t>.</w:t>
      </w: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0E1787" w:rsidRPr="00AE54A5" w:rsidRDefault="000E1787" w:rsidP="000E1787"/>
    <w:tbl>
      <w:tblPr>
        <w:tblW w:w="4500" w:type="pct"/>
        <w:jc w:val="center"/>
        <w:tblLook w:val="04A0" w:firstRow="1" w:lastRow="0" w:firstColumn="1" w:lastColumn="0" w:noHBand="0" w:noVBand="1"/>
      </w:tblPr>
      <w:tblGrid>
        <w:gridCol w:w="2193"/>
        <w:gridCol w:w="2543"/>
        <w:gridCol w:w="2281"/>
        <w:gridCol w:w="672"/>
        <w:gridCol w:w="816"/>
      </w:tblGrid>
      <w:tr w:rsidR="000E1787" w:rsidRPr="00AE54A5" w:rsidTr="0065559D">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0E1787" w:rsidRPr="00AE54A5" w:rsidRDefault="000E1787" w:rsidP="0065559D">
            <w:r w:rsidRPr="00AE54A5">
              <w:t>Comparison #1:</w:t>
            </w:r>
            <w:r>
              <w:t xml:space="preserve"> Hurricane Charley and Company O</w:t>
            </w:r>
            <w:r w:rsidRPr="00AE54A5">
              <w:t xml:space="preserve"> by Coverage</w:t>
            </w:r>
          </w:p>
          <w:p w:rsidR="000E1787" w:rsidRPr="00AE54A5" w:rsidRDefault="000E1787" w:rsidP="0065559D"/>
        </w:tc>
      </w:tr>
      <w:tr w:rsidR="000E1787" w:rsidRPr="00AE54A5" w:rsidTr="0065559D">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-0.00133</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-0.00238</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-0.00905</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-0.00142</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-0.00207</w:t>
            </w:r>
          </w:p>
        </w:tc>
      </w:tr>
    </w:tbl>
    <w:p w:rsidR="000E1787" w:rsidRPr="00AE54A5" w:rsidRDefault="000E1787" w:rsidP="000E1787"/>
    <w:tbl>
      <w:tblPr>
        <w:tblW w:w="4500" w:type="pct"/>
        <w:jc w:val="center"/>
        <w:tblLook w:val="04A0" w:firstRow="1" w:lastRow="0" w:firstColumn="1" w:lastColumn="0" w:noHBand="0" w:noVBand="1"/>
      </w:tblPr>
      <w:tblGrid>
        <w:gridCol w:w="2493"/>
        <w:gridCol w:w="1388"/>
        <w:gridCol w:w="1850"/>
        <w:gridCol w:w="1298"/>
        <w:gridCol w:w="345"/>
        <w:gridCol w:w="1242"/>
      </w:tblGrid>
      <w:tr w:rsidR="000E1787" w:rsidRPr="00AE54A5" w:rsidTr="0065559D">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br w:type="page"/>
              <w:t>Comparison #2: Different Companies by Different Hurricanes</w:t>
            </w:r>
          </w:p>
        </w:tc>
      </w:tr>
      <w:tr w:rsidR="000E1787" w:rsidRPr="00AE54A5" w:rsidTr="0065559D">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-0.00047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-0.00143</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-0.00188</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-0.00207</w:t>
            </w:r>
          </w:p>
        </w:tc>
      </w:tr>
    </w:tbl>
    <w:p w:rsidR="000E1787" w:rsidRPr="00AE54A5" w:rsidRDefault="000E1787" w:rsidP="000E1787"/>
    <w:p w:rsidR="000E1787" w:rsidRPr="00AE54A5" w:rsidRDefault="000E1787" w:rsidP="000E1787">
      <w:r w:rsidRPr="00AE54A5">
        <w:br w:type="page"/>
      </w:r>
    </w:p>
    <w:p w:rsidR="000E1787" w:rsidRPr="00AE54A5" w:rsidRDefault="000E1787" w:rsidP="000E1787">
      <w:pPr>
        <w:suppressAutoHyphens w:val="0"/>
        <w:rPr>
          <w:lang w:eastAsia="en-US"/>
        </w:rPr>
      </w:pPr>
      <w:r>
        <w:rPr>
          <w:lang w:eastAsia="en-US"/>
        </w:rPr>
        <w:t xml:space="preserve">       </w:t>
      </w:r>
      <w:r w:rsidRPr="00110C06">
        <w:rPr>
          <w:lang w:eastAsia="en-US"/>
        </w:rPr>
        <w:t>Comparison #3: Company P by Hurricane Frances, Charley, Jeanne</w:t>
      </w:r>
    </w:p>
    <w:tbl>
      <w:tblPr>
        <w:tblW w:w="4526" w:type="pct"/>
        <w:jc w:val="center"/>
        <w:tblLook w:val="04A0" w:firstRow="1" w:lastRow="0" w:firstColumn="1" w:lastColumn="0" w:noHBand="0" w:noVBand="1"/>
      </w:tblPr>
      <w:tblGrid>
        <w:gridCol w:w="1415"/>
        <w:gridCol w:w="2146"/>
        <w:gridCol w:w="2146"/>
        <w:gridCol w:w="1719"/>
        <w:gridCol w:w="1242"/>
      </w:tblGrid>
      <w:tr w:rsidR="000E1787" w:rsidRPr="00AE54A5" w:rsidDel="00DF2B1A"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Difference</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-0.00188</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-0.00207</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-0.00274</w:t>
            </w:r>
          </w:p>
        </w:tc>
      </w:tr>
    </w:tbl>
    <w:p w:rsidR="000E1787" w:rsidRPr="00AE54A5" w:rsidRDefault="000E1787" w:rsidP="000E1787"/>
    <w:tbl>
      <w:tblPr>
        <w:tblW w:w="4500" w:type="pct"/>
        <w:jc w:val="center"/>
        <w:tblLook w:val="04A0" w:firstRow="1" w:lastRow="0" w:firstColumn="1" w:lastColumn="0" w:noHBand="0" w:noVBand="1"/>
      </w:tblPr>
      <w:tblGrid>
        <w:gridCol w:w="2345"/>
        <w:gridCol w:w="1425"/>
        <w:gridCol w:w="1850"/>
        <w:gridCol w:w="1643"/>
        <w:gridCol w:w="1242"/>
      </w:tblGrid>
      <w:tr w:rsidR="000E1787" w:rsidRPr="00AE54A5" w:rsidTr="0065559D">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0E1787" w:rsidRPr="00AE54A5" w:rsidRDefault="000E1787" w:rsidP="0065559D"/>
          <w:p w:rsidR="000E1787" w:rsidRPr="00AE54A5" w:rsidRDefault="000E1787" w:rsidP="0065559D">
            <w:r w:rsidRPr="00AE54A5">
              <w:t>Comparison #4: Construction Type for Hurricane Charley</w:t>
            </w:r>
          </w:p>
        </w:tc>
      </w:tr>
      <w:tr w:rsidR="000E1787" w:rsidRPr="00AE54A5" w:rsidTr="0065559D">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0E1787" w:rsidRPr="00AE54A5" w:rsidRDefault="000E1787" w:rsidP="0065559D">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0E1787" w:rsidRPr="00AE54A5" w:rsidRDefault="000E1787" w:rsidP="0065559D">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-0.00331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-0.00101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0.01752</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0.00355</w:t>
            </w:r>
          </w:p>
        </w:tc>
      </w:tr>
    </w:tbl>
    <w:p w:rsidR="000E1787" w:rsidRPr="00AE54A5" w:rsidRDefault="000E1787" w:rsidP="000E1787"/>
    <w:p w:rsidR="000E1787" w:rsidRPr="00AE54A5" w:rsidRDefault="000E1787" w:rsidP="000E1787"/>
    <w:tbl>
      <w:tblPr>
        <w:tblW w:w="4500" w:type="pct"/>
        <w:jc w:val="center"/>
        <w:tblLook w:val="04A0" w:firstRow="1" w:lastRow="0" w:firstColumn="1" w:lastColumn="0" w:noHBand="0" w:noVBand="1"/>
      </w:tblPr>
      <w:tblGrid>
        <w:gridCol w:w="1711"/>
        <w:gridCol w:w="2812"/>
        <w:gridCol w:w="2572"/>
        <w:gridCol w:w="740"/>
        <w:gridCol w:w="670"/>
      </w:tblGrid>
      <w:tr w:rsidR="000E1787" w:rsidRPr="00AE54A5" w:rsidTr="0065559D">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t xml:space="preserve">Comparison #5: County </w:t>
            </w:r>
            <w:r>
              <w:t>wise for Company A</w:t>
            </w:r>
            <w:r w:rsidRPr="00AE54A5">
              <w:t xml:space="preserve"> and Hurricane Frances</w:t>
            </w:r>
          </w:p>
        </w:tc>
      </w:tr>
      <w:tr w:rsidR="000E1787" w:rsidRPr="00AE54A5" w:rsidTr="00042731">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Difference</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-0.000007</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0.000046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-0.000051</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-0.000066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r>
    </w:tbl>
    <w:p w:rsidR="000E1787" w:rsidRPr="00934DA4" w:rsidRDefault="000E1787" w:rsidP="000E1787"/>
    <w:p w:rsidR="000E1787" w:rsidRDefault="000E1787" w:rsidP="000E1787"/>
    <w:p w:rsidR="000E1787" w:rsidRDefault="000E1787" w:rsidP="000E1787"/>
    <w:p w:rsidR="000E1787" w:rsidRDefault="000E1787" w:rsidP="000E1787"/>
    <w:p w:rsidR="004335C9" w:rsidRDefault="000E1787" w:rsidP="004335C9">
      <w:pPr>
        <w:keepNext/>
        <w:jc w:val="center"/>
      </w:pPr>
      <w:r>
        <w:object w:dxaOrig="5280" w:dyaOrig="4080">
          <v:shape id="_x0000_i18397" type="#_x0000_t75" style="width:315.75pt;height:267.85pt" o:ole="">
            <v:imagedata r:id="rId189" o:title=""/>
          </v:shape>
          <o:OLEObject Type="Embed" ProgID="SPLUSGraphSheetFileType" ShapeID="_x0000_i18397" DrawAspect="Content" ObjectID="_1473617933" r:id="rId190"/>
        </w:object>
      </w:r>
    </w:p>
    <w:p w:rsidR="000E1787" w:rsidRPr="004335C9" w:rsidRDefault="004335C9" w:rsidP="004335C9">
      <w:pPr>
        <w:pStyle w:val="Caption"/>
        <w:jc w:val="center"/>
      </w:pPr>
      <w:bookmarkStart w:id="472" w:name="_Toc399874959"/>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48</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1.</w:t>
      </w:r>
      <w:bookmarkEnd w:id="472"/>
    </w:p>
    <w:p w:rsidR="000E1787" w:rsidRDefault="000E1787" w:rsidP="000E1787"/>
    <w:p w:rsidR="000E1787" w:rsidRDefault="000E1787" w:rsidP="000E1787"/>
    <w:p w:rsidR="004335C9" w:rsidRDefault="000E1787" w:rsidP="004335C9">
      <w:pPr>
        <w:keepNext/>
        <w:jc w:val="center"/>
      </w:pPr>
      <w:r>
        <w:object w:dxaOrig="5280" w:dyaOrig="4080">
          <v:shape id="_x0000_i18398" type="#_x0000_t75" style="width:273.75pt;height:238.5pt" o:ole="">
            <v:imagedata r:id="rId191" o:title=""/>
          </v:shape>
          <o:OLEObject Type="Embed" ProgID="SPLUSGraphSheetFileType" ShapeID="_x0000_i18398" DrawAspect="Content" ObjectID="_1473617934" r:id="rId192"/>
        </w:object>
      </w:r>
    </w:p>
    <w:p w:rsidR="000E1787" w:rsidRPr="004335C9" w:rsidRDefault="004335C9" w:rsidP="004335C9">
      <w:pPr>
        <w:pStyle w:val="Caption"/>
        <w:jc w:val="center"/>
      </w:pPr>
      <w:bookmarkStart w:id="473" w:name="_Toc399874960"/>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49</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2.</w:t>
      </w:r>
      <w:bookmarkEnd w:id="473"/>
    </w:p>
    <w:p w:rsidR="000E1787" w:rsidRDefault="000E1787" w:rsidP="000E1787"/>
    <w:p w:rsidR="004335C9" w:rsidRDefault="000E1787" w:rsidP="004335C9">
      <w:pPr>
        <w:keepNext/>
        <w:jc w:val="center"/>
      </w:pPr>
      <w:r>
        <w:object w:dxaOrig="5280" w:dyaOrig="4080">
          <v:shape id="_x0000_i18399" type="#_x0000_t75" style="width:263.2pt;height:240.7pt" o:ole="">
            <v:imagedata r:id="rId193" o:title=""/>
          </v:shape>
          <o:OLEObject Type="Embed" ProgID="SPLUSGraphSheetFileType" ShapeID="_x0000_i18399" DrawAspect="Content" ObjectID="_1473617935" r:id="rId194"/>
        </w:object>
      </w:r>
    </w:p>
    <w:p w:rsidR="000E1787" w:rsidRDefault="004335C9" w:rsidP="004335C9">
      <w:pPr>
        <w:pStyle w:val="Caption"/>
        <w:jc w:val="center"/>
        <w:rPr>
          <w:rFonts w:asciiTheme="minorHAnsi" w:hAnsiTheme="minorHAnsi"/>
          <w:color w:val="auto"/>
          <w:sz w:val="22"/>
          <w:szCs w:val="22"/>
        </w:rPr>
      </w:pPr>
      <w:bookmarkStart w:id="474" w:name="_Toc399874961"/>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50</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3.</w:t>
      </w:r>
      <w:bookmarkEnd w:id="474"/>
    </w:p>
    <w:p w:rsidR="000E1787" w:rsidRDefault="000E1787" w:rsidP="000E1787"/>
    <w:p w:rsidR="000E1787" w:rsidRDefault="000E1787" w:rsidP="000E1787"/>
    <w:p w:rsidR="004335C9" w:rsidRDefault="000E1787" w:rsidP="004335C9">
      <w:pPr>
        <w:keepNext/>
        <w:jc w:val="center"/>
      </w:pPr>
      <w:r>
        <w:object w:dxaOrig="5280" w:dyaOrig="4080">
          <v:shape id="_x0000_i18400" type="#_x0000_t75" style="width:263.2pt;height:233.15pt" o:ole="">
            <v:imagedata r:id="rId195" o:title=""/>
          </v:shape>
          <o:OLEObject Type="Embed" ProgID="SPLUSGraphSheetFileType" ShapeID="_x0000_i18400" DrawAspect="Content" ObjectID="_1473617936" r:id="rId196"/>
        </w:object>
      </w:r>
    </w:p>
    <w:p w:rsidR="000E1787" w:rsidRDefault="004335C9" w:rsidP="004335C9">
      <w:pPr>
        <w:pStyle w:val="Caption"/>
        <w:jc w:val="center"/>
        <w:rPr>
          <w:rFonts w:asciiTheme="minorHAnsi" w:hAnsiTheme="minorHAnsi"/>
          <w:color w:val="auto"/>
          <w:sz w:val="22"/>
          <w:szCs w:val="22"/>
        </w:rPr>
      </w:pPr>
      <w:bookmarkStart w:id="475" w:name="_Toc399874962"/>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51</w:t>
      </w:r>
      <w:r w:rsidRPr="004335C9">
        <w:rPr>
          <w:rStyle w:val="FigureNumbersChar"/>
          <w:b/>
          <w:color w:val="auto"/>
        </w:rPr>
        <w:fldChar w:fldCharType="end"/>
      </w:r>
      <w:r>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4.</w:t>
      </w:r>
      <w:bookmarkEnd w:id="475"/>
    </w:p>
    <w:p w:rsidR="000E1787" w:rsidRDefault="000E1787" w:rsidP="000E1787"/>
    <w:p w:rsidR="000E1787" w:rsidRDefault="000E1787" w:rsidP="000E1787"/>
    <w:p w:rsidR="004335C9" w:rsidRDefault="000E1787" w:rsidP="004335C9">
      <w:pPr>
        <w:keepNext/>
        <w:jc w:val="center"/>
      </w:pPr>
      <w:r>
        <w:rPr>
          <w:b/>
        </w:rPr>
        <w:object w:dxaOrig="5280" w:dyaOrig="4080">
          <v:shape id="_x0000_i18401" type="#_x0000_t75" style="width:322.6pt;height:250.5pt" o:ole="">
            <v:imagedata r:id="rId197" o:title=""/>
          </v:shape>
          <o:OLEObject Type="Embed" ProgID="SPLUSGraphSheetFileType" ShapeID="_x0000_i18401" DrawAspect="Content" ObjectID="_1473617937" r:id="rId198"/>
        </w:object>
      </w:r>
    </w:p>
    <w:p w:rsidR="000E1787" w:rsidRDefault="004335C9" w:rsidP="004335C9">
      <w:pPr>
        <w:pStyle w:val="Caption"/>
        <w:jc w:val="center"/>
        <w:rPr>
          <w:rFonts w:asciiTheme="minorHAnsi" w:hAnsiTheme="minorHAnsi"/>
          <w:color w:val="auto"/>
          <w:sz w:val="22"/>
          <w:szCs w:val="22"/>
        </w:rPr>
      </w:pPr>
      <w:bookmarkStart w:id="476" w:name="_Toc39987496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52</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5.</w:t>
      </w:r>
      <w:bookmarkEnd w:id="476"/>
    </w:p>
    <w:p w:rsidR="000E1787" w:rsidRDefault="000E1787" w:rsidP="000E1787"/>
    <w:p w:rsidR="000E1787" w:rsidRDefault="000E1787" w:rsidP="000E1787"/>
    <w:p w:rsidR="000E1787" w:rsidRDefault="000E1787" w:rsidP="000E1787"/>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0E1787" w:rsidRPr="00385C09" w:rsidRDefault="000E1787" w:rsidP="000E1787">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Difference</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 </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0.00930</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-0.00274</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0.00617</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-0.00345</w:t>
            </w:r>
          </w:p>
        </w:tc>
      </w:tr>
    </w:tbl>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4335C9" w:rsidRDefault="000E1787" w:rsidP="004335C9">
      <w:pPr>
        <w:keepNext/>
        <w:jc w:val="center"/>
      </w:pPr>
      <w:r>
        <w:object w:dxaOrig="5280" w:dyaOrig="4080">
          <v:shape id="_x0000_i18402" type="#_x0000_t75" style="width:243.65pt;height:212.15pt" o:ole="">
            <v:imagedata r:id="rId199" o:title=""/>
          </v:shape>
          <o:OLEObject Type="Embed" ProgID="SPLUSGraphSheetFileType" ShapeID="_x0000_i18402" DrawAspect="Content" ObjectID="_1473617938" r:id="rId200"/>
        </w:object>
      </w:r>
    </w:p>
    <w:p w:rsidR="000E1787" w:rsidRDefault="004335C9" w:rsidP="004335C9">
      <w:pPr>
        <w:pStyle w:val="Caption"/>
        <w:jc w:val="center"/>
        <w:rPr>
          <w:rFonts w:asciiTheme="minorHAnsi" w:hAnsiTheme="minorHAnsi"/>
          <w:color w:val="auto"/>
          <w:sz w:val="22"/>
          <w:szCs w:val="22"/>
        </w:rPr>
      </w:pPr>
      <w:bookmarkStart w:id="477" w:name="_Toc39987496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DA2891">
        <w:rPr>
          <w:rStyle w:val="FigureNumbersChar"/>
          <w:b/>
          <w:noProof/>
          <w:color w:val="auto"/>
        </w:rPr>
        <w:t>53</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1.</w:t>
      </w:r>
      <w:bookmarkEnd w:id="477"/>
    </w:p>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pPr>
      <w:bookmarkStart w:id="478" w:name="_Toc165054831"/>
      <w:bookmarkStart w:id="479" w:name="_Toc168975631"/>
      <w:bookmarkStart w:id="480" w:name="_Toc295315399"/>
      <w:bookmarkStart w:id="481" w:name="_Toc295322071"/>
      <w:bookmarkStart w:id="482" w:name="_Toc298233406"/>
      <w:bookmarkStart w:id="483" w:name="_Toc341171190"/>
      <w:r>
        <w:rPr>
          <w:noProof/>
        </w:rPr>
        <w:t xml:space="preserve">Form S-5:  </w:t>
      </w:r>
      <w:r w:rsidRPr="008D137B">
        <w:rPr>
          <w:noProof/>
        </w:rPr>
        <w:t>Average Annual Zero Deductible Statewide Loss Costs – Historical versus Modeled</w:t>
      </w:r>
      <w:bookmarkEnd w:id="478"/>
      <w:bookmarkEnd w:id="479"/>
      <w:bookmarkEnd w:id="480"/>
      <w:bookmarkEnd w:id="481"/>
      <w:bookmarkEnd w:id="482"/>
      <w:bookmarkEnd w:id="483"/>
    </w:p>
    <w:p w:rsidR="000E1787" w:rsidRDefault="000E1787" w:rsidP="000E1787"/>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0E1787"/>
    <w:p w:rsidR="000E1787" w:rsidRPr="00DD5079" w:rsidRDefault="000E1787" w:rsidP="00DD5079">
      <w:pPr>
        <w:pStyle w:val="FORM"/>
        <w:numPr>
          <w:ilvl w:val="0"/>
          <w:numId w:val="281"/>
        </w:numPr>
      </w:pPr>
      <w:r w:rsidRPr="00DD5079">
        <w:t>Provide the average annual zero deductible statewide personal and commercial residential loss costs produced using the list of hurricanes in the Base Hurricane Storm Set as defined in Standard M-1</w:t>
      </w:r>
      <w:r w:rsidR="00116D9A" w:rsidRPr="00DD5079">
        <w:t xml:space="preserve"> (Base Hurricane Storm Set)</w:t>
      </w:r>
      <w:r w:rsidRPr="00DD5079">
        <w:t xml:space="preserve"> based on the 2007 Florida Hurricane Catastrophe Fund’s aggregate personal and commercial residential exposure data found in the file named “hlpm2007c.exe.” </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0E1787" w:rsidRPr="007A0894"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0E1787" w:rsidTr="0065559D">
        <w:trPr>
          <w:jc w:val="center"/>
        </w:trPr>
        <w:tc>
          <w:tcPr>
            <w:tcW w:w="2994" w:type="dxa"/>
            <w:tcBorders>
              <w:top w:val="single" w:sz="12" w:space="0" w:color="auto"/>
              <w:left w:val="single" w:sz="12" w:space="0" w:color="auto"/>
              <w:bottom w:val="single" w:sz="12" w:space="0" w:color="auto"/>
            </w:tcBorders>
          </w:tcPr>
          <w:p w:rsidR="00116D9A" w:rsidRPr="00116D9A" w:rsidRDefault="000E1787"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r w:rsidR="00116D9A" w:rsidRPr="00116D9A">
              <w:rPr>
                <w:b/>
              </w:rPr>
              <w:t>– 2007 FHCF</w:t>
            </w:r>
          </w:p>
          <w:p w:rsidR="000E1787" w:rsidRPr="00ED3ABF"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Exposure Data</w:t>
            </w:r>
          </w:p>
        </w:tc>
        <w:tc>
          <w:tcPr>
            <w:tcW w:w="2640" w:type="dxa"/>
            <w:tcBorders>
              <w:top w:val="single" w:sz="12" w:space="0" w:color="auto"/>
              <w:bottom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0E1787" w:rsidTr="0065559D">
        <w:trPr>
          <w:cantSplit/>
          <w:jc w:val="center"/>
        </w:trPr>
        <w:tc>
          <w:tcPr>
            <w:tcW w:w="2994" w:type="dxa"/>
            <w:tcBorders>
              <w:top w:val="single" w:sz="12" w:space="0" w:color="auto"/>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0E1787" w:rsidTr="0065559D">
        <w:trPr>
          <w:jc w:val="center"/>
        </w:trPr>
        <w:tc>
          <w:tcPr>
            <w:tcW w:w="2994" w:type="dxa"/>
            <w:tcBorders>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0E1787" w:rsidRPr="00C71B12"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r w:rsidR="000E1787" w:rsidTr="0065559D">
        <w:trPr>
          <w:jc w:val="center"/>
        </w:trPr>
        <w:tc>
          <w:tcPr>
            <w:tcW w:w="2994" w:type="dxa"/>
            <w:tcBorders>
              <w:left w:val="single" w:sz="12" w:space="0" w:color="auto"/>
              <w:bottom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bottom w:val="single" w:sz="12" w:space="0" w:color="auto"/>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bl>
    <w:p w:rsidR="000E1787"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0E1787" w:rsidRDefault="000E1787" w:rsidP="00DD5079">
      <w:pPr>
        <w:pStyle w:val="FORM"/>
      </w:pPr>
      <w:r>
        <w:t>Provide a comparison with the statewide personal and commercial residential loss costs produced by the model on an average industry basis.</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A322C3" w:rsidRDefault="000E1787" w:rsidP="000E1787">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0E1787" w:rsidRPr="00A322C3"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DD5079" w:rsidRDefault="000E1787" w:rsidP="00DD5079">
      <w:pPr>
        <w:pStyle w:val="FORM"/>
      </w:pPr>
      <w:r w:rsidRPr="00DD5079">
        <w:rPr>
          <w:rStyle w:val="FORMChar"/>
          <w:i/>
        </w:rPr>
        <w:t>Provide the 95% confidence interval on the differences between the mean of the historical and modeled personal and commercial residential loss</w:t>
      </w:r>
      <w:r w:rsidRPr="00DD5079">
        <w:t>.</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DD5079" w:rsidRDefault="00DD5079"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0E1787" w:rsidRDefault="000E1787" w:rsidP="00DD5079">
      <w:pPr>
        <w:pStyle w:val="FORM"/>
      </w:pPr>
      <w:r>
        <w:t>If the data are partitioned or modified, provide the average annual zero deductible statewide personal residential and commercial loss costs for the applicable partition (and its complement) or modification as well as the modeled average annual zero deductible statewide personal residential loss costs in additional copies of Form S-5</w:t>
      </w:r>
      <w:r w:rsidR="00116D9A">
        <w:t xml:space="preserve"> </w:t>
      </w:r>
      <w:r w:rsidR="00116D9A" w:rsidRPr="00116D9A">
        <w:t>(Average Annual Zero Deductible Statewide Loss Cos</w:t>
      </w:r>
      <w:r w:rsidR="00116D9A">
        <w:t>ts – Historical versus Modeled)</w:t>
      </w:r>
      <w:r>
        <w:t>.</w:t>
      </w:r>
    </w:p>
    <w:p w:rsidR="000E1787" w:rsidRDefault="000E1787" w:rsidP="000E1787">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keepNext/>
      </w:pPr>
      <w:r>
        <w:t>Not applicable.</w:t>
      </w:r>
    </w:p>
    <w:p w:rsidR="000E1787" w:rsidRDefault="000E1787"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p w:rsidR="00116D9A" w:rsidRDefault="00116D9A" w:rsidP="00116D9A">
      <w:pPr>
        <w:pStyle w:val="FORM"/>
        <w:numPr>
          <w:ilvl w:val="0"/>
          <w:numId w:val="275"/>
        </w:numPr>
      </w:pPr>
      <w:r w:rsidRPr="00116D9A">
        <w:t>Provide the average annual zero deductible statewide personal and commercial residential</w:t>
      </w:r>
      <w:r>
        <w:t xml:space="preserve"> </w:t>
      </w:r>
      <w:r w:rsidRPr="00116D9A">
        <w:t>loss costs produced using the list of hurricanes in the Base Hu</w:t>
      </w:r>
      <w:r>
        <w:t xml:space="preserve">rricane Storm Set as defined in </w:t>
      </w:r>
      <w:r w:rsidRPr="00116D9A">
        <w:t>Standard M-1 (Base Hurricane Storm Set) based on the 201</w:t>
      </w:r>
      <w:r>
        <w:t xml:space="preserve">2 Florida Hurricane Catastrophe </w:t>
      </w:r>
      <w:r w:rsidRPr="00116D9A">
        <w:t>Fund’s aggregate personal and commercial residential exposu</w:t>
      </w:r>
      <w:r>
        <w:t xml:space="preserve">re data found in the file named </w:t>
      </w:r>
      <w:r w:rsidRPr="00116D9A">
        <w:t>“hlpm2012c.exe.”</w:t>
      </w:r>
    </w:p>
    <w:p w:rsidR="00116D9A" w:rsidRDefault="00116D9A" w:rsidP="00116D9A">
      <w:pPr>
        <w:pStyle w:val="FORM"/>
        <w:numPr>
          <w:ilvl w:val="0"/>
          <w:numId w:val="0"/>
        </w:numPr>
        <w:ind w:left="450" w:hanging="360"/>
      </w:pPr>
    </w:p>
    <w:p w:rsidR="00116D9A" w:rsidRP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Pr>
          <w:b/>
          <w:bCs/>
        </w:rPr>
        <w:t xml:space="preserve">Average </w:t>
      </w:r>
      <w:r w:rsidRPr="00116D9A">
        <w:rPr>
          <w:b/>
          <w:bCs/>
        </w:rPr>
        <w:t>Annual Zero Deductible Statewide Personal and</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sidRPr="00116D9A">
        <w:rPr>
          <w:b/>
          <w:bCs/>
        </w:rPr>
        <w:t>Commercial Residential Loss Costs</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p>
    <w:tbl>
      <w:tblPr>
        <w:tblStyle w:val="TableGrid"/>
        <w:tblW w:w="0" w:type="auto"/>
        <w:tblInd w:w="360" w:type="dxa"/>
        <w:tblLook w:val="04A0" w:firstRow="1" w:lastRow="0" w:firstColumn="1" w:lastColumn="0" w:noHBand="0" w:noVBand="1"/>
      </w:tblPr>
      <w:tblGrid>
        <w:gridCol w:w="3028"/>
        <w:gridCol w:w="3032"/>
        <w:gridCol w:w="3020"/>
      </w:tblGrid>
      <w:tr w:rsidR="00116D9A" w:rsidTr="00116D9A">
        <w:tc>
          <w:tcPr>
            <w:tcW w:w="3146"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Time Period – 2012 FHCF</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bCs/>
              </w:rPr>
            </w:pPr>
            <w:r w:rsidRPr="00116D9A">
              <w:rPr>
                <w:b/>
              </w:rPr>
              <w:t>Exposure Data</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Historical Hurricanes</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Produced by Model</w:t>
            </w:r>
          </w:p>
        </w:tc>
      </w:tr>
      <w:tr w:rsidR="00116D9A" w:rsidTr="00116D9A">
        <w:tc>
          <w:tcPr>
            <w:tcW w:w="3146" w:type="dxa"/>
          </w:tcPr>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rPr>
                <w:b/>
                <w:bCs/>
              </w:rPr>
            </w:pPr>
            <w:r w:rsidRPr="00116D9A">
              <w:t>Current Submission</w:t>
            </w: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r>
    </w:tbl>
    <w:p w:rsidR="00116D9A" w:rsidRDefault="00116D9A" w:rsidP="00116D9A">
      <w:pPr>
        <w:pStyle w:val="FORM"/>
        <w:numPr>
          <w:ilvl w:val="0"/>
          <w:numId w:val="0"/>
        </w:numPr>
      </w:pPr>
    </w:p>
    <w:p w:rsidR="00116D9A" w:rsidRDefault="00116D9A" w:rsidP="00116D9A">
      <w:pPr>
        <w:pStyle w:val="FORM"/>
        <w:numPr>
          <w:ilvl w:val="0"/>
          <w:numId w:val="275"/>
        </w:numPr>
      </w:pPr>
      <w:r>
        <w:t>Provide a comparison with the statewide personal and commercial residential loss costs produced by the model on an average industry basis.</w:t>
      </w:r>
    </w:p>
    <w:p w:rsidR="00116D9A" w:rsidRDefault="00116D9A" w:rsidP="00116D9A">
      <w:pPr>
        <w:pStyle w:val="ListParagraph"/>
      </w:pPr>
    </w:p>
    <w:p w:rsidR="00116D9A" w:rsidRDefault="00116D9A" w:rsidP="00116D9A">
      <w:pPr>
        <w:pStyle w:val="FORM"/>
        <w:numPr>
          <w:ilvl w:val="0"/>
          <w:numId w:val="275"/>
        </w:numPr>
      </w:pPr>
      <w:r>
        <w:t>Provide the 95% confidence interval on the differences between the mean of the historical and modeled personal and commercial residential loss.</w:t>
      </w:r>
    </w:p>
    <w:p w:rsidR="00116D9A" w:rsidRDefault="00116D9A" w:rsidP="00116D9A">
      <w:pPr>
        <w:pStyle w:val="ListParagraph"/>
      </w:pPr>
    </w:p>
    <w:p w:rsidR="00116D9A" w:rsidRPr="00116D9A" w:rsidRDefault="00116D9A" w:rsidP="00116D9A">
      <w:pPr>
        <w:pStyle w:val="FORM"/>
        <w:numPr>
          <w:ilvl w:val="0"/>
          <w:numId w:val="275"/>
        </w:numPr>
      </w:pPr>
      <w:r>
        <w:t>If the data are partitioned or modified, provide the average annual zero deductible statewide personal and commercial residential loss costs for the applicable partition (and its complement) or modification, as well as the modeled average annual zero deductible statewide personal and commercial residential loss costs in additional copies of Form S-5 (Average Annual Zero Deductible Statewide Loss Costs – Historical versus Modeled).</w:t>
      </w:r>
    </w:p>
    <w:p w:rsidR="00116D9A" w:rsidRDefault="00116D9A"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5E676D" w:rsidRDefault="000E1787" w:rsidP="000E1787">
      <w:pPr>
        <w:pStyle w:val="Heading2"/>
      </w:pPr>
      <w:bookmarkStart w:id="484" w:name="_Toc165054832"/>
      <w:bookmarkStart w:id="485" w:name="_Toc168975632"/>
      <w:bookmarkStart w:id="486" w:name="_Toc295315400"/>
      <w:bookmarkStart w:id="487" w:name="_Toc295322072"/>
      <w:bookmarkStart w:id="488" w:name="_Toc298233407"/>
      <w:bookmarkStart w:id="489" w:name="_Toc341171191"/>
      <w:r>
        <w:rPr>
          <w:noProof/>
        </w:rPr>
        <w:t xml:space="preserve">Form S-6:  </w:t>
      </w:r>
      <w:r w:rsidRPr="00A345D3">
        <w:rPr>
          <w:noProof/>
        </w:rPr>
        <w:t>Hypothetical Events for Sensitivity and Uncertainty Analysis</w:t>
      </w:r>
      <w:bookmarkEnd w:id="484"/>
      <w:bookmarkEnd w:id="485"/>
      <w:bookmarkEnd w:id="486"/>
      <w:bookmarkEnd w:id="487"/>
      <w:bookmarkEnd w:id="488"/>
      <w:bookmarkEnd w:id="489"/>
    </w:p>
    <w:p w:rsidR="000E1787" w:rsidRDefault="000E1787" w:rsidP="000E1787"/>
    <w:p w:rsidR="000E1787" w:rsidRPr="000B3188" w:rsidRDefault="000E1787" w:rsidP="000E1787">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4B751F">
        <w:rPr>
          <w:rFonts w:eastAsia="Cambria"/>
          <w:bCs/>
          <w:iCs/>
        </w:rPr>
        <w:t>“FormS5Input09.xls.”</w:t>
      </w:r>
      <w:r w:rsidRPr="000B3188">
        <w:rPr>
          <w:rFonts w:eastAsia="Cambria"/>
          <w:b/>
          <w:bCs/>
          <w:iCs/>
        </w:rPr>
        <w:t xml:space="preserve">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0E1787" w:rsidRDefault="000E1787" w:rsidP="000E1787">
      <w:pPr>
        <w:autoSpaceDE w:val="0"/>
        <w:autoSpaceDN w:val="0"/>
        <w:adjustRightInd w:val="0"/>
        <w:rPr>
          <w:rFonts w:eastAsia="Cambria"/>
        </w:rPr>
      </w:pPr>
    </w:p>
    <w:p w:rsidR="000E1787" w:rsidRDefault="000E1787" w:rsidP="000E1787">
      <w:pPr>
        <w:numPr>
          <w:ilvl w:val="0"/>
          <w:numId w:val="8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0E1787" w:rsidRDefault="000E1787" w:rsidP="000E1787">
      <w:pPr>
        <w:numPr>
          <w:ilvl w:val="0"/>
          <w:numId w:val="8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0E1787" w:rsidRDefault="000E1787" w:rsidP="000E1787">
      <w:pPr>
        <w:numPr>
          <w:ilvl w:val="0"/>
          <w:numId w:val="8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0E1787" w:rsidRDefault="000E1787" w:rsidP="000E1787">
      <w:pPr>
        <w:numPr>
          <w:ilvl w:val="0"/>
          <w:numId w:val="8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0E1787" w:rsidRDefault="000E1787" w:rsidP="000E1787">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0E1787" w:rsidRDefault="000E1787" w:rsidP="000E1787">
      <w:pPr>
        <w:numPr>
          <w:ilvl w:val="0"/>
          <w:numId w:val="8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0E1787" w:rsidRDefault="000E1787" w:rsidP="000E1787">
      <w:pPr>
        <w:autoSpaceDE w:val="0"/>
        <w:autoSpaceDN w:val="0"/>
        <w:adjustRightInd w:val="0"/>
        <w:rPr>
          <w:rFonts w:eastAsia="Cambria"/>
        </w:rPr>
      </w:pPr>
    </w:p>
    <w:p w:rsidR="000E1787" w:rsidRDefault="000E1787" w:rsidP="000E1787">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0E1787" w:rsidRDefault="000E1787" w:rsidP="000E1787">
      <w:pPr>
        <w:autoSpaceDE w:val="0"/>
        <w:autoSpaceDN w:val="0"/>
        <w:adjustRightInd w:val="0"/>
      </w:pPr>
    </w:p>
    <w:p w:rsidR="000E1787" w:rsidRDefault="000E1787" w:rsidP="000E1787">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0E1787" w:rsidRDefault="000E1787" w:rsidP="000E1787"/>
    <w:p w:rsidR="000E1787" w:rsidRDefault="000E1787" w:rsidP="000E1787">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0E1787" w:rsidRDefault="000E1787" w:rsidP="000E1787">
      <w:pPr>
        <w:autoSpaceDE w:val="0"/>
        <w:autoSpaceDN w:val="0"/>
        <w:adjustRightInd w:val="0"/>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keepNext/>
        <w:autoSpaceDE w:val="0"/>
        <w:autoSpaceDN w:val="0"/>
        <w:adjustRightInd w:val="0"/>
        <w:jc w:val="center"/>
        <w:rPr>
          <w:b/>
          <w:u w:val="single"/>
        </w:rPr>
      </w:pPr>
      <w:r w:rsidRPr="007A0894">
        <w:rPr>
          <w:b/>
          <w:u w:val="single"/>
        </w:rPr>
        <w:t>Distribution of Loss Costs</w:t>
      </w:r>
    </w:p>
    <w:p w:rsidR="000E1787" w:rsidRDefault="000E1787" w:rsidP="000E1787">
      <w:pPr>
        <w:keepNext/>
        <w:autoSpaceDE w:val="0"/>
        <w:autoSpaceDN w:val="0"/>
        <w:adjustRightInd w:val="0"/>
        <w:jc w:val="center"/>
      </w:pPr>
    </w:p>
    <w:p w:rsidR="000E1787" w:rsidRDefault="000E1787" w:rsidP="000E1787">
      <w:r>
        <w:t xml:space="preserve">Figure 98 </w:t>
      </w:r>
      <w:r w:rsidRPr="00344DC1">
        <w:t>provides the</w:t>
      </w:r>
      <w:r>
        <w:t xml:space="preserve"> comparison of CDFs of the Expected Loss Costs for all Hurricane Categories.</w:t>
      </w:r>
    </w:p>
    <w:p w:rsidR="000E1787" w:rsidRDefault="000E1787" w:rsidP="000E1787"/>
    <w:p w:rsidR="004335C9" w:rsidRDefault="000E1787" w:rsidP="004335C9">
      <w:pPr>
        <w:keepNext/>
      </w:pPr>
      <w:r>
        <w:rPr>
          <w:noProof/>
          <w:lang w:eastAsia="en-US"/>
        </w:rPr>
        <w:drawing>
          <wp:inline distT="0" distB="0" distL="0" distR="0" wp14:anchorId="276D9F16" wp14:editId="337CD7E6">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1"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Default="004335C9" w:rsidP="004335C9">
      <w:pPr>
        <w:pStyle w:val="FigureNumbers"/>
      </w:pPr>
      <w:bookmarkStart w:id="490" w:name="_Toc399874965"/>
      <w:r>
        <w:t xml:space="preserve">Figure </w:t>
      </w:r>
      <w:r>
        <w:fldChar w:fldCharType="begin"/>
      </w:r>
      <w:r>
        <w:instrText xml:space="preserve"> SEQ Figure \* ARABIC </w:instrText>
      </w:r>
      <w:r>
        <w:fldChar w:fldCharType="separate"/>
      </w:r>
      <w:r w:rsidR="00DA2891">
        <w:rPr>
          <w:noProof/>
        </w:rPr>
        <w:t>54</w:t>
      </w:r>
      <w:r>
        <w:fldChar w:fldCharType="end"/>
      </w:r>
      <w:bookmarkStart w:id="491" w:name="_Ref341097890"/>
      <w:r>
        <w:t xml:space="preserve">. </w:t>
      </w:r>
      <w:r w:rsidR="000E1787" w:rsidRPr="00F13224">
        <w:t>Comparison of CDFs of Loss Costs for all Hurricane Categories.</w:t>
      </w:r>
      <w:bookmarkEnd w:id="490"/>
    </w:p>
    <w:bookmarkEnd w:id="491"/>
    <w:p w:rsidR="000E1787" w:rsidRDefault="000E1787" w:rsidP="000E1787">
      <w:r>
        <w:t xml:space="preserve">Figure 99 – </w:t>
      </w:r>
      <w:r w:rsidRPr="00344DC1">
        <w:fldChar w:fldCharType="begin" w:fldLock="1"/>
      </w:r>
      <w:r w:rsidRPr="00344DC1">
        <w:instrText xml:space="preserve"> REF _Ref296440904 \h  \* MERGEFORMAT </w:instrText>
      </w:r>
      <w:r w:rsidRPr="00344DC1">
        <w:fldChar w:fldCharType="separate"/>
      </w:r>
      <w:r w:rsidRPr="00344DC1">
        <w:t xml:space="preserve">Figure </w:t>
      </w:r>
      <w:r w:rsidRPr="00344DC1">
        <w:fldChar w:fldCharType="end"/>
      </w:r>
      <w:r w:rsidRPr="00344DC1">
        <w:t>10</w:t>
      </w:r>
      <w:r>
        <w:t xml:space="preserve">1 </w:t>
      </w:r>
      <w:r w:rsidRPr="00344DC1">
        <w:t>show</w:t>
      </w:r>
      <w:r>
        <w:t xml:space="preserve"> contours of the mean loss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0E1787" w:rsidRDefault="000E1787" w:rsidP="000E1787"/>
    <w:p w:rsidR="004335C9" w:rsidRDefault="000E1787" w:rsidP="004335C9">
      <w:pPr>
        <w:keepNext/>
        <w:jc w:val="center"/>
      </w:pPr>
      <w:r>
        <w:rPr>
          <w:noProof/>
          <w:lang w:eastAsia="en-US"/>
        </w:rPr>
        <w:drawing>
          <wp:inline distT="0" distB="0" distL="0" distR="0" wp14:anchorId="25C8AABA" wp14:editId="1E4A5A71">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4335C9" w:rsidP="004335C9">
      <w:pPr>
        <w:pStyle w:val="FigureNumbers"/>
      </w:pPr>
      <w:bookmarkStart w:id="492" w:name="_Toc399874966"/>
      <w:r>
        <w:t xml:space="preserve">Figure </w:t>
      </w:r>
      <w:r>
        <w:fldChar w:fldCharType="begin"/>
      </w:r>
      <w:r>
        <w:instrText xml:space="preserve"> SEQ Figure \* ARABIC </w:instrText>
      </w:r>
      <w:r>
        <w:fldChar w:fldCharType="separate"/>
      </w:r>
      <w:r w:rsidR="00DA2891">
        <w:rPr>
          <w:noProof/>
        </w:rPr>
        <w:t>55</w:t>
      </w:r>
      <w:r>
        <w:fldChar w:fldCharType="end"/>
      </w:r>
      <w:bookmarkStart w:id="493" w:name="_Ref341097919"/>
      <w:r>
        <w:t xml:space="preserve">. </w:t>
      </w:r>
      <w:r w:rsidR="000E1787" w:rsidRPr="00F13224">
        <w:t>Contour Plot of Loss Cost for a Category 1 Hurricane.</w:t>
      </w:r>
      <w:bookmarkEnd w:id="492"/>
    </w:p>
    <w:bookmarkEnd w:id="493"/>
    <w:p w:rsidR="000E1787" w:rsidRDefault="000E1787" w:rsidP="000E1787"/>
    <w:p w:rsidR="000E1787" w:rsidRDefault="000E1787" w:rsidP="000E1787"/>
    <w:p w:rsidR="00240E0C" w:rsidRDefault="000E1787" w:rsidP="00240E0C">
      <w:pPr>
        <w:keepNext/>
        <w:jc w:val="center"/>
      </w:pPr>
      <w:r>
        <w:rPr>
          <w:noProof/>
          <w:lang w:eastAsia="en-US"/>
        </w:rPr>
        <w:drawing>
          <wp:inline distT="0" distB="0" distL="0" distR="0" wp14:anchorId="1D2C5177" wp14:editId="483DFBB3">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3"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494" w:name="_Toc399874967"/>
      <w:r w:rsidRPr="00240E0C">
        <w:rPr>
          <w:rStyle w:val="FigureNumbersChar"/>
          <w:b/>
          <w:color w:val="auto"/>
        </w:rPr>
        <w:t xml:space="preserve">Figure </w:t>
      </w:r>
      <w:r w:rsidRPr="00240E0C">
        <w:rPr>
          <w:rStyle w:val="FigureNumbersChar"/>
          <w:b/>
          <w:color w:val="auto"/>
        </w:rPr>
        <w:fldChar w:fldCharType="begin"/>
      </w:r>
      <w:r w:rsidRPr="00240E0C">
        <w:rPr>
          <w:rStyle w:val="FigureNumbersChar"/>
          <w:b/>
          <w:color w:val="auto"/>
        </w:rPr>
        <w:instrText xml:space="preserve"> SEQ Figure \* ARABIC </w:instrText>
      </w:r>
      <w:r w:rsidRPr="00240E0C">
        <w:rPr>
          <w:rStyle w:val="FigureNumbersChar"/>
          <w:b/>
          <w:color w:val="auto"/>
        </w:rPr>
        <w:fldChar w:fldCharType="separate"/>
      </w:r>
      <w:r w:rsidR="00DA2891">
        <w:rPr>
          <w:rStyle w:val="FigureNumbersChar"/>
          <w:b/>
          <w:noProof/>
          <w:color w:val="auto"/>
        </w:rPr>
        <w:t>56</w:t>
      </w:r>
      <w:r w:rsidRPr="00240E0C">
        <w:rPr>
          <w:rStyle w:val="FigureNumbersChar"/>
          <w:b/>
          <w:color w:val="auto"/>
        </w:rPr>
        <w:fldChar w:fldCharType="end"/>
      </w:r>
      <w:r w:rsidRPr="00240E0C">
        <w:rPr>
          <w:rStyle w:val="FigureNumbersChar"/>
          <w:b/>
          <w:color w:val="auto"/>
        </w:rPr>
        <w:t>.</w:t>
      </w:r>
      <w:r w:rsidRPr="00240E0C">
        <w:t xml:space="preserve"> </w:t>
      </w:r>
      <w:r w:rsidR="000E1787" w:rsidRPr="00F13224">
        <w:t>Contour Plot of Loss Cost for a Category 3 Hurricane.</w:t>
      </w:r>
      <w:bookmarkEnd w:id="494"/>
    </w:p>
    <w:p w:rsidR="000E1787" w:rsidRDefault="000E1787" w:rsidP="000E1787"/>
    <w:p w:rsidR="000E1787" w:rsidRDefault="000E1787" w:rsidP="000E1787"/>
    <w:p w:rsidR="000E1787" w:rsidRDefault="000E1787" w:rsidP="000E1787"/>
    <w:p w:rsidR="00240E0C" w:rsidRDefault="000E1787" w:rsidP="00240E0C">
      <w:pPr>
        <w:keepNext/>
        <w:jc w:val="center"/>
      </w:pPr>
      <w:r>
        <w:rPr>
          <w:noProof/>
          <w:lang w:eastAsia="en-US"/>
        </w:rPr>
        <w:drawing>
          <wp:inline distT="0" distB="0" distL="0" distR="0" wp14:anchorId="52A01979" wp14:editId="62FE209B">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4"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495" w:name="_Toc399874968"/>
      <w:r>
        <w:t xml:space="preserve">Figure </w:t>
      </w:r>
      <w:r>
        <w:fldChar w:fldCharType="begin"/>
      </w:r>
      <w:r>
        <w:instrText xml:space="preserve"> SEQ Figure \* ARABIC </w:instrText>
      </w:r>
      <w:r>
        <w:fldChar w:fldCharType="separate"/>
      </w:r>
      <w:r w:rsidR="00DA2891">
        <w:rPr>
          <w:noProof/>
        </w:rPr>
        <w:t>57</w:t>
      </w:r>
      <w:r>
        <w:fldChar w:fldCharType="end"/>
      </w:r>
      <w:r>
        <w:t xml:space="preserve">. </w:t>
      </w:r>
      <w:r w:rsidR="000E1787" w:rsidRPr="00F13224">
        <w:t>Contour Plot of Loss Cost for a Category 5 Hurricane.</w:t>
      </w:r>
      <w:bookmarkEnd w:id="495"/>
    </w:p>
    <w:p w:rsidR="000E1787" w:rsidRDefault="000E1787" w:rsidP="000E1787"/>
    <w:p w:rsidR="000E1787" w:rsidRDefault="000E1787" w:rsidP="000E1787">
      <w:pPr>
        <w:jc w:val="center"/>
        <w:rPr>
          <w:b/>
          <w:u w:val="single"/>
        </w:rPr>
      </w:pPr>
      <w:r>
        <w:rPr>
          <w:b/>
          <w:u w:val="single"/>
        </w:rPr>
        <w:t>Sensitivity and Uncertainty Analysis for Expected Loss Costs</w:t>
      </w:r>
    </w:p>
    <w:p w:rsidR="000E1787" w:rsidRDefault="000E1787" w:rsidP="000E1787">
      <w:pPr>
        <w:jc w:val="center"/>
        <w:rPr>
          <w:b/>
          <w:u w:val="single"/>
        </w:rPr>
      </w:pPr>
    </w:p>
    <w:p w:rsidR="000E1787" w:rsidRDefault="000E1787" w:rsidP="00042731">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rPr>
            </w:pPr>
            <w:r w:rsidRPr="007A0894">
              <w:rPr>
                <w:rFonts w:eastAsiaTheme="minorEastAsia"/>
                <w:i/>
              </w:rPr>
              <w:t>CP</w:t>
            </w:r>
          </w:p>
        </w:tc>
        <w:tc>
          <w:tcPr>
            <w:tcW w:w="1476" w:type="dxa"/>
          </w:tcPr>
          <w:p w:rsidR="000E1787" w:rsidRPr="007A0894" w:rsidRDefault="000E1787" w:rsidP="0065559D">
            <w:pPr>
              <w:jc w:val="center"/>
              <w:rPr>
                <w:rFonts w:eastAsiaTheme="minorEastAsia"/>
                <w:i/>
              </w:rPr>
            </w:pPr>
            <w:r w:rsidRPr="007A0894">
              <w:rPr>
                <w:rFonts w:eastAsiaTheme="minorEastAsia"/>
                <w:i/>
              </w:rPr>
              <w:t>Rmax</w:t>
            </w:r>
          </w:p>
        </w:tc>
        <w:tc>
          <w:tcPr>
            <w:tcW w:w="1476" w:type="dxa"/>
          </w:tcPr>
          <w:p w:rsidR="000E1787" w:rsidRPr="007A0894" w:rsidRDefault="000E1787" w:rsidP="0065559D">
            <w:pPr>
              <w:jc w:val="center"/>
              <w:rPr>
                <w:rFonts w:eastAsiaTheme="minorEastAsia"/>
                <w:i/>
              </w:rPr>
            </w:pPr>
            <w:r w:rsidRPr="007A0894">
              <w:rPr>
                <w:rFonts w:eastAsiaTheme="minorEastAsia"/>
                <w:i/>
              </w:rPr>
              <w:t>VT</w:t>
            </w:r>
          </w:p>
        </w:tc>
        <w:tc>
          <w:tcPr>
            <w:tcW w:w="1476" w:type="dxa"/>
          </w:tcPr>
          <w:p w:rsidR="000E1787" w:rsidRPr="007A0894" w:rsidRDefault="000E1787" w:rsidP="0065559D">
            <w:pPr>
              <w:jc w:val="center"/>
              <w:rPr>
                <w:rFonts w:eastAsiaTheme="minorEastAsia"/>
                <w:i/>
              </w:rPr>
            </w:pPr>
            <w:r w:rsidRPr="007A0894">
              <w:rPr>
                <w:rFonts w:eastAsiaTheme="minorEastAsia"/>
                <w:i/>
              </w:rPr>
              <w:t>Holland B</w:t>
            </w:r>
          </w:p>
        </w:tc>
        <w:tc>
          <w:tcPr>
            <w:tcW w:w="1476" w:type="dxa"/>
          </w:tcPr>
          <w:p w:rsidR="000E1787" w:rsidRPr="007A0894" w:rsidRDefault="000E1787" w:rsidP="0065559D">
            <w:pPr>
              <w:jc w:val="center"/>
              <w:rPr>
                <w:rFonts w:eastAsiaTheme="minorEastAsia"/>
                <w:i/>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rPr>
              <w:t>-0.4118</w:t>
            </w:r>
          </w:p>
        </w:tc>
        <w:tc>
          <w:tcPr>
            <w:tcW w:w="1476" w:type="dxa"/>
          </w:tcPr>
          <w:p w:rsidR="000E1787" w:rsidRPr="007A0894" w:rsidRDefault="000E1787" w:rsidP="0065559D">
            <w:pPr>
              <w:jc w:val="center"/>
              <w:rPr>
                <w:rFonts w:eastAsiaTheme="minorEastAsia"/>
              </w:rPr>
            </w:pPr>
            <w:r w:rsidRPr="007A0894">
              <w:rPr>
                <w:rFonts w:eastAsiaTheme="minorEastAsia"/>
              </w:rPr>
              <w:t>0.1039</w:t>
            </w:r>
          </w:p>
        </w:tc>
        <w:tc>
          <w:tcPr>
            <w:tcW w:w="1476" w:type="dxa"/>
          </w:tcPr>
          <w:p w:rsidR="000E1787" w:rsidRPr="007A0894" w:rsidRDefault="000E1787" w:rsidP="0065559D">
            <w:pPr>
              <w:jc w:val="center"/>
              <w:rPr>
                <w:rFonts w:eastAsiaTheme="minorEastAsia"/>
              </w:rPr>
            </w:pPr>
            <w:r w:rsidRPr="007A0894">
              <w:rPr>
                <w:rFonts w:eastAsiaTheme="minorEastAsia"/>
              </w:rPr>
              <w:t>0.1648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0.6477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0.5905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rPr>
              <w:t>-0.2599</w:t>
            </w:r>
          </w:p>
        </w:tc>
        <w:tc>
          <w:tcPr>
            <w:tcW w:w="1476" w:type="dxa"/>
          </w:tcPr>
          <w:p w:rsidR="000E1787" w:rsidRPr="007A0894" w:rsidRDefault="000E1787" w:rsidP="0065559D">
            <w:pPr>
              <w:jc w:val="center"/>
              <w:rPr>
                <w:rFonts w:eastAsiaTheme="minorEastAsia"/>
              </w:rPr>
            </w:pPr>
            <w:r w:rsidRPr="007A0894">
              <w:rPr>
                <w:rFonts w:eastAsiaTheme="minorEastAsia"/>
              </w:rPr>
              <w:t>0.4033</w:t>
            </w:r>
          </w:p>
        </w:tc>
        <w:tc>
          <w:tcPr>
            <w:tcW w:w="1476" w:type="dxa"/>
          </w:tcPr>
          <w:p w:rsidR="000E1787" w:rsidRPr="007A0894" w:rsidRDefault="000E1787" w:rsidP="0065559D">
            <w:pPr>
              <w:jc w:val="center"/>
              <w:rPr>
                <w:rFonts w:eastAsiaTheme="minorEastAsia"/>
              </w:rPr>
            </w:pPr>
            <w:r w:rsidRPr="007A0894">
              <w:rPr>
                <w:rFonts w:eastAsiaTheme="minorEastAsia"/>
              </w:rPr>
              <w:t>0.1137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0.6552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0.4236</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rPr>
              <w:t>-0.1349</w:t>
            </w:r>
          </w:p>
        </w:tc>
        <w:tc>
          <w:tcPr>
            <w:tcW w:w="1476" w:type="dxa"/>
          </w:tcPr>
          <w:p w:rsidR="000E1787" w:rsidRPr="007A0894" w:rsidRDefault="000E1787" w:rsidP="0065559D">
            <w:pPr>
              <w:jc w:val="center"/>
              <w:rPr>
                <w:rFonts w:eastAsiaTheme="minorEastAsia"/>
              </w:rPr>
            </w:pPr>
            <w:r w:rsidRPr="007A0894">
              <w:rPr>
                <w:rFonts w:eastAsiaTheme="minorEastAsia"/>
              </w:rPr>
              <w:t>0.6939</w:t>
            </w:r>
          </w:p>
        </w:tc>
        <w:tc>
          <w:tcPr>
            <w:tcW w:w="1476" w:type="dxa"/>
          </w:tcPr>
          <w:p w:rsidR="000E1787" w:rsidRPr="007A0894" w:rsidRDefault="000E1787" w:rsidP="0065559D">
            <w:pPr>
              <w:jc w:val="center"/>
              <w:rPr>
                <w:rFonts w:eastAsiaTheme="minorEastAsia"/>
              </w:rPr>
            </w:pPr>
            <w:r w:rsidRPr="007A0894">
              <w:rPr>
                <w:rFonts w:eastAsiaTheme="minorEastAsia"/>
              </w:rPr>
              <w:t>-0.0022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0.5862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0.1801</w:t>
            </w:r>
          </w:p>
        </w:tc>
      </w:tr>
    </w:tbl>
    <w:p w:rsidR="000E1787" w:rsidRDefault="000E1787" w:rsidP="000E1787"/>
    <w:p w:rsidR="000E1787" w:rsidRDefault="000E1787" w:rsidP="000E1787"/>
    <w:p w:rsidR="000E1787" w:rsidRDefault="000E1787" w:rsidP="000E1787"/>
    <w:p w:rsidR="000E1787" w:rsidRPr="004A3CBF" w:rsidRDefault="000E1787" w:rsidP="000E1787">
      <w:pPr>
        <w:rPr>
          <w:bCs/>
          <w:szCs w:val="28"/>
        </w:rPr>
      </w:pPr>
      <w:r>
        <w:t xml:space="preserve">Figure 102 </w:t>
      </w:r>
      <w:r w:rsidRPr="00344DC1">
        <w:t>gives the</w:t>
      </w:r>
      <w:r>
        <w:t xml:space="preserve"> graph of the standardized regression coefficients for all input variables for Category 1, 3 and 5 hurricanes</w:t>
      </w:r>
      <w:r w:rsidRPr="004A3CBF">
        <w:t>. From the graph, we observe</w:t>
      </w:r>
      <w:r>
        <w:t xml:space="preserve">d </w:t>
      </w:r>
      <w:r w:rsidRPr="004A3CBF">
        <w:t xml:space="preserve">that the </w:t>
      </w:r>
      <w:r>
        <w:rPr>
          <w:iCs/>
        </w:rPr>
        <w:t>sensitivity of expected loss cost</w:t>
      </w:r>
      <w:r w:rsidRPr="004A3CBF">
        <w:rPr>
          <w:bCs/>
          <w:szCs w:val="28"/>
        </w:rPr>
        <w:t xml:space="preserve"> </w:t>
      </w:r>
      <w:r>
        <w:rPr>
          <w:bCs/>
          <w:szCs w:val="28"/>
        </w:rPr>
        <w:t>depends on the category of the hurricanes</w:t>
      </w:r>
      <w:r>
        <w:rPr>
          <w:bCs/>
          <w:iCs/>
          <w:szCs w:val="28"/>
        </w:rPr>
        <w:t xml:space="preserve">. For a Category 1 hurricane, expected loss cost is most sensitive to </w:t>
      </w:r>
      <w:r w:rsidRPr="007D0E03">
        <w:rPr>
          <w:bCs/>
          <w:i/>
          <w:iCs/>
          <w:szCs w:val="28"/>
        </w:rPr>
        <w:t>Holland B</w:t>
      </w:r>
      <w:r>
        <w:rPr>
          <w:bCs/>
          <w:i/>
          <w:iCs/>
          <w:szCs w:val="28"/>
        </w:rPr>
        <w:t xml:space="preserve"> </w:t>
      </w:r>
      <w:r w:rsidRPr="007A0894">
        <w:rPr>
          <w:bCs/>
          <w:iCs/>
          <w:szCs w:val="28"/>
        </w:rPr>
        <w:t>parameter</w:t>
      </w:r>
      <w:r>
        <w:rPr>
          <w:bCs/>
          <w:iCs/>
          <w:szCs w:val="28"/>
        </w:rPr>
        <w:t xml:space="preserve"> followed by </w:t>
      </w:r>
      <w:r w:rsidRPr="008C09C8">
        <w:rPr>
          <w:bCs/>
          <w:i/>
          <w:iCs/>
          <w:szCs w:val="28"/>
        </w:rPr>
        <w:t>FF</w:t>
      </w:r>
      <w:r>
        <w:rPr>
          <w:bCs/>
          <w:i/>
          <w:iCs/>
          <w:szCs w:val="28"/>
        </w:rPr>
        <w:t>P, CP</w:t>
      </w:r>
      <w:r>
        <w:rPr>
          <w:bCs/>
          <w:iCs/>
          <w:szCs w:val="28"/>
        </w:rPr>
        <w:t xml:space="preserve"> and </w:t>
      </w:r>
      <w:r w:rsidRPr="007A0894">
        <w:rPr>
          <w:bCs/>
          <w:i/>
          <w:iCs/>
          <w:szCs w:val="28"/>
        </w:rPr>
        <w:t>VT</w:t>
      </w:r>
      <w:r>
        <w:rPr>
          <w:bCs/>
          <w:iCs/>
          <w:szCs w:val="28"/>
        </w:rPr>
        <w:t xml:space="preserve">. For a Category 3 hurricane, expected loss cost is most sensitive to </w:t>
      </w:r>
      <w:r w:rsidRPr="008C09C8">
        <w:rPr>
          <w:bCs/>
          <w:i/>
          <w:iCs/>
          <w:szCs w:val="28"/>
        </w:rPr>
        <w:t>Holland B</w:t>
      </w:r>
      <w:r>
        <w:rPr>
          <w:bCs/>
          <w:iCs/>
          <w:szCs w:val="28"/>
        </w:rPr>
        <w:t xml:space="preserve"> followed by </w:t>
      </w:r>
      <w:r w:rsidRPr="008C09C8">
        <w:rPr>
          <w:bCs/>
          <w:i/>
          <w:iCs/>
          <w:szCs w:val="28"/>
        </w:rPr>
        <w:t>FF</w:t>
      </w:r>
      <w:r>
        <w:rPr>
          <w:bCs/>
          <w:i/>
          <w:iCs/>
          <w:szCs w:val="28"/>
        </w:rPr>
        <w:t xml:space="preserve">P, </w:t>
      </w:r>
      <w:r w:rsidRPr="008C09C8">
        <w:rPr>
          <w:bCs/>
          <w:i/>
          <w:iCs/>
          <w:szCs w:val="28"/>
        </w:rPr>
        <w:t>Rmax</w:t>
      </w:r>
      <w:r>
        <w:rPr>
          <w:bCs/>
          <w:i/>
          <w:iCs/>
          <w:szCs w:val="28"/>
        </w:rPr>
        <w:t xml:space="preserve"> and CP</w:t>
      </w:r>
      <w:r>
        <w:rPr>
          <w:bCs/>
          <w:iCs/>
          <w:szCs w:val="28"/>
        </w:rPr>
        <w:t xml:space="preserve"> and finally for a Category 5 hurricane, expected loss cost is most sensitive to </w:t>
      </w:r>
      <w:r w:rsidRPr="008C09C8">
        <w:rPr>
          <w:bCs/>
          <w:i/>
          <w:iCs/>
          <w:szCs w:val="28"/>
        </w:rPr>
        <w:t>Rmax</w:t>
      </w:r>
      <w:r>
        <w:rPr>
          <w:bCs/>
          <w:iCs/>
          <w:szCs w:val="28"/>
        </w:rPr>
        <w:t xml:space="preserve">, followed by </w:t>
      </w:r>
      <w:r w:rsidRPr="008C09C8">
        <w:rPr>
          <w:bCs/>
          <w:i/>
          <w:iCs/>
          <w:szCs w:val="28"/>
        </w:rPr>
        <w:t>Holland B</w:t>
      </w:r>
      <w:r>
        <w:rPr>
          <w:bCs/>
          <w:i/>
          <w:iCs/>
          <w:szCs w:val="28"/>
        </w:rPr>
        <w:t xml:space="preserve">, </w:t>
      </w:r>
      <w:r w:rsidRPr="008C09C8">
        <w:rPr>
          <w:bCs/>
          <w:i/>
          <w:iCs/>
          <w:szCs w:val="28"/>
        </w:rPr>
        <w:t>CP</w:t>
      </w:r>
      <w:r>
        <w:rPr>
          <w:bCs/>
          <w:iCs/>
          <w:szCs w:val="28"/>
        </w:rPr>
        <w:t xml:space="preserve"> and </w:t>
      </w:r>
      <w:r w:rsidRPr="008C09C8">
        <w:rPr>
          <w:bCs/>
          <w:i/>
          <w:iCs/>
          <w:szCs w:val="28"/>
        </w:rPr>
        <w:t>FFP</w:t>
      </w:r>
      <w:r>
        <w:rPr>
          <w:bCs/>
          <w:iCs/>
          <w:szCs w:val="28"/>
        </w:rPr>
        <w:t xml:space="preserve">. </w:t>
      </w:r>
      <w:r w:rsidRPr="004A3CBF">
        <w:rPr>
          <w:bCs/>
          <w:szCs w:val="28"/>
        </w:rPr>
        <w:t xml:space="preserve"> </w:t>
      </w:r>
      <w:r>
        <w:rPr>
          <w:bCs/>
          <w:szCs w:val="28"/>
        </w:rPr>
        <w:t xml:space="preserve">The expected loss cost is least sensitive to </w:t>
      </w:r>
      <w:r w:rsidRPr="0006262B">
        <w:rPr>
          <w:bCs/>
          <w:i/>
          <w:szCs w:val="28"/>
        </w:rPr>
        <w:t>Rmax</w:t>
      </w:r>
      <w:r>
        <w:rPr>
          <w:bCs/>
          <w:szCs w:val="28"/>
        </w:rPr>
        <w:t xml:space="preserve"> for Category 1 while the expected loss cost is least sensitive to </w:t>
      </w:r>
      <w:r w:rsidRPr="007A0894">
        <w:rPr>
          <w:bCs/>
          <w:i/>
          <w:szCs w:val="28"/>
        </w:rPr>
        <w:t>VT</w:t>
      </w:r>
      <w:r>
        <w:rPr>
          <w:bCs/>
          <w:szCs w:val="28"/>
        </w:rPr>
        <w:t xml:space="preserve"> for Categories 3 and 5. </w:t>
      </w:r>
    </w:p>
    <w:p w:rsidR="000E1787" w:rsidRDefault="000E1787" w:rsidP="000E1787"/>
    <w:p w:rsidR="00240E0C" w:rsidRDefault="000E1787" w:rsidP="00240E0C">
      <w:pPr>
        <w:keepNext/>
      </w:pPr>
      <w:r>
        <w:rPr>
          <w:noProof/>
          <w:lang w:eastAsia="en-US"/>
        </w:rPr>
        <w:drawing>
          <wp:inline distT="0" distB="0" distL="0" distR="0" wp14:anchorId="11E146E7" wp14:editId="0A69CF95">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5"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496" w:name="_Toc399874969"/>
      <w:r>
        <w:t xml:space="preserve">Figure </w:t>
      </w:r>
      <w:r>
        <w:fldChar w:fldCharType="begin"/>
      </w:r>
      <w:r>
        <w:instrText xml:space="preserve"> SEQ Figure \* ARABIC </w:instrText>
      </w:r>
      <w:r>
        <w:fldChar w:fldCharType="separate"/>
      </w:r>
      <w:r w:rsidR="00DA2891">
        <w:rPr>
          <w:noProof/>
        </w:rPr>
        <w:t>58</w:t>
      </w:r>
      <w:r>
        <w:fldChar w:fldCharType="end"/>
      </w:r>
      <w:bookmarkStart w:id="497" w:name="_Ref345856761"/>
      <w:bookmarkStart w:id="498" w:name="_Ref341098031"/>
      <w:r>
        <w:t xml:space="preserve">. </w:t>
      </w:r>
      <w:r w:rsidR="000E1787" w:rsidRPr="00F13224">
        <w:t>SRCs for expected loss cost for all input variables for all hurricane categories.</w:t>
      </w:r>
      <w:bookmarkEnd w:id="496"/>
      <w:bookmarkEnd w:id="497"/>
    </w:p>
    <w:bookmarkEnd w:id="498"/>
    <w:p w:rsidR="000E1787" w:rsidRDefault="000E1787" w:rsidP="000E1787"/>
    <w:p w:rsidR="000E1787" w:rsidRDefault="000E1787" w:rsidP="00042731">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sz w:val="22"/>
              </w:rPr>
            </w:pPr>
            <w:r w:rsidRPr="007A0894">
              <w:rPr>
                <w:rFonts w:eastAsiaTheme="minorEastAsia"/>
                <w:i/>
              </w:rPr>
              <w:t>CP</w:t>
            </w:r>
          </w:p>
        </w:tc>
        <w:tc>
          <w:tcPr>
            <w:tcW w:w="1476" w:type="dxa"/>
          </w:tcPr>
          <w:p w:rsidR="000E1787" w:rsidRPr="007A0894" w:rsidRDefault="000E1787" w:rsidP="0065559D">
            <w:pPr>
              <w:jc w:val="center"/>
              <w:rPr>
                <w:rFonts w:eastAsiaTheme="minorEastAsia"/>
                <w:i/>
                <w:sz w:val="22"/>
              </w:rPr>
            </w:pPr>
            <w:r w:rsidRPr="007A0894">
              <w:rPr>
                <w:rFonts w:eastAsiaTheme="minorEastAsia"/>
                <w:i/>
              </w:rPr>
              <w:t>Rmax</w:t>
            </w:r>
          </w:p>
        </w:tc>
        <w:tc>
          <w:tcPr>
            <w:tcW w:w="1476" w:type="dxa"/>
          </w:tcPr>
          <w:p w:rsidR="000E1787" w:rsidRPr="007A0894" w:rsidRDefault="000E1787" w:rsidP="0065559D">
            <w:pPr>
              <w:jc w:val="center"/>
              <w:rPr>
                <w:rFonts w:eastAsiaTheme="minorEastAsia"/>
                <w:i/>
                <w:sz w:val="22"/>
              </w:rPr>
            </w:pPr>
            <w:r w:rsidRPr="007A0894">
              <w:rPr>
                <w:rFonts w:eastAsiaTheme="minorEastAsia"/>
                <w:i/>
              </w:rPr>
              <w:t>VT</w:t>
            </w:r>
          </w:p>
        </w:tc>
        <w:tc>
          <w:tcPr>
            <w:tcW w:w="1476" w:type="dxa"/>
          </w:tcPr>
          <w:p w:rsidR="000E1787" w:rsidRPr="007A0894" w:rsidRDefault="000E1787" w:rsidP="0065559D">
            <w:pPr>
              <w:jc w:val="center"/>
              <w:rPr>
                <w:rFonts w:eastAsiaTheme="minorEastAsia"/>
                <w:i/>
                <w:sz w:val="22"/>
              </w:rPr>
            </w:pPr>
            <w:r w:rsidRPr="007A0894">
              <w:rPr>
                <w:rFonts w:eastAsiaTheme="minorEastAsia"/>
                <w:i/>
              </w:rPr>
              <w:t>Holland B</w:t>
            </w:r>
          </w:p>
        </w:tc>
        <w:tc>
          <w:tcPr>
            <w:tcW w:w="1476" w:type="dxa"/>
          </w:tcPr>
          <w:p w:rsidR="000E1787" w:rsidRPr="007A0894" w:rsidRDefault="000E1787" w:rsidP="0065559D">
            <w:pPr>
              <w:jc w:val="center"/>
              <w:rPr>
                <w:rFonts w:eastAsiaTheme="minorEastAsia"/>
                <w:i/>
                <w:sz w:val="22"/>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20.8398%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3.9463%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2.0921%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46.2717%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36.7245%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6.0155%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14.8201%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1.1625%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51.3594%</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10.4668%</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4.6087%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48.7428%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1.8529%</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42.1176%</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4.6455%</w:t>
            </w:r>
          </w:p>
        </w:tc>
      </w:tr>
    </w:tbl>
    <w:p w:rsidR="000E1787" w:rsidRPr="004A3CBF" w:rsidRDefault="000E1787" w:rsidP="000E1787">
      <w:pPr>
        <w:rPr>
          <w:rFonts w:ascii="TimesNewRoman" w:hAnsi="TimesNewRoman" w:cs="TimesNewRoman"/>
          <w:color w:val="000000"/>
        </w:rPr>
      </w:pPr>
    </w:p>
    <w:p w:rsidR="000E1787" w:rsidRDefault="000E1787" w:rsidP="000E1787"/>
    <w:p w:rsidR="000E1787" w:rsidRDefault="000E1787" w:rsidP="00042731">
      <w:pPr>
        <w:rPr>
          <w:szCs w:val="28"/>
        </w:rPr>
      </w:pPr>
      <w:r>
        <w:t xml:space="preserve">Figure 103 </w:t>
      </w:r>
      <w:r w:rsidRPr="00344DC1">
        <w:t>gives the expected</w:t>
      </w:r>
      <w:r w:rsidRPr="004A3CBF">
        <w:t xml:space="preserve"> </w:t>
      </w:r>
      <w:r>
        <w:t>p</w:t>
      </w:r>
      <w:r w:rsidRPr="004A3CBF">
        <w:t xml:space="preserve">ercentage </w:t>
      </w:r>
      <w:r>
        <w:t>r</w:t>
      </w:r>
      <w:r w:rsidRPr="004A3CBF">
        <w:t xml:space="preserve">eductions in the variance of </w:t>
      </w:r>
      <w:r>
        <w:t>expected loss cost</w:t>
      </w:r>
      <w:r w:rsidRPr="004A3CBF">
        <w:t xml:space="preserve"> for Category 1, 3 and 5 Hurricanes </w:t>
      </w:r>
      <w:r>
        <w:t>for all input variables</w:t>
      </w:r>
      <w:r w:rsidRPr="004A3CBF">
        <w:t xml:space="preserve">. </w:t>
      </w:r>
      <w:r>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Pr="007D0E03">
        <w:rPr>
          <w:i/>
          <w:szCs w:val="28"/>
        </w:rPr>
        <w:t>Holland B</w:t>
      </w:r>
      <w:r>
        <w:rPr>
          <w:szCs w:val="28"/>
        </w:rPr>
        <w:t xml:space="preserve"> parameter, followed by </w:t>
      </w:r>
      <w:r w:rsidRPr="003942D2">
        <w:rPr>
          <w:i/>
          <w:szCs w:val="28"/>
        </w:rPr>
        <w:t>FFP</w:t>
      </w:r>
      <w:r w:rsidRPr="007A0894">
        <w:rPr>
          <w:szCs w:val="28"/>
        </w:rPr>
        <w:t>,</w:t>
      </w:r>
      <w:r>
        <w:rPr>
          <w:szCs w:val="28"/>
        </w:rPr>
        <w:t xml:space="preserve"> then </w:t>
      </w:r>
      <w:r w:rsidRPr="003942D2">
        <w:rPr>
          <w:i/>
          <w:szCs w:val="28"/>
        </w:rPr>
        <w:t>CP</w:t>
      </w:r>
      <w:r>
        <w:rPr>
          <w:szCs w:val="28"/>
        </w:rPr>
        <w:t xml:space="preserve">. For a Category 3 hurricane, the major contributor to the uncertainty in loss cost is </w:t>
      </w:r>
      <w:r w:rsidRPr="007D0E03">
        <w:rPr>
          <w:i/>
          <w:szCs w:val="28"/>
        </w:rPr>
        <w:t>Holland B</w:t>
      </w:r>
      <w:r w:rsidRPr="007A0894">
        <w:rPr>
          <w:szCs w:val="28"/>
        </w:rPr>
        <w:t>,</w:t>
      </w:r>
      <w:r>
        <w:rPr>
          <w:szCs w:val="28"/>
        </w:rPr>
        <w:t xml:space="preserve"> followed by </w:t>
      </w:r>
      <w:r w:rsidRPr="003942D2">
        <w:rPr>
          <w:i/>
          <w:szCs w:val="28"/>
        </w:rPr>
        <w:t>Rmax</w:t>
      </w:r>
      <w:r>
        <w:rPr>
          <w:szCs w:val="28"/>
        </w:rPr>
        <w:t xml:space="preserve">, then </w:t>
      </w:r>
      <w:r w:rsidRPr="003942D2">
        <w:rPr>
          <w:i/>
          <w:szCs w:val="28"/>
        </w:rPr>
        <w:t>FFP</w:t>
      </w:r>
      <w:r w:rsidRPr="007A0894">
        <w:rPr>
          <w:szCs w:val="28"/>
        </w:rPr>
        <w:t>.</w:t>
      </w:r>
      <w:r w:rsidRPr="003942D2">
        <w:rPr>
          <w:i/>
          <w:szCs w:val="28"/>
        </w:rPr>
        <w:t xml:space="preserve"> </w:t>
      </w:r>
      <w:r>
        <w:rPr>
          <w:szCs w:val="28"/>
        </w:rPr>
        <w:t xml:space="preserve">For a Category 5 hurricane, the major contributor to the uncertainty of expected loss cost is </w:t>
      </w:r>
      <w:r w:rsidRPr="003942D2">
        <w:rPr>
          <w:i/>
          <w:szCs w:val="28"/>
        </w:rPr>
        <w:t>Rmax</w:t>
      </w:r>
      <w:r>
        <w:rPr>
          <w:szCs w:val="28"/>
        </w:rPr>
        <w:t xml:space="preserve">, followed by </w:t>
      </w:r>
      <w:r w:rsidRPr="007D0E03">
        <w:rPr>
          <w:i/>
          <w:szCs w:val="28"/>
        </w:rPr>
        <w:t>Holland B</w:t>
      </w:r>
      <w:r>
        <w:rPr>
          <w:szCs w:val="28"/>
        </w:rPr>
        <w:t xml:space="preserve">, then </w:t>
      </w:r>
      <w:r w:rsidRPr="003942D2">
        <w:rPr>
          <w:i/>
          <w:szCs w:val="28"/>
        </w:rPr>
        <w:t>FFP</w:t>
      </w:r>
      <w:r>
        <w:rPr>
          <w:szCs w:val="28"/>
        </w:rPr>
        <w:t xml:space="preserve">, and finally </w:t>
      </w:r>
      <w:r w:rsidRPr="003942D2">
        <w:rPr>
          <w:i/>
          <w:szCs w:val="28"/>
        </w:rPr>
        <w:t>CP</w:t>
      </w:r>
      <w:r>
        <w:rPr>
          <w:szCs w:val="28"/>
        </w:rPr>
        <w:t xml:space="preserve">. The variable </w:t>
      </w:r>
      <w:r w:rsidRPr="003942D2">
        <w:rPr>
          <w:i/>
          <w:szCs w:val="28"/>
        </w:rPr>
        <w:t>VT</w:t>
      </w:r>
      <w:r>
        <w:rPr>
          <w:szCs w:val="28"/>
        </w:rPr>
        <w:t xml:space="preserve"> has negligible effect on the uncertainty in expected loss costs.</w:t>
      </w:r>
    </w:p>
    <w:p w:rsidR="000E1787" w:rsidRDefault="000E1787" w:rsidP="000E1787">
      <w:pPr>
        <w:jc w:val="both"/>
        <w:rPr>
          <w:szCs w:val="28"/>
        </w:rPr>
      </w:pPr>
    </w:p>
    <w:p w:rsidR="00240E0C" w:rsidRDefault="000E1787" w:rsidP="00240E0C">
      <w:pPr>
        <w:keepNext/>
        <w:jc w:val="both"/>
      </w:pPr>
      <w:r>
        <w:rPr>
          <w:noProof/>
          <w:lang w:eastAsia="en-US"/>
        </w:rPr>
        <w:drawing>
          <wp:inline distT="0" distB="0" distL="0" distR="0" wp14:anchorId="01952672" wp14:editId="51F085E1">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6"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499" w:name="_Toc399874970"/>
      <w:r>
        <w:t xml:space="preserve">Figure </w:t>
      </w:r>
      <w:r>
        <w:fldChar w:fldCharType="begin"/>
      </w:r>
      <w:r>
        <w:instrText xml:space="preserve"> SEQ Figure \* ARABIC </w:instrText>
      </w:r>
      <w:r>
        <w:fldChar w:fldCharType="separate"/>
      </w:r>
      <w:r w:rsidR="00DA2891">
        <w:rPr>
          <w:noProof/>
        </w:rPr>
        <w:t>59</w:t>
      </w:r>
      <w:r>
        <w:fldChar w:fldCharType="end"/>
      </w:r>
      <w:bookmarkStart w:id="500" w:name="_Ref341098080"/>
      <w:bookmarkStart w:id="501" w:name="_Ref341095583"/>
      <w:r>
        <w:t xml:space="preserve">. </w:t>
      </w:r>
      <w:r w:rsidR="000E1787" w:rsidRPr="00F13224">
        <w:t>EPRs for Expected Loss Cost for all Input Variables for all Hurricane Categories.</w:t>
      </w:r>
      <w:bookmarkEnd w:id="499"/>
    </w:p>
    <w:bookmarkEnd w:id="500"/>
    <w:bookmarkEnd w:id="501"/>
    <w:p w:rsidR="000E1787" w:rsidRDefault="000E1787" w:rsidP="000E1787">
      <w:pPr>
        <w:rPr>
          <w:lang w:eastAsia="en-US"/>
        </w:rPr>
      </w:pPr>
    </w:p>
    <w:p w:rsidR="000E1787" w:rsidRDefault="000E1787" w:rsidP="000E1787">
      <w:pPr>
        <w:rPr>
          <w:lang w:eastAsia="en-US"/>
        </w:rPr>
      </w:pPr>
    </w:p>
    <w:p w:rsidR="000E1787" w:rsidRDefault="000E1787" w:rsidP="000E1787">
      <w:pPr>
        <w:rPr>
          <w:lang w:eastAsia="en-US"/>
        </w:rPr>
      </w:pPr>
    </w:p>
    <w:p w:rsidR="000E1787" w:rsidRDefault="000E1787" w:rsidP="000E1787">
      <w:pPr>
        <w:suppressAutoHyphens w:val="0"/>
        <w:rPr>
          <w:lang w:eastAsia="en-US"/>
        </w:rPr>
      </w:pPr>
    </w:p>
    <w:p w:rsidR="000E1787" w:rsidRDefault="000E1787" w:rsidP="000E1787">
      <w:pPr>
        <w:suppressAutoHyphens w:val="0"/>
        <w:rPr>
          <w:lang w:eastAsia="en-US"/>
        </w:rPr>
      </w:pPr>
      <w:r>
        <w:rPr>
          <w:lang w:eastAsia="en-US"/>
        </w:rPr>
        <w:br w:type="page"/>
      </w: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r>
        <w:rPr>
          <w:rFonts w:ascii="Arial" w:eastAsia="ヒラギノ明朝 Pro W6" w:hAnsi="Arial"/>
          <w:b/>
          <w:bCs/>
          <w:color w:val="000000"/>
          <w:kern w:val="1"/>
          <w:sz w:val="36"/>
          <w:szCs w:val="36"/>
        </w:rPr>
        <w:t xml:space="preserve">VULNERABILITY </w:t>
      </w:r>
      <w:r w:rsidRPr="003B7AC5">
        <w:rPr>
          <w:rFonts w:ascii="Arial" w:eastAsia="ヒラギノ明朝 Pro W6" w:hAnsi="Arial"/>
          <w:b/>
          <w:bCs/>
          <w:color w:val="000000"/>
          <w:kern w:val="1"/>
          <w:sz w:val="36"/>
          <w:szCs w:val="36"/>
        </w:rPr>
        <w:t>STANDARDS</w:t>
      </w:r>
      <w:bookmarkEnd w:id="380"/>
    </w:p>
    <w:p w:rsidR="0083231B" w:rsidRDefault="0083231B" w:rsidP="0083231B">
      <w:pPr>
        <w:rPr>
          <w:lang w:eastAsia="en-US"/>
        </w:rPr>
      </w:pPr>
    </w:p>
    <w:p w:rsidR="0094057A" w:rsidRPr="006C3A65" w:rsidRDefault="0094057A" w:rsidP="00523111">
      <w:pPr>
        <w:pStyle w:val="Heading2"/>
      </w:pPr>
      <w:bookmarkStart w:id="502" w:name="_Toc341171159"/>
      <w:r w:rsidRPr="006C3A65">
        <w:t>V-1</w:t>
      </w:r>
      <w:r w:rsidRPr="006C3A65">
        <w:tab/>
        <w:t>Derivation of Vulnerability Functions</w:t>
      </w:r>
      <w:bookmarkEnd w:id="381"/>
      <w:bookmarkEnd w:id="382"/>
      <w:bookmarkEnd w:id="383"/>
      <w:bookmarkEnd w:id="384"/>
      <w:bookmarkEnd w:id="385"/>
      <w:bookmarkEnd w:id="502"/>
    </w:p>
    <w:p w:rsidR="0094057A" w:rsidRPr="001D4584" w:rsidRDefault="0094057A" w:rsidP="0094057A"/>
    <w:p w:rsidR="0094057A" w:rsidRPr="007A50E5" w:rsidRDefault="0094057A" w:rsidP="00230D9B">
      <w:pPr>
        <w:pStyle w:val="STText"/>
        <w:numPr>
          <w:ilvl w:val="0"/>
          <w:numId w:val="264"/>
        </w:numPr>
      </w:pPr>
      <w:r w:rsidRPr="007A50E5">
        <w:t xml:space="preserve">Development </w:t>
      </w:r>
      <w:r w:rsidR="00332942">
        <w:t xml:space="preserve">of the building vulnerability functions shall be based on at least one of the following: (1) historical data, (2) tests, (3) rational structural analysis, and (4) site inspections. Any development of the building vulnerability functions based on rational structural analysis, site inspections, and tests shall be supported by historical </w:t>
      </w:r>
      <w:r w:rsidRPr="007A50E5">
        <w:t xml:space="preserve">data. </w:t>
      </w:r>
    </w:p>
    <w:p w:rsidR="0094057A" w:rsidRDefault="0094057A" w:rsidP="0094057A">
      <w:pPr>
        <w:spacing w:before="140" w:after="140" w:line="280" w:lineRule="atLeast"/>
        <w:rPr>
          <w:bCs/>
        </w:rPr>
      </w:pPr>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w:t>
      </w:r>
      <w:r>
        <w:rPr>
          <w:bCs/>
        </w:rPr>
        <w:t xml:space="preserve">post-hurricane </w:t>
      </w:r>
      <w:r w:rsidRPr="004A3CBF">
        <w:rPr>
          <w:bCs/>
        </w:rPr>
        <w:t xml:space="preserve">site inspections of actual damage, and codes and standards.  The internal and content damage are extrapolated from the external damage </w:t>
      </w:r>
      <w:r>
        <w:rPr>
          <w:bCs/>
        </w:rPr>
        <w:t>on the basis of expert opinion</w:t>
      </w:r>
      <w:r w:rsidRPr="004A3CBF">
        <w:rPr>
          <w:bCs/>
        </w:rPr>
        <w:t xml:space="preserve"> and </w:t>
      </w:r>
      <w:r>
        <w:rPr>
          <w:bCs/>
        </w:rPr>
        <w:t xml:space="preserve">are </w:t>
      </w:r>
      <w:r w:rsidRPr="004A3CBF">
        <w:rPr>
          <w:bCs/>
        </w:rPr>
        <w:t>confirmed using historical claims data and site inspections of areas impacted by recent hurricanes.</w:t>
      </w:r>
    </w:p>
    <w:p w:rsidR="0094057A" w:rsidRPr="007A50E5" w:rsidRDefault="0094057A" w:rsidP="00230D9B">
      <w:pPr>
        <w:pStyle w:val="STText"/>
      </w:pPr>
      <w:r w:rsidRPr="007A50E5">
        <w:t xml:space="preserve">The </w:t>
      </w:r>
      <w:r w:rsidR="00332942">
        <w:t xml:space="preserve">method of derivation of the building vulnerability functions and their associated uncertainties shall be theoretically sound and consistent with fundamental engineering </w:t>
      </w:r>
      <w:r>
        <w:t>principles</w:t>
      </w:r>
      <w:r w:rsidRPr="007A50E5">
        <w:t>.</w:t>
      </w:r>
    </w:p>
    <w:p w:rsidR="0094057A" w:rsidRDefault="0094057A" w:rsidP="0094057A">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94057A"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  </w:t>
      </w:r>
    </w:p>
    <w:p w:rsidR="0094057A" w:rsidRPr="007A50E5" w:rsidRDefault="0094057A" w:rsidP="00230D9B">
      <w:pPr>
        <w:pStyle w:val="STText"/>
      </w:pPr>
      <w:r>
        <w:t>Residential building stock classification shall be representative of Florida construction for personal and commercial residential properties.</w:t>
      </w:r>
    </w:p>
    <w:p w:rsidR="0094057A" w:rsidRPr="004A3CBF" w:rsidRDefault="0094057A" w:rsidP="0094057A">
      <w:pPr>
        <w:spacing w:before="140" w:after="140" w:line="280" w:lineRule="atLeast"/>
        <w:rPr>
          <w:bCs/>
        </w:rPr>
      </w:pPr>
      <w:r w:rsidRPr="004A3CBF">
        <w:rPr>
          <w:bCs/>
        </w:rPr>
        <w:t>A detailed exposure study was carried out to define the most significant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and their effect on uplift loading, various strengths of roof-to-wall connections (toe nail through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94057A" w:rsidRDefault="0094057A" w:rsidP="0094057A">
      <w:pPr>
        <w:spacing w:before="140" w:after="140" w:line="280" w:lineRule="atLeast"/>
        <w:rPr>
          <w:bCs/>
        </w:rPr>
      </w:pPr>
      <w:r w:rsidRPr="004A3CBF">
        <w:rPr>
          <w:bCs/>
        </w:rPr>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94057A" w:rsidP="0094057A">
      <w:pPr>
        <w:spacing w:before="140" w:after="140" w:line="280" w:lineRule="atLeast"/>
        <w:rPr>
          <w:bCs/>
        </w:rPr>
      </w:pPr>
      <w:r>
        <w:rPr>
          <w:bCs/>
        </w:rPr>
        <w:t xml:space="preserve">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 </w:t>
      </w:r>
    </w:p>
    <w:p w:rsidR="0094057A" w:rsidRPr="00332942" w:rsidRDefault="0094057A" w:rsidP="00230D9B">
      <w:pPr>
        <w:pStyle w:val="STText"/>
      </w:pPr>
      <w:r w:rsidRPr="00A53B8A">
        <w:t xml:space="preserve">Building </w:t>
      </w:r>
      <w:r w:rsidR="00332942" w:rsidRPr="00332942">
        <w:t>height/number of stories, primary construction material, year</w:t>
      </w:r>
      <w:r w:rsidR="00332942">
        <w:t xml:space="preserve"> </w:t>
      </w:r>
      <w:r w:rsidR="00332942" w:rsidRPr="00332942">
        <w:t>of construction, location, building code, and other construction</w:t>
      </w:r>
      <w:r w:rsidR="00332942">
        <w:t xml:space="preserve"> </w:t>
      </w:r>
      <w:r w:rsidR="00332942" w:rsidRPr="00332942">
        <w:t>characteristics, as applicable, shall be used in the derivation and</w:t>
      </w:r>
      <w:r w:rsidR="00332942">
        <w:t xml:space="preserve"> </w:t>
      </w:r>
      <w:r w:rsidR="00332942" w:rsidRPr="00332942">
        <w:t>application of building vulnerability</w:t>
      </w:r>
      <w:r w:rsidR="00332942">
        <w:t xml:space="preserve"> </w:t>
      </w:r>
      <w:r w:rsidRPr="00332942">
        <w:t>functions.</w:t>
      </w:r>
    </w:p>
    <w:p w:rsidR="0094057A" w:rsidRPr="004A3CBF" w:rsidRDefault="0094057A" w:rsidP="0094057A">
      <w:pPr>
        <w:spacing w:before="140" w:after="140" w:line="280" w:lineRule="atLeast"/>
        <w:rPr>
          <w:bCs/>
        </w:rPr>
      </w:pPr>
      <w:r w:rsidRPr="004A3CBF">
        <w:rPr>
          <w:bCs/>
        </w:rPr>
        <w:t xml:space="preserve">The structural models include options that allow the representation of building code revisions. Three models were derived for each structural type: weak construction, medium construction, and strong construction. For example, </w:t>
      </w:r>
      <w:r>
        <w:rPr>
          <w:bCs/>
        </w:rPr>
        <w:t>each</w:t>
      </w:r>
      <w:r w:rsidRPr="004A3CBF">
        <w:rPr>
          <w:bCs/>
        </w:rPr>
        <w:t xml:space="preserve"> model for  wood frame and gable roof homes has weak, medium</w:t>
      </w:r>
      <w:r>
        <w:rPr>
          <w:bCs/>
        </w:rPr>
        <w:t>,</w:t>
      </w:r>
      <w:r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Pr>
          <w:bCs/>
        </w:rPr>
        <w:t>-</w:t>
      </w:r>
      <w:r w:rsidRPr="004A3CBF">
        <w:rPr>
          <w:bCs/>
        </w:rPr>
        <w:t xml:space="preserve"> and post</w:t>
      </w:r>
      <w:r>
        <w:rPr>
          <w:bCs/>
        </w:rPr>
        <w:t>-1994 HUD regulations</w:t>
      </w:r>
      <w:r w:rsidRPr="004A3CBF">
        <w:rPr>
          <w:bCs/>
        </w:rPr>
        <w:t xml:space="preserve"> and for different wind zones.</w:t>
      </w:r>
    </w:p>
    <w:p w:rsidR="0094057A" w:rsidRDefault="0094057A" w:rsidP="0094057A">
      <w:pPr>
        <w:spacing w:before="140" w:after="140" w:line="280" w:lineRule="atLeast"/>
        <w:rPr>
          <w:bCs/>
        </w:rPr>
      </w:pPr>
      <w:r w:rsidRPr="004A3CBF">
        <w:rPr>
          <w:bCs/>
        </w:rPr>
        <w:t>In addition to the various models that reflect construction type, region of Florida, and era of construction (</w:t>
      </w:r>
      <w:r>
        <w:rPr>
          <w:bCs/>
        </w:rPr>
        <w:t xml:space="preserve">multiple variations of </w:t>
      </w:r>
      <w:r w:rsidRPr="004A3CBF">
        <w:rPr>
          <w:bCs/>
        </w:rPr>
        <w:t>weak, medium</w:t>
      </w:r>
      <w:r>
        <w:rPr>
          <w:bCs/>
        </w:rPr>
        <w:t>,</w:t>
      </w:r>
      <w:r w:rsidRPr="004A3CBF">
        <w:rPr>
          <w:bCs/>
        </w:rPr>
        <w:t xml:space="preserve"> or strong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p>
    <w:p w:rsidR="0094057A" w:rsidRPr="00332942" w:rsidRDefault="0094057A" w:rsidP="00230D9B">
      <w:pPr>
        <w:pStyle w:val="STText"/>
      </w:pPr>
      <w:r w:rsidRPr="000B4C95">
        <w:t xml:space="preserve"> </w:t>
      </w:r>
      <w:r w:rsidRPr="00047B6A">
        <w:t xml:space="preserve">Vulnerability </w:t>
      </w:r>
      <w:r w:rsidR="00332942" w:rsidRPr="00332942">
        <w:t>functions shall be separately derived for commercial</w:t>
      </w:r>
      <w:r w:rsidR="00332942">
        <w:t xml:space="preserve"> </w:t>
      </w:r>
      <w:r w:rsidR="00332942" w:rsidRPr="00332942">
        <w:t>residential building structures, personal residential building structures,</w:t>
      </w:r>
      <w:r w:rsidR="00332942">
        <w:t xml:space="preserve"> </w:t>
      </w:r>
      <w:r w:rsidR="00332942" w:rsidRPr="00332942">
        <w:t>mobile homes, and appurtenant</w:t>
      </w:r>
      <w:r w:rsidR="00332942">
        <w:t xml:space="preserve"> </w:t>
      </w:r>
      <w:r w:rsidR="00332942" w:rsidRPr="00332942">
        <w:t>structures</w:t>
      </w:r>
      <w:r w:rsidRPr="00332942">
        <w:t>.</w:t>
      </w:r>
    </w:p>
    <w:p w:rsidR="0094057A" w:rsidRDefault="0094057A" w:rsidP="0094057A">
      <w:pPr>
        <w:spacing w:before="140" w:after="140" w:line="280" w:lineRule="atLeast"/>
        <w:rPr>
          <w:bCs/>
        </w:rPr>
      </w:pPr>
      <w:r w:rsidRPr="004A3CBF">
        <w:rPr>
          <w:bCs/>
        </w:rPr>
        <w:t>This requirement is fully met. The building structures, mobile homes</w:t>
      </w:r>
      <w:r>
        <w:rPr>
          <w:bCs/>
        </w:rPr>
        <w:t>,</w:t>
      </w:r>
      <w:r w:rsidRPr="004A3CBF">
        <w:rPr>
          <w:bCs/>
        </w:rPr>
        <w:t xml:space="preserve"> and appurtenant structures are independently derived. The contents and </w:t>
      </w:r>
      <w:r>
        <w:rPr>
          <w:bCs/>
        </w:rPr>
        <w:t>time element coverages</w:t>
      </w:r>
      <w:r w:rsidRPr="004A3CBF">
        <w:rPr>
          <w:bCs/>
        </w:rPr>
        <w:t xml:space="preserve"> are separate vulnerabilities</w:t>
      </w:r>
      <w:r w:rsidRPr="00A31206">
        <w:rPr>
          <w:bCs/>
        </w:rPr>
        <w:t>, which are</w:t>
      </w:r>
      <w:r w:rsidRPr="004A3CBF">
        <w:rPr>
          <w:bCs/>
        </w:rPr>
        <w:t xml:space="preserve"> functions of (receiving input from) the results of structure vulnerability simulations.</w:t>
      </w:r>
    </w:p>
    <w:p w:rsidR="0094057A" w:rsidRPr="003F1497" w:rsidRDefault="0094057A" w:rsidP="00230D9B">
      <w:pPr>
        <w:pStyle w:val="STText"/>
      </w:pPr>
      <w:r w:rsidRPr="00EB45E0">
        <w:t xml:space="preserve"> The minimum windspeed that generates damage shall be consistent with fundamental engineering principles.</w:t>
      </w:r>
    </w:p>
    <w:p w:rsidR="0094057A" w:rsidRPr="001C7A0A" w:rsidRDefault="0094057A" w:rsidP="0094057A">
      <w:pPr>
        <w:tabs>
          <w:tab w:val="left" w:pos="36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ind w:left="360"/>
        <w:jc w:val="both"/>
        <w:rPr>
          <w:rFonts w:cs="Arial"/>
        </w:rPr>
      </w:pPr>
    </w:p>
    <w:p w:rsidR="0094057A" w:rsidRDefault="0094057A" w:rsidP="0094057A">
      <w:pPr>
        <w:spacing w:before="140" w:after="140" w:line="280" w:lineRule="atLeast"/>
        <w:rPr>
          <w:bCs/>
        </w:rPr>
      </w:pPr>
      <w:r w:rsidRPr="004A3CBF">
        <w:rPr>
          <w:bCs/>
        </w:rPr>
        <w:t xml:space="preserve">The minimum </w:t>
      </w:r>
      <w:r w:rsidRPr="004A3CBF">
        <w:t xml:space="preserve">one-minute average sustained </w:t>
      </w:r>
      <w:r w:rsidRPr="004A3CBF">
        <w:rPr>
          <w:bCs/>
        </w:rPr>
        <w:t xml:space="preserve">wind speed at which some </w:t>
      </w:r>
      <w:r>
        <w:rPr>
          <w:bCs/>
        </w:rPr>
        <w:t>damage is observed is 38 mph (3-</w:t>
      </w:r>
      <w:r w:rsidRPr="004A3CBF">
        <w:rPr>
          <w:bCs/>
        </w:rPr>
        <w:t>second gust 50 mph) for appurtenant structures. Site-built and manufactured homes have a very small probability of some very minor damage at 42 mph</w:t>
      </w:r>
      <w:r>
        <w:rPr>
          <w:bCs/>
        </w:rPr>
        <w:t xml:space="preserve"> (3-</w:t>
      </w:r>
      <w:r w:rsidRPr="004A3CBF">
        <w:rPr>
          <w:bCs/>
        </w:rPr>
        <w:t>second gust 55 mph). This probability become</w:t>
      </w:r>
      <w:r>
        <w:rPr>
          <w:bCs/>
        </w:rPr>
        <w:t>s more significant at 46 mph (3-</w:t>
      </w:r>
      <w:r w:rsidRPr="004A3CBF">
        <w:rPr>
          <w:bCs/>
        </w:rPr>
        <w:t>second gust 60 mph) and increases with higher wind speed. Simulations are run for 3-second gusts ranging from 50 mph to 250 mph.</w:t>
      </w:r>
    </w:p>
    <w:p w:rsidR="0094057A" w:rsidRPr="00332942" w:rsidRDefault="00332942" w:rsidP="00230D9B">
      <w:pPr>
        <w:pStyle w:val="STText"/>
      </w:pPr>
      <w:r>
        <w:t>Building</w:t>
      </w:r>
      <w:r w:rsidR="0094057A" w:rsidRPr="00047B6A">
        <w:t xml:space="preserve"> </w:t>
      </w:r>
      <w:r w:rsidRPr="00332942">
        <w:t>vulnerability functions shall include damage as attributable to</w:t>
      </w:r>
      <w:r>
        <w:t xml:space="preserve"> </w:t>
      </w:r>
      <w:r w:rsidRPr="00332942">
        <w:t>windspeed and wind pressure, water infiltration, and missile impact</w:t>
      </w:r>
      <w:r>
        <w:t xml:space="preserve"> </w:t>
      </w:r>
      <w:r w:rsidRPr="00332942">
        <w:t>associated with hurricanes. Building vulnerability functions shall not</w:t>
      </w:r>
      <w:r>
        <w:t xml:space="preserve"> </w:t>
      </w:r>
      <w:r w:rsidRPr="00332942">
        <w:t>include explicit damage to the building due to flood, storm surge, or</w:t>
      </w:r>
      <w:r>
        <w:t xml:space="preserve"> wave </w:t>
      </w:r>
      <w:r w:rsidR="0094057A" w:rsidRPr="00332942">
        <w:t>action.</w:t>
      </w:r>
    </w:p>
    <w:p w:rsidR="0094057A" w:rsidRDefault="0094057A" w:rsidP="0094057A">
      <w:pPr>
        <w:pStyle w:val="StandardLetter"/>
        <w:keepNext/>
        <w:keepLines/>
      </w:pPr>
    </w:p>
    <w:p w:rsidR="0094057A" w:rsidRDefault="0094057A" w:rsidP="0094057A">
      <w:pPr>
        <w:keepNext/>
        <w:keepLines/>
        <w:tabs>
          <w:tab w:val="left" w:pos="90"/>
          <w:tab w:val="left" w:pos="450"/>
        </w:tabs>
        <w:ind w:left="90"/>
      </w:pPr>
      <w:r>
        <w:t xml:space="preserve">The vulnerability functions do not explicitly include damage due to flood, storm surge, or wave action.  The vulnerability functions for all models (site-built residential, manufactured homes, low-rise commercial residential, and mid-/high-rise commercial residential) include damage due to the wind hazard (wind speed and wind pressure), missile impact, and water infiltration.  </w:t>
      </w:r>
    </w:p>
    <w:p w:rsidR="006641FA" w:rsidRDefault="006641FA">
      <w:pPr>
        <w:rPr>
          <w:lang w:eastAsia="en-US"/>
        </w:rPr>
      </w:pPr>
    </w:p>
    <w:p w:rsidR="0094057A" w:rsidRDefault="00332942" w:rsidP="00332942">
      <w:pPr>
        <w:pStyle w:val="DiscTitle"/>
      </w:pPr>
      <w:r>
        <w:t>Disclosures</w:t>
      </w:r>
    </w:p>
    <w:p w:rsidR="00332942" w:rsidRPr="002E78F0" w:rsidRDefault="00332942" w:rsidP="00332942">
      <w:pPr>
        <w:pStyle w:val="DiscNumber"/>
        <w:numPr>
          <w:ilvl w:val="0"/>
          <w:numId w:val="0"/>
        </w:numPr>
      </w:pPr>
    </w:p>
    <w:p w:rsidR="0094057A" w:rsidRDefault="00332942" w:rsidP="00332942">
      <w:pPr>
        <w:pStyle w:val="DiscNumber"/>
        <w:numPr>
          <w:ilvl w:val="0"/>
          <w:numId w:val="197"/>
        </w:numPr>
      </w:pPr>
      <w:r>
        <w:t>Describe any modifications to the building vulnerability component in the model since the previously accepted model.</w:t>
      </w:r>
    </w:p>
    <w:p w:rsidR="00332942" w:rsidRDefault="00332942" w:rsidP="00332942">
      <w:pPr>
        <w:pStyle w:val="DiscNumber"/>
        <w:numPr>
          <w:ilvl w:val="0"/>
          <w:numId w:val="0"/>
        </w:numPr>
        <w:ind w:left="360"/>
      </w:pPr>
    </w:p>
    <w:p w:rsidR="00230D9B" w:rsidRDefault="00332942" w:rsidP="00230D9B">
      <w:pPr>
        <w:pStyle w:val="DiscNumber"/>
        <w:numPr>
          <w:ilvl w:val="0"/>
          <w:numId w:val="197"/>
        </w:numPr>
      </w:pPr>
      <w:r w:rsidRPr="007A50E5">
        <w:t xml:space="preserve">Provide </w:t>
      </w:r>
      <w:r>
        <w:t xml:space="preserve">a flow chart documenting the process by which the building vulnerability functions are derived and </w:t>
      </w:r>
      <w:r w:rsidRPr="007A50E5">
        <w:t>implemented.</w:t>
      </w:r>
    </w:p>
    <w:p w:rsidR="00230D9B" w:rsidRDefault="00230D9B" w:rsidP="00230D9B">
      <w:pPr>
        <w:pStyle w:val="ListParagraph"/>
      </w:pPr>
    </w:p>
    <w:p w:rsidR="0094057A" w:rsidRDefault="0094057A" w:rsidP="00230D9B">
      <w:pPr>
        <w:keepNext/>
        <w:keepLines/>
        <w:tabs>
          <w:tab w:val="left" w:pos="90"/>
          <w:tab w:val="left" w:pos="450"/>
        </w:tabs>
        <w:ind w:left="90"/>
      </w:pPr>
      <w:r>
        <w:t xml:space="preserve">The </w:t>
      </w:r>
      <w:r w:rsidRPr="00C042E3">
        <w:t xml:space="preserve">flow chart in </w:t>
      </w:r>
      <w:r w:rsidR="0056374C">
        <w:t>Figure 4</w:t>
      </w:r>
      <w:r w:rsidR="0038490F">
        <w:t>3</w:t>
      </w:r>
      <w:r w:rsidR="0056374C">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240E0C" w:rsidRDefault="000441CF" w:rsidP="00240E0C">
      <w:pPr>
        <w:keepNext/>
        <w:jc w:val="center"/>
      </w:pPr>
      <w:r w:rsidRPr="007A0894">
        <w:object w:dxaOrig="9781" w:dyaOrig="13093">
          <v:shape id="_x0000_i18403" type="#_x0000_t75" style="width:432.8pt;height:580pt" o:ole="">
            <v:imagedata r:id="rId45" o:title=""/>
          </v:shape>
          <o:OLEObject Type="Embed" ProgID="PBrush" ShapeID="_x0000_i18403" DrawAspect="Content" ObjectID="_1473617939" r:id="rId207"/>
        </w:object>
      </w:r>
    </w:p>
    <w:p w:rsidR="0094057A" w:rsidRDefault="00240E0C" w:rsidP="00240E0C">
      <w:pPr>
        <w:pStyle w:val="FigureNumbers"/>
      </w:pPr>
      <w:bookmarkStart w:id="503" w:name="_Toc399874971"/>
      <w:r>
        <w:t xml:space="preserve">Figure </w:t>
      </w:r>
      <w:r>
        <w:fldChar w:fldCharType="begin"/>
      </w:r>
      <w:r>
        <w:instrText xml:space="preserve"> SEQ Figure \* ARABIC </w:instrText>
      </w:r>
      <w:r>
        <w:fldChar w:fldCharType="separate"/>
      </w:r>
      <w:r w:rsidR="00DA2891">
        <w:rPr>
          <w:noProof/>
        </w:rPr>
        <w:t>60</w:t>
      </w:r>
      <w:r>
        <w:fldChar w:fldCharType="end"/>
      </w:r>
      <w:bookmarkStart w:id="504" w:name="_Toc340831375"/>
      <w:r>
        <w:t xml:space="preserve">. </w:t>
      </w:r>
      <w:r w:rsidR="0094057A" w:rsidRPr="00277C8D">
        <w:t>Monte Carlo simulation procedure to predict damage.</w:t>
      </w:r>
      <w:bookmarkEnd w:id="503"/>
      <w:bookmarkEnd w:id="504"/>
    </w:p>
    <w:p w:rsidR="0094057A" w:rsidRPr="00277C8D" w:rsidRDefault="0094057A">
      <w:pPr>
        <w:rPr>
          <w:lang w:eastAsia="en-US"/>
        </w:rPr>
      </w:pPr>
    </w:p>
    <w:p w:rsidR="0094057A" w:rsidRDefault="0094057A">
      <w:pPr>
        <w:rPr>
          <w:b/>
          <w:lang w:eastAsia="en-US"/>
        </w:rPr>
      </w:pPr>
      <w:r w:rsidRPr="004A3CBF">
        <w:t xml:space="preserve">The </w:t>
      </w:r>
      <w:r w:rsidRPr="00C042E3">
        <w:t xml:space="preserve">flow chart in </w:t>
      </w:r>
      <w:r w:rsidR="003B4CE0">
        <w:t>Figure 4</w:t>
      </w:r>
      <w:r w:rsidR="0038490F">
        <w:t>4</w:t>
      </w:r>
      <w:r w:rsidR="003B4CE0">
        <w:t xml:space="preserve"> </w:t>
      </w:r>
      <w:r w:rsidRPr="00C042E3">
        <w:t>summarizes the</w:t>
      </w:r>
      <w:r w:rsidRPr="004A3CBF">
        <w:t xml:space="preserve"> procedure used to convert the results of the Monte Carlo simulations of physical external damage into a vulnerability matrix.</w:t>
      </w:r>
    </w:p>
    <w:p w:rsidR="0094057A" w:rsidRDefault="0094057A">
      <w:pPr>
        <w:rPr>
          <w:b/>
          <w:lang w:eastAsia="en-US"/>
        </w:rPr>
      </w:pPr>
    </w:p>
    <w:p w:rsidR="00240E0C" w:rsidRDefault="0094057A" w:rsidP="00240E0C">
      <w:pPr>
        <w:keepNext/>
      </w:pPr>
      <w:r w:rsidRPr="00277C8D">
        <w:rPr>
          <w:b/>
          <w:noProof/>
          <w:lang w:eastAsia="en-US"/>
        </w:rPr>
        <w:drawing>
          <wp:inline distT="0" distB="0" distL="0" distR="0" wp14:anchorId="1B73F9E5" wp14:editId="4B46971D">
            <wp:extent cx="6229350" cy="789826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228769" cy="7897532"/>
                    </a:xfrm>
                    <a:prstGeom prst="rect">
                      <a:avLst/>
                    </a:prstGeom>
                    <a:noFill/>
                  </pic:spPr>
                </pic:pic>
              </a:graphicData>
            </a:graphic>
          </wp:inline>
        </w:drawing>
      </w:r>
    </w:p>
    <w:p w:rsidR="0094057A" w:rsidRDefault="00240E0C" w:rsidP="00240E0C">
      <w:pPr>
        <w:pStyle w:val="FigureNumbers"/>
      </w:pPr>
      <w:bookmarkStart w:id="505" w:name="_Toc399874972"/>
      <w:r>
        <w:t xml:space="preserve">Figure </w:t>
      </w:r>
      <w:r>
        <w:fldChar w:fldCharType="begin"/>
      </w:r>
      <w:r>
        <w:instrText xml:space="preserve"> SEQ Figure \* ARABIC </w:instrText>
      </w:r>
      <w:r>
        <w:fldChar w:fldCharType="separate"/>
      </w:r>
      <w:r w:rsidR="00DA2891">
        <w:rPr>
          <w:noProof/>
        </w:rPr>
        <w:t>61</w:t>
      </w:r>
      <w:r>
        <w:fldChar w:fldCharType="end"/>
      </w:r>
      <w:bookmarkStart w:id="506" w:name="_Toc340831376"/>
      <w:r>
        <w:t xml:space="preserve">. </w:t>
      </w:r>
      <w:r w:rsidR="0094057A" w:rsidRPr="00277C8D">
        <w:t>Procedure to create vulnerability matrix.</w:t>
      </w:r>
      <w:bookmarkEnd w:id="505"/>
      <w:bookmarkEnd w:id="506"/>
    </w:p>
    <w:p w:rsidR="0094057A" w:rsidRDefault="0094057A" w:rsidP="0094057A">
      <w:pPr>
        <w:rPr>
          <w:rFonts w:eastAsiaTheme="minorHAnsi"/>
          <w:color w:val="000000"/>
          <w:lang w:eastAsia="en-US"/>
        </w:rPr>
      </w:pPr>
      <w:r>
        <w:t>The flow</w:t>
      </w:r>
      <w:r w:rsidRPr="00C042E3">
        <w:t xml:space="preserve">chart in </w:t>
      </w:r>
      <w:r w:rsidR="003B4CE0">
        <w:t>Figure 4</w:t>
      </w:r>
      <w:r w:rsidR="00035CB3">
        <w:t>4</w:t>
      </w:r>
      <w:r w:rsidR="003B4CE0">
        <w:t xml:space="preserve"> </w:t>
      </w:r>
      <w:r>
        <w:t>is also partially applicable to the apartment facades of the mid-/high-rise commercial residential model,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94057A" w:rsidRDefault="0094057A" w:rsidP="0094057A"/>
    <w:p w:rsidR="0094057A" w:rsidRDefault="0094057A" w:rsidP="0094057A">
      <w:r w:rsidRPr="00C042E3">
        <w:t xml:space="preserve">The flow chart in </w:t>
      </w:r>
      <w:r w:rsidR="003B4CE0">
        <w:t>Figure 4</w:t>
      </w:r>
      <w:r w:rsidR="00035CB3">
        <w:t>5</w:t>
      </w:r>
      <w:r w:rsidR="003B4CE0">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3B4CE0">
        <w:t xml:space="preserve">Figure 17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240E0C" w:rsidRDefault="00E31FB2" w:rsidP="00240E0C">
      <w:pPr>
        <w:keepNext/>
        <w:suppressAutoHyphens w:val="0"/>
      </w:pPr>
      <w:r>
        <w:rPr>
          <w:noProof/>
          <w:lang w:eastAsia="en-US"/>
        </w:rPr>
        <w:drawing>
          <wp:inline distT="0" distB="0" distL="0" distR="0" wp14:anchorId="4D6EE363" wp14:editId="32163318">
            <wp:extent cx="6000750" cy="7391439"/>
            <wp:effectExtent l="0" t="0" r="0" b="0"/>
            <wp:docPr id="95" name="Picture 95" descr="C:\Users\grullont\Downloads\FIGUR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C:\Users\grullont\Downloads\FIGURE_1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00750" cy="7391439"/>
                    </a:xfrm>
                    <a:prstGeom prst="rect">
                      <a:avLst/>
                    </a:prstGeom>
                    <a:noFill/>
                    <a:ln>
                      <a:noFill/>
                    </a:ln>
                  </pic:spPr>
                </pic:pic>
              </a:graphicData>
            </a:graphic>
          </wp:inline>
        </w:drawing>
      </w:r>
    </w:p>
    <w:p w:rsidR="007962CF" w:rsidRDefault="00240E0C" w:rsidP="00240E0C">
      <w:pPr>
        <w:pStyle w:val="FigureNumbers"/>
      </w:pPr>
      <w:bookmarkStart w:id="507" w:name="_Toc399874973"/>
      <w:r>
        <w:t xml:space="preserve">Figure </w:t>
      </w:r>
      <w:r>
        <w:fldChar w:fldCharType="begin"/>
      </w:r>
      <w:r>
        <w:instrText xml:space="preserve"> SEQ Figure \* ARABIC </w:instrText>
      </w:r>
      <w:r>
        <w:fldChar w:fldCharType="separate"/>
      </w:r>
      <w:r w:rsidR="00DA2891">
        <w:rPr>
          <w:noProof/>
        </w:rPr>
        <w:t>62</w:t>
      </w:r>
      <w:r>
        <w:fldChar w:fldCharType="end"/>
      </w:r>
      <w:bookmarkStart w:id="508" w:name="_Toc340831377"/>
      <w:r>
        <w:t xml:space="preserve">. </w:t>
      </w:r>
      <w:r w:rsidR="007962CF" w:rsidRPr="00277C8D">
        <w:t>Exterior and interior damage assessment for MHB.</w:t>
      </w:r>
      <w:bookmarkEnd w:id="507"/>
      <w:bookmarkEnd w:id="508"/>
    </w:p>
    <w:p w:rsidR="00E31FB2" w:rsidRDefault="00E31FB2" w:rsidP="00042731"/>
    <w:p w:rsidR="00E31FB2" w:rsidRPr="00042731" w:rsidRDefault="00E31FB2" w:rsidP="00042731"/>
    <w:p w:rsidR="007962CF" w:rsidRDefault="007962CF" w:rsidP="00277C8D">
      <w:pPr>
        <w:pStyle w:val="DiscNumber"/>
      </w:pPr>
      <w:r w:rsidRPr="00CA34AA">
        <w:t xml:space="preserve">Describe </w:t>
      </w:r>
      <w:r w:rsidR="00332942">
        <w:t xml:space="preserve">the nature and extent of actual insurance claims data used to develop the model’s building vulnerability functions. Describe in detail what is included, such as, number of policies, number of insurers, date of loss, and number of units of dollar exposure, separated into personal residential, commercial residential, and mobile </w:t>
      </w:r>
      <w:r w:rsidRPr="00CA34AA">
        <w:t xml:space="preserve">home. </w:t>
      </w:r>
    </w:p>
    <w:p w:rsidR="00332942" w:rsidRDefault="00332942" w:rsidP="00332942">
      <w:pPr>
        <w:pStyle w:val="DiscNumber"/>
        <w:numPr>
          <w:ilvl w:val="0"/>
          <w:numId w:val="0"/>
        </w:numPr>
        <w:ind w:left="450"/>
      </w:pPr>
    </w:p>
    <w:p w:rsidR="007962CF" w:rsidRPr="00047B6A" w:rsidRDefault="007962CF" w:rsidP="007962CF">
      <w:pPr>
        <w:keepNext/>
        <w:keepLines/>
        <w:spacing w:before="140" w:after="140" w:line="280" w:lineRule="atLeast"/>
        <w:jc w:val="both"/>
        <w:rPr>
          <w:i/>
          <w:color w:val="000000"/>
          <w:u w:val="single"/>
        </w:rPr>
      </w:pPr>
      <w:r w:rsidRPr="00047B6A">
        <w:rPr>
          <w:i/>
          <w:color w:val="000000"/>
          <w:u w:val="single"/>
        </w:rPr>
        <w:t>Pre-2004 Personal Residential Claim Data</w:t>
      </w:r>
    </w:p>
    <w:p w:rsidR="007962CF" w:rsidRDefault="007962CF" w:rsidP="007962CF">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7962CF" w:rsidRDefault="007962CF" w:rsidP="00277C8D">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7962CF" w:rsidRDefault="007962CF" w:rsidP="00277C8D">
      <w:pPr>
        <w:keepNext/>
        <w:keepLines/>
        <w:spacing w:before="140" w:after="140" w:line="280" w:lineRule="atLeast"/>
        <w:ind w:left="1008" w:hanging="288"/>
        <w:jc w:val="both"/>
      </w:pPr>
      <w:r w:rsidRPr="004A3CBF">
        <w:t>2. Hurricane files with premium files for all hurricane claims since 1996, plus all the corresponding claim data since 1996</w:t>
      </w:r>
    </w:p>
    <w:p w:rsidR="007962CF" w:rsidRDefault="007962CF" w:rsidP="007962CF">
      <w:pPr>
        <w:rPr>
          <w:color w:val="000000"/>
        </w:rPr>
      </w:pPr>
      <w:r w:rsidRPr="004A3CBF">
        <w:rPr>
          <w:color w:val="000000"/>
        </w:rPr>
        <w:t>Because of a confidentiality agreement</w:t>
      </w:r>
      <w:r>
        <w:rPr>
          <w:color w:val="000000"/>
        </w:rPr>
        <w:t>,</w:t>
      </w:r>
      <w:r w:rsidRPr="004A3CBF">
        <w:rPr>
          <w:color w:val="000000"/>
        </w:rPr>
        <w:t xml:space="preserve"> these companies will remain anonymou</w:t>
      </w:r>
      <w:r>
        <w:rPr>
          <w:color w:val="000000"/>
        </w:rPr>
        <w:t>s; they will 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only from minor hurricanes and tropical storms that impacted Florida between 1994 and 2002. </w:t>
      </w:r>
    </w:p>
    <w:p w:rsidR="007962CF" w:rsidRDefault="007962CF" w:rsidP="007962CF">
      <w:pPr>
        <w:rPr>
          <w:color w:val="000000"/>
        </w:rPr>
      </w:pPr>
    </w:p>
    <w:p w:rsidR="007962CF" w:rsidRDefault="007962CF" w:rsidP="00277C8D">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344DC1">
        <w:t>in</w:t>
      </w:r>
      <w:r w:rsidR="003B4CE0">
        <w:t xml:space="preserve"> Table 13</w:t>
      </w:r>
      <w:r w:rsidRPr="00344DC1">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509" w:name="_Ref341098711"/>
      <w:bookmarkStart w:id="510" w:name="_Toc341089126"/>
      <w:bookmarkStart w:id="511" w:name="_Toc341090896"/>
      <w:bookmarkStart w:id="512" w:name="_Toc39987503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18</w:t>
      </w:r>
      <w:r w:rsidRPr="00277C8D">
        <w:rPr>
          <w:color w:val="auto"/>
          <w:sz w:val="22"/>
          <w:szCs w:val="22"/>
        </w:rPr>
        <w:fldChar w:fldCharType="end"/>
      </w:r>
      <w:bookmarkEnd w:id="509"/>
      <w:r w:rsidRPr="00277C8D">
        <w:rPr>
          <w:color w:val="auto"/>
          <w:sz w:val="22"/>
          <w:szCs w:val="22"/>
        </w:rPr>
        <w:t>. Summary of processed claims data (number of claims provided).</w:t>
      </w:r>
      <w:bookmarkEnd w:id="510"/>
      <w:bookmarkEnd w:id="511"/>
      <w:bookmarkEnd w:id="512"/>
    </w:p>
    <w:tbl>
      <w:tblPr>
        <w:tblW w:w="8733" w:type="dxa"/>
        <w:jc w:val="center"/>
        <w:tblLayout w:type="fixed"/>
        <w:tblLook w:val="0000" w:firstRow="0" w:lastRow="0" w:firstColumn="0" w:lastColumn="0" w:noHBand="0" w:noVBand="0"/>
      </w:tblPr>
      <w:tblGrid>
        <w:gridCol w:w="1652"/>
        <w:gridCol w:w="1249"/>
        <w:gridCol w:w="1259"/>
        <w:gridCol w:w="1193"/>
        <w:gridCol w:w="1080"/>
        <w:gridCol w:w="1080"/>
        <w:gridCol w:w="1220"/>
      </w:tblGrid>
      <w:tr w:rsidR="007962CF"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Erin</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b/>
                <w:sz w:val="22"/>
              </w:rPr>
            </w:pPr>
            <w:r w:rsidRPr="007A0894">
              <w:rPr>
                <w:b/>
              </w:rPr>
              <w:t>Company A</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 </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78636</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266</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1973</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3638</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11460</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i/>
                <w:sz w:val="22"/>
              </w:rPr>
            </w:pPr>
            <w:r w:rsidRPr="007A0894">
              <w:rPr>
                <w:i/>
              </w:rPr>
              <w:t>Timber</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1603</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1078</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9166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776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11878</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i/>
                <w:sz w:val="22"/>
              </w:rPr>
            </w:pPr>
            <w:r w:rsidRPr="007A0894">
              <w:rPr>
                <w:i/>
              </w:rPr>
              <w:t>Manufactured</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1775</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0</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256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184</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7962CF" w:rsidRPr="00047B6A" w:rsidRDefault="007962CF" w:rsidP="007962CF">
      <w:pPr>
        <w:rPr>
          <w:i/>
          <w:color w:val="000000"/>
          <w:u w:val="single"/>
        </w:rPr>
      </w:pPr>
      <w:r w:rsidRPr="00047B6A">
        <w:rPr>
          <w:i/>
          <w:color w:val="000000"/>
          <w:u w:val="single"/>
        </w:rPr>
        <w:t>2004 Personal Residential Claim Data</w:t>
      </w:r>
    </w:p>
    <w:p w:rsidR="007962CF" w:rsidRDefault="007962CF">
      <w:pPr>
        <w:suppressAutoHyphens w:val="0"/>
        <w:rPr>
          <w:lang w:eastAsia="en-US"/>
        </w:rPr>
      </w:pPr>
    </w:p>
    <w:p w:rsidR="007962CF" w:rsidRDefault="007962CF" w:rsidP="007962CF">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(they will be referred as Company 1 and Company 2) represent 386,000 claims, mainly for site-built homes. Th</w:t>
      </w:r>
      <w:r>
        <w:rPr>
          <w:color w:val="000000"/>
        </w:rPr>
        <w:t>ese claims are divided between H</w:t>
      </w:r>
      <w:r w:rsidRPr="004A3CBF">
        <w:rPr>
          <w:color w:val="000000"/>
        </w:rPr>
        <w:t>urricanes Charley, Frances, and J</w:t>
      </w:r>
      <w:r>
        <w:rPr>
          <w:color w:val="000000"/>
        </w:rPr>
        <w:t>eanne for central Florida, and H</w:t>
      </w:r>
      <w:r w:rsidRPr="004A3CBF">
        <w:rPr>
          <w:color w:val="000000"/>
        </w:rPr>
        <w:t>urricane Ivan for the Panhandle. The validation consists of a series of comparisons between the actual claim 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sidR="003B4CE0">
        <w:rPr>
          <w:color w:val="000000"/>
        </w:rPr>
        <w:t xml:space="preserve"> Table 14</w:t>
      </w:r>
      <w:r w:rsidRPr="00344DC1">
        <w:rPr>
          <w:color w:val="000000"/>
        </w:rPr>
        <w:t xml:space="preserve">, </w:t>
      </w:r>
      <w:r w:rsidR="003B4CE0">
        <w:rPr>
          <w:color w:val="000000"/>
        </w:rPr>
        <w:t>Table 15</w:t>
      </w:r>
      <w:r w:rsidRPr="00344DC1">
        <w:rPr>
          <w:color w:val="000000"/>
        </w:rPr>
        <w:t xml:space="preserve">, and </w:t>
      </w:r>
      <w:r w:rsidR="003B4CE0">
        <w:t xml:space="preserve">Table 16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Pr>
          <w:bCs/>
        </w:rPr>
        <w:t xml:space="preserve">The claim </w:t>
      </w:r>
      <w:r w:rsidRPr="00C208E1">
        <w:rPr>
          <w:bCs/>
        </w:rPr>
        <w:t xml:space="preserve">data for Ivan </w:t>
      </w:r>
      <w:r w:rsidRPr="00EB45E0">
        <w:rPr>
          <w:bCs/>
        </w:rPr>
        <w:t>was</w:t>
      </w:r>
      <w:r w:rsidRPr="00C208E1">
        <w:rPr>
          <w:bCs/>
        </w:rPr>
        <w:t xml:space="preserve"> not used</w:t>
      </w:r>
      <w:r>
        <w:rPr>
          <w:bCs/>
        </w:rPr>
        <w:t xml:space="preserve"> in the validation process because it was contaminated by storm surge damage.</w:t>
      </w:r>
      <w:r>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513" w:name="_Ref341098733"/>
      <w:bookmarkStart w:id="514" w:name="_Toc341089127"/>
      <w:bookmarkStart w:id="515" w:name="_Toc341090897"/>
      <w:bookmarkStart w:id="516" w:name="_Toc399875032"/>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19</w:t>
      </w:r>
      <w:r w:rsidRPr="00277C8D">
        <w:rPr>
          <w:color w:val="auto"/>
          <w:sz w:val="22"/>
          <w:szCs w:val="22"/>
        </w:rPr>
        <w:fldChar w:fldCharType="end"/>
      </w:r>
      <w:bookmarkEnd w:id="513"/>
      <w:r w:rsidRPr="00277C8D">
        <w:rPr>
          <w:color w:val="auto"/>
          <w:sz w:val="22"/>
          <w:szCs w:val="22"/>
        </w:rPr>
        <w:t>. Company 1: Claim number for each year-build category</w:t>
      </w:r>
      <w:bookmarkEnd w:id="514"/>
      <w:bookmarkEnd w:id="515"/>
      <w:bookmarkEnd w:id="516"/>
    </w:p>
    <w:tbl>
      <w:tblPr>
        <w:tblW w:w="0" w:type="auto"/>
        <w:jc w:val="center"/>
        <w:tblLayout w:type="fixed"/>
        <w:tblLook w:val="0000" w:firstRow="0" w:lastRow="0" w:firstColumn="0" w:lastColumn="0" w:noHBand="0" w:noVBand="0"/>
      </w:tblPr>
      <w:tblGrid>
        <w:gridCol w:w="1185"/>
        <w:gridCol w:w="1057"/>
        <w:gridCol w:w="1336"/>
        <w:gridCol w:w="1540"/>
        <w:gridCol w:w="1970"/>
      </w:tblGrid>
      <w:tr w:rsidR="007962CF" w:rsidRPr="004A3CBF" w:rsidTr="00801458">
        <w:trPr>
          <w:trHeight w:val="255"/>
          <w:jc w:val="center"/>
        </w:trPr>
        <w:tc>
          <w:tcPr>
            <w:tcW w:w="1185"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17" w:name="_Ref341098746"/>
      <w:bookmarkStart w:id="518" w:name="_Toc341089128"/>
      <w:bookmarkStart w:id="519" w:name="_Toc341090898"/>
      <w:bookmarkStart w:id="520" w:name="_Toc399875033"/>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20</w:t>
      </w:r>
      <w:r w:rsidRPr="00277C8D">
        <w:rPr>
          <w:color w:val="auto"/>
          <w:sz w:val="22"/>
          <w:szCs w:val="22"/>
        </w:rPr>
        <w:fldChar w:fldCharType="end"/>
      </w:r>
      <w:bookmarkEnd w:id="517"/>
      <w:r w:rsidRPr="00277C8D">
        <w:rPr>
          <w:color w:val="auto"/>
          <w:sz w:val="22"/>
          <w:szCs w:val="22"/>
        </w:rPr>
        <w:t>. Company 2: Claim number for each year-built category.</w:t>
      </w:r>
      <w:bookmarkEnd w:id="518"/>
      <w:bookmarkEnd w:id="519"/>
      <w:bookmarkEnd w:id="520"/>
    </w:p>
    <w:tbl>
      <w:tblPr>
        <w:tblW w:w="0" w:type="auto"/>
        <w:jc w:val="center"/>
        <w:tblLayout w:type="fixed"/>
        <w:tblLook w:val="0000" w:firstRow="0" w:lastRow="0" w:firstColumn="0" w:lastColumn="0" w:noHBand="0" w:noVBand="0"/>
      </w:tblPr>
      <w:tblGrid>
        <w:gridCol w:w="1184"/>
        <w:gridCol w:w="1057"/>
        <w:gridCol w:w="1508"/>
        <w:gridCol w:w="1530"/>
        <w:gridCol w:w="1816"/>
      </w:tblGrid>
      <w:tr w:rsidR="00C42453" w:rsidRPr="004A3CBF" w:rsidTr="00801458">
        <w:trPr>
          <w:trHeight w:val="255"/>
          <w:jc w:val="center"/>
        </w:trPr>
        <w:tc>
          <w:tcPr>
            <w:tcW w:w="1184"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21" w:name="_Ref341098762"/>
      <w:bookmarkStart w:id="522" w:name="_Toc341089129"/>
      <w:bookmarkStart w:id="523" w:name="_Toc341090899"/>
      <w:bookmarkStart w:id="524" w:name="_Toc399875034"/>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21</w:t>
      </w:r>
      <w:r w:rsidRPr="00277C8D">
        <w:rPr>
          <w:color w:val="auto"/>
          <w:sz w:val="22"/>
          <w:szCs w:val="22"/>
        </w:rPr>
        <w:fldChar w:fldCharType="end"/>
      </w:r>
      <w:bookmarkEnd w:id="521"/>
      <w:r w:rsidRPr="00277C8D">
        <w:rPr>
          <w:color w:val="auto"/>
          <w:sz w:val="22"/>
          <w:szCs w:val="22"/>
        </w:rPr>
        <w:t>. Company 1 and Company 2: Claim numbers combined.</w:t>
      </w:r>
      <w:bookmarkEnd w:id="522"/>
      <w:bookmarkEnd w:id="523"/>
      <w:bookmarkEnd w:id="524"/>
    </w:p>
    <w:tbl>
      <w:tblPr>
        <w:tblW w:w="0" w:type="auto"/>
        <w:jc w:val="center"/>
        <w:tblLayout w:type="fixed"/>
        <w:tblLook w:val="0000" w:firstRow="0" w:lastRow="0" w:firstColumn="0" w:lastColumn="0" w:noHBand="0" w:noVBand="0"/>
      </w:tblPr>
      <w:tblGrid>
        <w:gridCol w:w="1365"/>
        <w:gridCol w:w="1150"/>
        <w:gridCol w:w="1461"/>
        <w:gridCol w:w="2049"/>
      </w:tblGrid>
      <w:tr w:rsidR="00C42453" w:rsidRPr="004A3CBF" w:rsidTr="00801458">
        <w:trPr>
          <w:trHeight w:val="255"/>
          <w:jc w:val="center"/>
        </w:trPr>
        <w:tc>
          <w:tcPr>
            <w:tcW w:w="1365"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C42453" w:rsidRDefault="00C42453" w:rsidP="00C42453">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C42453" w:rsidRDefault="00C42453" w:rsidP="00C42453"/>
    <w:p w:rsidR="00C42453" w:rsidRDefault="00C42453" w:rsidP="00C42453">
      <w:r>
        <w:t>For Company 2, there are six</w:t>
      </w:r>
      <w:r w:rsidRPr="004A3CBF">
        <w:t xml:space="preserve"> types of coverage</w:t>
      </w:r>
      <w:r>
        <w:t>,</w:t>
      </w:r>
      <w:r w:rsidRPr="004A3CBF">
        <w:t xml:space="preserve"> as shown below.</w:t>
      </w:r>
    </w:p>
    <w:p w:rsidR="00C42453" w:rsidRDefault="00C42453" w:rsidP="00C42453"/>
    <w:p w:rsidR="00C42453" w:rsidRPr="004A3CBF" w:rsidRDefault="00C42453" w:rsidP="00C42453">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C42453" w:rsidRPr="004A3CBF" w:rsidRDefault="00C42453" w:rsidP="00C42453">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C42453" w:rsidRPr="004A3CBF" w:rsidRDefault="00C42453" w:rsidP="00C42453">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C42453" w:rsidRPr="004A3CBF" w:rsidRDefault="00C42453" w:rsidP="00C42453">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C42453" w:rsidRPr="004A3CBF" w:rsidRDefault="00C42453" w:rsidP="00C42453">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C42453" w:rsidRDefault="00C42453" w:rsidP="00C42453">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C42453" w:rsidRDefault="00C42453" w:rsidP="00C42453">
      <w:pPr>
        <w:jc w:val="both"/>
        <w:rPr>
          <w:color w:val="000000"/>
          <w:szCs w:val="20"/>
        </w:rPr>
      </w:pPr>
    </w:p>
    <w:p w:rsidR="00C42453" w:rsidRDefault="003B4CE0" w:rsidP="00C42453">
      <w:pPr>
        <w:rPr>
          <w:color w:val="000000"/>
        </w:rPr>
      </w:pPr>
      <w:r>
        <w:t>Table 17</w:t>
      </w:r>
      <w:r w:rsidR="00C042E3" w:rsidRPr="00344DC1">
        <w:t>a</w:t>
      </w:r>
      <w:r w:rsidR="00C42453" w:rsidRPr="00344DC1">
        <w:t xml:space="preserve"> and </w:t>
      </w:r>
      <w:r>
        <w:t>Table 17</w:t>
      </w:r>
      <w:r w:rsidR="00C042E3" w:rsidRPr="00344DC1">
        <w:t>b</w:t>
      </w:r>
      <w:r w:rsidR="00C42453" w:rsidRPr="00344DC1">
        <w:rPr>
          <w:color w:val="000000"/>
        </w:rPr>
        <w:t xml:space="preserve"> summarize the dis</w:t>
      </w:r>
      <w:r w:rsidR="00C42453"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525" w:name="_Ref341098787"/>
      <w:bookmarkStart w:id="526" w:name="_Toc341089130"/>
      <w:bookmarkStart w:id="527" w:name="_Toc341090900"/>
      <w:bookmarkStart w:id="528" w:name="_Toc399875035"/>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CD7784">
        <w:rPr>
          <w:noProof/>
          <w:color w:val="auto"/>
          <w:sz w:val="22"/>
          <w:szCs w:val="22"/>
        </w:rPr>
        <w:t>22</w:t>
      </w:r>
      <w:r w:rsidRPr="00F13224">
        <w:rPr>
          <w:color w:val="auto"/>
          <w:sz w:val="22"/>
          <w:szCs w:val="22"/>
        </w:rPr>
        <w:fldChar w:fldCharType="end"/>
      </w:r>
      <w:bookmarkEnd w:id="525"/>
      <w:r w:rsidRPr="00EC2D7C">
        <w:rPr>
          <w:color w:val="auto"/>
          <w:sz w:val="22"/>
          <w:szCs w:val="22"/>
        </w:rPr>
        <w:t>a. Distribution of coverage for Company 1.</w:t>
      </w:r>
      <w:bookmarkEnd w:id="526"/>
      <w:bookmarkEnd w:id="527"/>
      <w:bookmarkEnd w:id="528"/>
    </w:p>
    <w:p w:rsidR="00801458" w:rsidRPr="00277C8D" w:rsidRDefault="00801458" w:rsidP="00277C8D">
      <w:pPr>
        <w:pStyle w:val="Caption"/>
        <w:keepNext/>
        <w:jc w:val="center"/>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A</w:t>
            </w:r>
          </w:p>
        </w:tc>
        <w:tc>
          <w:tcPr>
            <w:tcW w:w="2610" w:type="dxa"/>
            <w:shd w:val="clear" w:color="auto" w:fill="FFFFFF"/>
            <w:vAlign w:val="bottom"/>
          </w:tcPr>
          <w:p w:rsidR="00801458" w:rsidRDefault="00801458" w:rsidP="00801458">
            <w:pPr>
              <w:keepNext/>
            </w:pPr>
            <w:r w:rsidRPr="00BA624F">
              <w:t>44020</w:t>
            </w:r>
          </w:p>
        </w:tc>
        <w:tc>
          <w:tcPr>
            <w:tcW w:w="720" w:type="dxa"/>
            <w:shd w:val="clear" w:color="auto" w:fill="FFFFFF"/>
            <w:vAlign w:val="bottom"/>
          </w:tcPr>
          <w:p w:rsidR="00801458" w:rsidRDefault="00801458" w:rsidP="00801458">
            <w:pPr>
              <w:keepNext/>
            </w:pPr>
            <w:r w:rsidRPr="00BA624F">
              <w:t>1%</w:t>
            </w:r>
          </w:p>
        </w:tc>
        <w:tc>
          <w:tcPr>
            <w:tcW w:w="2278" w:type="dxa"/>
            <w:shd w:val="clear" w:color="auto" w:fill="FFFFFF"/>
            <w:vAlign w:val="bottom"/>
          </w:tcPr>
          <w:p w:rsidR="00801458" w:rsidRDefault="00801458" w:rsidP="00801458">
            <w:pPr>
              <w:keepNext/>
            </w:pPr>
            <w:r w:rsidRPr="00BA624F">
              <w:t>2759</w:t>
            </w:r>
          </w:p>
        </w:tc>
        <w:tc>
          <w:tcPr>
            <w:tcW w:w="734" w:type="dxa"/>
            <w:shd w:val="clear" w:color="auto" w:fill="FFFFFF"/>
            <w:vAlign w:val="bottom"/>
          </w:tcPr>
          <w:p w:rsidR="00801458" w:rsidRDefault="00801458" w:rsidP="00801458">
            <w:pPr>
              <w:keepNext/>
            </w:pPr>
            <w:r w:rsidRPr="00BA624F">
              <w:t>2%</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R</w:t>
            </w:r>
          </w:p>
        </w:tc>
        <w:tc>
          <w:tcPr>
            <w:tcW w:w="2610" w:type="dxa"/>
            <w:shd w:val="clear" w:color="auto" w:fill="FFFFFF"/>
            <w:vAlign w:val="bottom"/>
          </w:tcPr>
          <w:p w:rsidR="00801458" w:rsidRDefault="00801458" w:rsidP="00801458">
            <w:pPr>
              <w:keepNext/>
            </w:pPr>
            <w:r w:rsidRPr="00BA624F">
              <w:t>3706219</w:t>
            </w:r>
          </w:p>
        </w:tc>
        <w:tc>
          <w:tcPr>
            <w:tcW w:w="720" w:type="dxa"/>
            <w:shd w:val="clear" w:color="auto" w:fill="FFFFFF"/>
            <w:vAlign w:val="bottom"/>
          </w:tcPr>
          <w:p w:rsidR="00801458" w:rsidRDefault="00801458" w:rsidP="00801458">
            <w:pPr>
              <w:keepNext/>
            </w:pPr>
            <w:r w:rsidRPr="00BA624F">
              <w:t>99%</w:t>
            </w:r>
          </w:p>
        </w:tc>
        <w:tc>
          <w:tcPr>
            <w:tcW w:w="2278" w:type="dxa"/>
            <w:shd w:val="clear" w:color="auto" w:fill="FFFFFF"/>
            <w:vAlign w:val="bottom"/>
          </w:tcPr>
          <w:p w:rsidR="00801458" w:rsidRDefault="00801458" w:rsidP="00801458">
            <w:pPr>
              <w:keepNext/>
            </w:pPr>
            <w:r w:rsidRPr="00BA624F">
              <w:t>163692</w:t>
            </w:r>
          </w:p>
        </w:tc>
        <w:tc>
          <w:tcPr>
            <w:tcW w:w="734" w:type="dxa"/>
            <w:shd w:val="clear" w:color="auto" w:fill="FFFFFF"/>
            <w:vAlign w:val="bottom"/>
          </w:tcPr>
          <w:p w:rsidR="00801458" w:rsidRDefault="00801458" w:rsidP="00801458">
            <w:pPr>
              <w:keepNext/>
            </w:pPr>
            <w:r w:rsidRPr="00BA624F">
              <w:t>98%</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Total</w:t>
            </w:r>
          </w:p>
        </w:tc>
        <w:tc>
          <w:tcPr>
            <w:tcW w:w="2610" w:type="dxa"/>
            <w:shd w:val="clear" w:color="auto" w:fill="FFFFFF"/>
            <w:vAlign w:val="bottom"/>
          </w:tcPr>
          <w:p w:rsidR="00801458" w:rsidRDefault="00801458" w:rsidP="00801458">
            <w:pPr>
              <w:keepNext/>
            </w:pPr>
            <w:r w:rsidRPr="00BA624F">
              <w:t>3750240</w:t>
            </w:r>
          </w:p>
        </w:tc>
        <w:tc>
          <w:tcPr>
            <w:tcW w:w="720" w:type="dxa"/>
            <w:shd w:val="clear" w:color="auto" w:fill="FFFFFF"/>
            <w:vAlign w:val="bottom"/>
          </w:tcPr>
          <w:p w:rsidR="00801458" w:rsidRDefault="00801458" w:rsidP="00801458">
            <w:pPr>
              <w:keepNext/>
            </w:pPr>
            <w:r w:rsidRPr="00BA624F">
              <w:t> </w:t>
            </w:r>
          </w:p>
        </w:tc>
        <w:tc>
          <w:tcPr>
            <w:tcW w:w="2278" w:type="dxa"/>
            <w:shd w:val="clear" w:color="auto" w:fill="FFFFFF"/>
            <w:vAlign w:val="bottom"/>
          </w:tcPr>
          <w:p w:rsidR="00801458" w:rsidRDefault="00801458" w:rsidP="00801458">
            <w:pPr>
              <w:keepNext/>
            </w:pPr>
            <w:r w:rsidRPr="00BA624F">
              <w:t>166451</w:t>
            </w:r>
          </w:p>
        </w:tc>
        <w:tc>
          <w:tcPr>
            <w:tcW w:w="734" w:type="dxa"/>
            <w:shd w:val="clear" w:color="auto" w:fill="FFFFFF"/>
            <w:vAlign w:val="bottom"/>
          </w:tcPr>
          <w:p w:rsidR="00801458" w:rsidRDefault="00801458" w:rsidP="00801458">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C042E3" w:rsidRDefault="00AC4B5C" w:rsidP="00C042E3">
      <w:pPr>
        <w:pStyle w:val="Caption"/>
        <w:keepNext/>
        <w:jc w:val="center"/>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CD7784">
        <w:rPr>
          <w:noProof/>
          <w:color w:val="auto"/>
          <w:sz w:val="22"/>
          <w:szCs w:val="22"/>
        </w:rPr>
        <w:t>22</w:t>
      </w:r>
      <w:r w:rsidRPr="00C042E3">
        <w:rPr>
          <w:color w:val="auto"/>
          <w:sz w:val="22"/>
          <w:szCs w:val="22"/>
        </w:rPr>
        <w:fldChar w:fldCharType="end"/>
      </w:r>
      <w:r w:rsidRPr="00C042E3">
        <w:rPr>
          <w:color w:val="auto"/>
          <w:sz w:val="22"/>
          <w:szCs w:val="22"/>
        </w:rPr>
        <w:t>b. Distribution of coverage for Company 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ACV S/ACV C</w:t>
            </w:r>
          </w:p>
        </w:tc>
        <w:tc>
          <w:tcPr>
            <w:tcW w:w="2577" w:type="dxa"/>
            <w:shd w:val="clear" w:color="auto" w:fill="FFFFFF"/>
            <w:vAlign w:val="bottom"/>
          </w:tcPr>
          <w:p w:rsidR="00801458" w:rsidRPr="004A3CBF" w:rsidRDefault="00801458" w:rsidP="00C042E3">
            <w:r w:rsidRPr="004A3CBF">
              <w:t>13173</w:t>
            </w:r>
          </w:p>
        </w:tc>
        <w:tc>
          <w:tcPr>
            <w:tcW w:w="777" w:type="dxa"/>
            <w:shd w:val="clear" w:color="auto" w:fill="FFFFFF"/>
            <w:vAlign w:val="bottom"/>
          </w:tcPr>
          <w:p w:rsidR="00801458" w:rsidRPr="004A3CBF" w:rsidRDefault="00801458" w:rsidP="00C042E3">
            <w:r w:rsidRPr="004A3CBF">
              <w:t>3%</w:t>
            </w:r>
          </w:p>
        </w:tc>
        <w:tc>
          <w:tcPr>
            <w:tcW w:w="2283" w:type="dxa"/>
            <w:shd w:val="clear" w:color="auto" w:fill="FFFFFF"/>
            <w:vAlign w:val="bottom"/>
          </w:tcPr>
          <w:p w:rsidR="00801458" w:rsidRPr="004A3CBF" w:rsidRDefault="00801458" w:rsidP="00C042E3">
            <w:r w:rsidRPr="004A3CBF">
              <w:t>3496</w:t>
            </w:r>
          </w:p>
        </w:tc>
        <w:tc>
          <w:tcPr>
            <w:tcW w:w="777" w:type="dxa"/>
            <w:shd w:val="clear" w:color="auto" w:fill="FFFFFF"/>
            <w:vAlign w:val="bottom"/>
          </w:tcPr>
          <w:p w:rsidR="00801458" w:rsidRPr="004A3CBF" w:rsidRDefault="00801458" w:rsidP="00C042E3">
            <w:r w:rsidRPr="004A3CBF">
              <w:t>3%</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ACV S/RC C</w:t>
            </w:r>
          </w:p>
        </w:tc>
        <w:tc>
          <w:tcPr>
            <w:tcW w:w="2577" w:type="dxa"/>
            <w:shd w:val="clear" w:color="auto" w:fill="FFFFFF"/>
            <w:vAlign w:val="bottom"/>
          </w:tcPr>
          <w:p w:rsidR="00801458" w:rsidRPr="004A3CBF" w:rsidRDefault="00801458" w:rsidP="00C042E3">
            <w:r w:rsidRPr="004A3CBF">
              <w:t>44805</w:t>
            </w:r>
          </w:p>
        </w:tc>
        <w:tc>
          <w:tcPr>
            <w:tcW w:w="777" w:type="dxa"/>
            <w:shd w:val="clear" w:color="auto" w:fill="FFFFFF"/>
            <w:vAlign w:val="bottom"/>
          </w:tcPr>
          <w:p w:rsidR="00801458" w:rsidRPr="004A3CBF" w:rsidRDefault="00801458" w:rsidP="00C042E3">
            <w:r w:rsidRPr="004A3CBF">
              <w:t>10%</w:t>
            </w:r>
          </w:p>
        </w:tc>
        <w:tc>
          <w:tcPr>
            <w:tcW w:w="2283" w:type="dxa"/>
            <w:shd w:val="clear" w:color="auto" w:fill="FFFFFF"/>
            <w:vAlign w:val="bottom"/>
          </w:tcPr>
          <w:p w:rsidR="00801458" w:rsidRPr="004A3CBF" w:rsidRDefault="00801458" w:rsidP="00C042E3">
            <w:r w:rsidRPr="004A3CBF">
              <w:t>12150</w:t>
            </w:r>
          </w:p>
        </w:tc>
        <w:tc>
          <w:tcPr>
            <w:tcW w:w="777" w:type="dxa"/>
            <w:shd w:val="clear" w:color="auto" w:fill="FFFFFF"/>
            <w:vAlign w:val="bottom"/>
          </w:tcPr>
          <w:p w:rsidR="00801458" w:rsidRPr="004A3CBF" w:rsidRDefault="00801458" w:rsidP="00C042E3">
            <w:r w:rsidRPr="004A3CBF">
              <w:t>9%</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RC S/ACV C</w:t>
            </w:r>
          </w:p>
        </w:tc>
        <w:tc>
          <w:tcPr>
            <w:tcW w:w="2577" w:type="dxa"/>
            <w:shd w:val="clear" w:color="auto" w:fill="FFFFFF"/>
            <w:vAlign w:val="bottom"/>
          </w:tcPr>
          <w:p w:rsidR="00801458" w:rsidRPr="004A3CBF" w:rsidRDefault="00801458" w:rsidP="00C042E3">
            <w:r w:rsidRPr="004A3CBF">
              <w:t>162122</w:t>
            </w:r>
          </w:p>
        </w:tc>
        <w:tc>
          <w:tcPr>
            <w:tcW w:w="777" w:type="dxa"/>
            <w:shd w:val="clear" w:color="auto" w:fill="FFFFFF"/>
            <w:vAlign w:val="bottom"/>
          </w:tcPr>
          <w:p w:rsidR="00801458" w:rsidRPr="004A3CBF" w:rsidRDefault="00801458" w:rsidP="00C042E3">
            <w:r w:rsidRPr="004A3CBF">
              <w:t>35%</w:t>
            </w:r>
          </w:p>
        </w:tc>
        <w:tc>
          <w:tcPr>
            <w:tcW w:w="2283" w:type="dxa"/>
            <w:shd w:val="clear" w:color="auto" w:fill="FFFFFF"/>
            <w:vAlign w:val="bottom"/>
          </w:tcPr>
          <w:p w:rsidR="00801458" w:rsidRPr="004A3CBF" w:rsidRDefault="00801458" w:rsidP="00C042E3">
            <w:r w:rsidRPr="004A3CBF">
              <w:t>41484</w:t>
            </w:r>
          </w:p>
        </w:tc>
        <w:tc>
          <w:tcPr>
            <w:tcW w:w="777" w:type="dxa"/>
            <w:shd w:val="clear" w:color="auto" w:fill="FFFFFF"/>
            <w:vAlign w:val="bottom"/>
          </w:tcPr>
          <w:p w:rsidR="00801458" w:rsidRPr="004A3CBF" w:rsidRDefault="00801458" w:rsidP="00C042E3">
            <w:r w:rsidRPr="004A3CBF">
              <w:t>30%</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RC S/RC C</w:t>
            </w:r>
          </w:p>
        </w:tc>
        <w:tc>
          <w:tcPr>
            <w:tcW w:w="2577" w:type="dxa"/>
            <w:shd w:val="clear" w:color="auto" w:fill="FFFFFF"/>
            <w:vAlign w:val="bottom"/>
          </w:tcPr>
          <w:p w:rsidR="00801458" w:rsidRPr="004A3CBF" w:rsidRDefault="00801458" w:rsidP="00C042E3">
            <w:r w:rsidRPr="004A3CBF">
              <w:t>232688</w:t>
            </w:r>
          </w:p>
        </w:tc>
        <w:tc>
          <w:tcPr>
            <w:tcW w:w="777" w:type="dxa"/>
            <w:shd w:val="clear" w:color="auto" w:fill="FFFFFF"/>
            <w:vAlign w:val="bottom"/>
          </w:tcPr>
          <w:p w:rsidR="00801458" w:rsidRPr="004A3CBF" w:rsidRDefault="00801458" w:rsidP="00C042E3">
            <w:r w:rsidRPr="004A3CBF">
              <w:t>51%</w:t>
            </w:r>
          </w:p>
        </w:tc>
        <w:tc>
          <w:tcPr>
            <w:tcW w:w="2283" w:type="dxa"/>
            <w:shd w:val="clear" w:color="auto" w:fill="FFFFFF"/>
            <w:vAlign w:val="bottom"/>
          </w:tcPr>
          <w:p w:rsidR="00801458" w:rsidRPr="004A3CBF" w:rsidRDefault="00801458" w:rsidP="00C042E3">
            <w:r w:rsidRPr="004A3CBF">
              <w:t>77146</w:t>
            </w:r>
          </w:p>
        </w:tc>
        <w:tc>
          <w:tcPr>
            <w:tcW w:w="777" w:type="dxa"/>
            <w:shd w:val="clear" w:color="auto" w:fill="FFFFFF"/>
            <w:vAlign w:val="bottom"/>
          </w:tcPr>
          <w:p w:rsidR="00801458" w:rsidRPr="004A3CBF" w:rsidRDefault="00801458" w:rsidP="00C042E3">
            <w:r w:rsidRPr="004A3CBF">
              <w:t>57%</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SV S/RC C</w:t>
            </w:r>
          </w:p>
        </w:tc>
        <w:tc>
          <w:tcPr>
            <w:tcW w:w="2577" w:type="dxa"/>
            <w:shd w:val="clear" w:color="auto" w:fill="FFFFFF"/>
            <w:vAlign w:val="bottom"/>
          </w:tcPr>
          <w:p w:rsidR="00801458" w:rsidRPr="004A3CBF" w:rsidRDefault="00801458" w:rsidP="00C042E3">
            <w:r w:rsidRPr="004A3CBF">
              <w:t>235</w:t>
            </w:r>
          </w:p>
        </w:tc>
        <w:tc>
          <w:tcPr>
            <w:tcW w:w="777" w:type="dxa"/>
            <w:shd w:val="clear" w:color="auto" w:fill="FFFFFF"/>
            <w:vAlign w:val="bottom"/>
          </w:tcPr>
          <w:p w:rsidR="00801458" w:rsidRPr="004A3CBF" w:rsidRDefault="00801458" w:rsidP="00C042E3">
            <w:r w:rsidRPr="004A3CBF">
              <w:t>0%</w:t>
            </w:r>
          </w:p>
        </w:tc>
        <w:tc>
          <w:tcPr>
            <w:tcW w:w="2283" w:type="dxa"/>
            <w:shd w:val="clear" w:color="auto" w:fill="FFFFFF"/>
            <w:vAlign w:val="bottom"/>
          </w:tcPr>
          <w:p w:rsidR="00801458" w:rsidRPr="004A3CBF" w:rsidRDefault="00801458" w:rsidP="00C042E3">
            <w:r w:rsidRPr="004A3CBF">
              <w:t>69</w:t>
            </w:r>
          </w:p>
        </w:tc>
        <w:tc>
          <w:tcPr>
            <w:tcW w:w="777" w:type="dxa"/>
            <w:shd w:val="clear" w:color="auto" w:fill="FFFFFF"/>
            <w:vAlign w:val="bottom"/>
          </w:tcPr>
          <w:p w:rsidR="00801458" w:rsidRPr="004A3CBF" w:rsidRDefault="00801458" w:rsidP="00C042E3">
            <w:r w:rsidRPr="004A3CBF">
              <w:t>0%</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SV S/SV C</w:t>
            </w:r>
          </w:p>
        </w:tc>
        <w:tc>
          <w:tcPr>
            <w:tcW w:w="2577" w:type="dxa"/>
            <w:shd w:val="clear" w:color="auto" w:fill="FFFFFF"/>
            <w:vAlign w:val="bottom"/>
          </w:tcPr>
          <w:p w:rsidR="00801458" w:rsidRPr="004A3CBF" w:rsidRDefault="00801458" w:rsidP="00C042E3">
            <w:r w:rsidRPr="004A3CBF">
              <w:t>6019</w:t>
            </w:r>
          </w:p>
        </w:tc>
        <w:tc>
          <w:tcPr>
            <w:tcW w:w="777" w:type="dxa"/>
            <w:shd w:val="clear" w:color="auto" w:fill="FFFFFF"/>
            <w:vAlign w:val="bottom"/>
          </w:tcPr>
          <w:p w:rsidR="00801458" w:rsidRPr="004A3CBF" w:rsidRDefault="00801458" w:rsidP="00C042E3">
            <w:r w:rsidRPr="004A3CBF">
              <w:t>1%</w:t>
            </w:r>
          </w:p>
        </w:tc>
        <w:tc>
          <w:tcPr>
            <w:tcW w:w="2283" w:type="dxa"/>
            <w:shd w:val="clear" w:color="auto" w:fill="FFFFFF"/>
            <w:vAlign w:val="bottom"/>
          </w:tcPr>
          <w:p w:rsidR="00801458" w:rsidRPr="004A3CBF" w:rsidRDefault="00801458" w:rsidP="00C042E3">
            <w:r w:rsidRPr="004A3CBF">
              <w:t>1717</w:t>
            </w:r>
          </w:p>
        </w:tc>
        <w:tc>
          <w:tcPr>
            <w:tcW w:w="777" w:type="dxa"/>
            <w:shd w:val="clear" w:color="auto" w:fill="FFFFFF"/>
            <w:vAlign w:val="bottom"/>
          </w:tcPr>
          <w:p w:rsidR="00801458" w:rsidRPr="004A3CBF" w:rsidRDefault="00801458" w:rsidP="00C042E3">
            <w:r w:rsidRPr="004A3CBF">
              <w:t>1%</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Total</w:t>
            </w:r>
          </w:p>
        </w:tc>
        <w:tc>
          <w:tcPr>
            <w:tcW w:w="2577" w:type="dxa"/>
            <w:shd w:val="clear" w:color="auto" w:fill="FFFFFF"/>
            <w:vAlign w:val="bottom"/>
          </w:tcPr>
          <w:p w:rsidR="00801458" w:rsidRPr="004A3CBF" w:rsidRDefault="00801458" w:rsidP="00C042E3">
            <w:r w:rsidRPr="004A3CBF">
              <w:t>459042</w:t>
            </w:r>
          </w:p>
        </w:tc>
        <w:tc>
          <w:tcPr>
            <w:tcW w:w="777" w:type="dxa"/>
            <w:shd w:val="clear" w:color="auto" w:fill="FFFFFF"/>
            <w:vAlign w:val="bottom"/>
          </w:tcPr>
          <w:p w:rsidR="00801458" w:rsidRPr="004A3CBF" w:rsidRDefault="00801458" w:rsidP="00C042E3">
            <w:r w:rsidRPr="004A3CBF">
              <w:t>100%</w:t>
            </w:r>
          </w:p>
        </w:tc>
        <w:tc>
          <w:tcPr>
            <w:tcW w:w="2283" w:type="dxa"/>
            <w:shd w:val="clear" w:color="auto" w:fill="FFFFFF"/>
            <w:vAlign w:val="bottom"/>
          </w:tcPr>
          <w:p w:rsidR="00801458" w:rsidRPr="004A3CBF" w:rsidRDefault="00801458" w:rsidP="00C042E3">
            <w:r w:rsidRPr="004A3CBF">
              <w:t>136062</w:t>
            </w:r>
          </w:p>
        </w:tc>
        <w:tc>
          <w:tcPr>
            <w:tcW w:w="777" w:type="dxa"/>
            <w:shd w:val="clear" w:color="auto" w:fill="FFFFFF"/>
            <w:vAlign w:val="bottom"/>
          </w:tcPr>
          <w:p w:rsidR="00801458" w:rsidRPr="004A3CBF" w:rsidRDefault="00801458" w:rsidP="00C042E3">
            <w:r w:rsidRPr="004A3CBF">
              <w:t>100%</w:t>
            </w:r>
          </w:p>
        </w:tc>
      </w:tr>
    </w:tbl>
    <w:p w:rsidR="00801458" w:rsidRDefault="00801458">
      <w:pPr>
        <w:rPr>
          <w:lang w:eastAsia="en-US"/>
        </w:rPr>
      </w:pPr>
    </w:p>
    <w:p w:rsidR="00801458" w:rsidRDefault="00801458">
      <w:pPr>
        <w:rPr>
          <w:lang w:eastAsia="en-US"/>
        </w:rPr>
      </w:pPr>
    </w:p>
    <w:p w:rsidR="00801458" w:rsidRDefault="00801458" w:rsidP="00801458">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801458" w:rsidRDefault="00801458" w:rsidP="00801458">
      <w:pPr>
        <w:rPr>
          <w:color w:val="000000"/>
        </w:rPr>
      </w:pPr>
    </w:p>
    <w:p w:rsidR="00801458" w:rsidRPr="00DE2245" w:rsidRDefault="00801458" w:rsidP="00801458">
      <w:pPr>
        <w:rPr>
          <w:i/>
          <w:color w:val="000000"/>
          <w:u w:val="single"/>
        </w:rPr>
      </w:pPr>
      <w:r w:rsidRPr="00DE2245">
        <w:rPr>
          <w:i/>
          <w:color w:val="000000"/>
          <w:u w:val="single"/>
        </w:rPr>
        <w:t>2004</w:t>
      </w:r>
      <w:r w:rsidRPr="00DE2245">
        <w:rPr>
          <w:bCs/>
          <w:i/>
          <w:u w:val="single"/>
        </w:rPr>
        <w:t xml:space="preserve"> Personal  Residential Claim Data</w:t>
      </w:r>
    </w:p>
    <w:p w:rsidR="00801458" w:rsidRPr="00DE2245" w:rsidRDefault="00801458" w:rsidP="00801458">
      <w:pPr>
        <w:rPr>
          <w:color w:val="000000"/>
        </w:rPr>
      </w:pPr>
    </w:p>
    <w:p w:rsidR="00672BAF" w:rsidRDefault="00801458">
      <w:pPr>
        <w:rPr>
          <w:bCs/>
        </w:rPr>
      </w:pPr>
      <w:r w:rsidRPr="001B6C50">
        <w:rPr>
          <w:color w:val="000000"/>
        </w:rPr>
        <w:t xml:space="preserve">New claim data for the 2004 hurricane season from a series of insurance companies were also used to validate the FPHLM.  </w:t>
      </w:r>
      <w:r w:rsidRPr="001B6C50">
        <w:rPr>
          <w:bCs/>
        </w:rPr>
        <w:t xml:space="preserve">Four new insurance companies provided claim data for the 2004 hurricane season.  They will be referred to as companies PR2 to 5-2004.  Company PR5-2004 has only manufactured homes.  </w:t>
      </w:r>
      <w:r>
        <w:rPr>
          <w:bCs/>
        </w:rPr>
        <w:t xml:space="preserve">See Table PR04a to q. </w:t>
      </w:r>
      <w:r w:rsidRPr="001B6C50">
        <w:rPr>
          <w:bCs/>
        </w:rPr>
        <w:t>The claim 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F13224">
      <w:pPr>
        <w:pStyle w:val="Caption"/>
        <w:keepNext/>
        <w:rPr>
          <w:color w:val="auto"/>
          <w:sz w:val="22"/>
          <w:szCs w:val="22"/>
        </w:rPr>
      </w:pPr>
      <w:bookmarkStart w:id="529" w:name="_Toc341089131"/>
      <w:bookmarkStart w:id="530" w:name="_Toc341090901"/>
      <w:bookmarkStart w:id="531" w:name="_Toc399875036"/>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CD7784">
        <w:rPr>
          <w:noProof/>
          <w:color w:val="auto"/>
          <w:sz w:val="22"/>
          <w:szCs w:val="22"/>
        </w:rPr>
        <w:t>23</w:t>
      </w:r>
      <w:r w:rsidRPr="00F13224">
        <w:rPr>
          <w:color w:val="auto"/>
          <w:sz w:val="22"/>
          <w:szCs w:val="22"/>
        </w:rPr>
        <w:fldChar w:fldCharType="end"/>
      </w:r>
      <w:r w:rsidRPr="00F13224">
        <w:rPr>
          <w:color w:val="auto"/>
          <w:sz w:val="22"/>
          <w:szCs w:val="22"/>
        </w:rPr>
        <w:t>a. 2004 Personal Residential Claim Data</w:t>
      </w:r>
      <w:bookmarkEnd w:id="529"/>
      <w:bookmarkEnd w:id="530"/>
      <w:bookmarkEnd w:id="531"/>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F13224">
        <w:trPr>
          <w:trHeight w:val="187"/>
          <w:jc w:val="center"/>
        </w:trPr>
        <w:tc>
          <w:tcPr>
            <w:tcW w:w="1278"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35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3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35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Ivan</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672BAF" w:rsidRPr="00A41BAE" w:rsidTr="00277C8D">
        <w:trPr>
          <w:trHeight w:val="258"/>
          <w:jc w:val="center"/>
        </w:trPr>
        <w:tc>
          <w:tcPr>
            <w:tcW w:w="0" w:type="auto"/>
          </w:tcPr>
          <w:p w:rsidR="00672BAF" w:rsidRPr="0093057A" w:rsidRDefault="00672BAF" w:rsidP="00D71407">
            <w:pPr>
              <w:keepNext/>
              <w:suppressAutoHyphens w:val="0"/>
              <w:jc w:val="center"/>
              <w:rPr>
                <w:rFonts w:eastAsiaTheme="minorEastAsia" w:cstheme="minorBidi"/>
                <w:sz w:val="22"/>
                <w:lang w:eastAsia="en-US"/>
              </w:rPr>
            </w:pPr>
            <w:r w:rsidRPr="00277C8D">
              <w:rPr>
                <w:sz w:val="22"/>
                <w:lang w:eastAsia="en-US"/>
              </w:rPr>
              <w:t>Year Built</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PR5-2004 </w:t>
            </w:r>
          </w:p>
        </w:tc>
      </w:tr>
      <w:tr w:rsidR="00672BAF" w:rsidRPr="00A41BAE" w:rsidTr="00277C8D">
        <w:trPr>
          <w:trHeight w:val="258"/>
          <w:jc w:val="center"/>
        </w:trPr>
        <w:tc>
          <w:tcPr>
            <w:tcW w:w="0" w:type="auto"/>
          </w:tcPr>
          <w:p w:rsidR="00672BAF" w:rsidRPr="00277C8D" w:rsidRDefault="00672BAF" w:rsidP="00D71407">
            <w:pPr>
              <w:keepNext/>
              <w:suppressAutoHyphens w:val="0"/>
              <w:jc w:val="center"/>
              <w:rPr>
                <w:sz w:val="22"/>
                <w:lang w:eastAsia="en-US"/>
              </w:rPr>
            </w:pPr>
            <w:r w:rsidRPr="00277C8D">
              <w:rPr>
                <w:sz w:val="22"/>
                <w:lang w:eastAsia="en-US"/>
              </w:rPr>
              <w:t>A</w:t>
            </w:r>
          </w:p>
        </w:tc>
        <w:tc>
          <w:tcPr>
            <w:tcW w:w="1532" w:type="dxa"/>
            <w:vAlign w:val="bottom"/>
          </w:tcPr>
          <w:p w:rsidR="00672BAF" w:rsidRPr="00277C8D" w:rsidRDefault="00672BAF" w:rsidP="00D71407">
            <w:pPr>
              <w:keepNext/>
              <w:suppressAutoHyphens w:val="0"/>
              <w:jc w:val="center"/>
              <w:rPr>
                <w:sz w:val="22"/>
                <w:lang w:eastAsia="en-US"/>
              </w:rPr>
            </w:pPr>
            <w:r w:rsidRPr="00277C8D">
              <w:rPr>
                <w:sz w:val="22"/>
                <w:lang w:eastAsia="en-US"/>
              </w:rPr>
              <w:t>0</w:t>
            </w:r>
          </w:p>
        </w:tc>
        <w:tc>
          <w:tcPr>
            <w:tcW w:w="1532" w:type="dxa"/>
            <w:vAlign w:val="center"/>
          </w:tcPr>
          <w:p w:rsidR="00672BAF" w:rsidRPr="00277C8D" w:rsidRDefault="00672BAF" w:rsidP="00D71407">
            <w:pPr>
              <w:keepNext/>
              <w:suppressAutoHyphens w:val="0"/>
              <w:jc w:val="center"/>
              <w:rPr>
                <w:sz w:val="22"/>
                <w:lang w:eastAsia="en-US"/>
              </w:rPr>
            </w:pPr>
            <w:r w:rsidRPr="00277C8D">
              <w:rPr>
                <w:sz w:val="22"/>
                <w:lang w:eastAsia="en-US"/>
              </w:rPr>
              <w:t>155</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0</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0</w:t>
            </w:r>
          </w:p>
        </w:tc>
      </w:tr>
      <w:tr w:rsidR="00672BAF" w:rsidRPr="00A41BAE" w:rsidTr="00277C8D">
        <w:trPr>
          <w:trHeight w:val="258"/>
          <w:jc w:val="center"/>
        </w:trPr>
        <w:tc>
          <w:tcPr>
            <w:tcW w:w="0" w:type="auto"/>
          </w:tcPr>
          <w:p w:rsidR="00672BAF" w:rsidRPr="00277C8D" w:rsidRDefault="00672BAF" w:rsidP="00D71407">
            <w:pPr>
              <w:keepNext/>
              <w:suppressAutoHyphens w:val="0"/>
              <w:jc w:val="center"/>
              <w:rPr>
                <w:sz w:val="22"/>
                <w:lang w:eastAsia="en-US"/>
              </w:rPr>
            </w:pPr>
            <w:r w:rsidRPr="00277C8D">
              <w:rPr>
                <w:sz w:val="22"/>
                <w:lang w:eastAsia="en-US"/>
              </w:rPr>
              <w:t>R</w:t>
            </w:r>
          </w:p>
        </w:tc>
        <w:tc>
          <w:tcPr>
            <w:tcW w:w="1532" w:type="dxa"/>
            <w:vAlign w:val="bottom"/>
          </w:tcPr>
          <w:p w:rsidR="00672BAF" w:rsidRPr="00277C8D" w:rsidRDefault="00672BAF" w:rsidP="00D71407">
            <w:pPr>
              <w:keepNext/>
              <w:suppressAutoHyphens w:val="0"/>
              <w:jc w:val="center"/>
              <w:rPr>
                <w:sz w:val="22"/>
                <w:lang w:eastAsia="en-US"/>
              </w:rPr>
            </w:pPr>
            <w:r w:rsidRPr="00277C8D">
              <w:rPr>
                <w:sz w:val="22"/>
                <w:lang w:eastAsia="en-US"/>
              </w:rPr>
              <w:t>43121</w:t>
            </w:r>
          </w:p>
        </w:tc>
        <w:tc>
          <w:tcPr>
            <w:tcW w:w="1532" w:type="dxa"/>
            <w:vAlign w:val="center"/>
          </w:tcPr>
          <w:p w:rsidR="00672BAF" w:rsidRPr="00277C8D" w:rsidRDefault="00672BAF" w:rsidP="00D71407">
            <w:pPr>
              <w:keepNext/>
              <w:suppressAutoHyphens w:val="0"/>
              <w:jc w:val="center"/>
              <w:rPr>
                <w:sz w:val="22"/>
                <w:lang w:eastAsia="en-US"/>
              </w:rPr>
            </w:pPr>
            <w:r w:rsidRPr="00277C8D">
              <w:rPr>
                <w:sz w:val="22"/>
                <w:lang w:eastAsia="en-US"/>
              </w:rPr>
              <w:t>103414</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768</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672BAF"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Exterior Wall</w:t>
            </w:r>
          </w:p>
        </w:tc>
        <w:tc>
          <w:tcPr>
            <w:tcW w:w="1857"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10760</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23471</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198</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Manuf. Homes</w:t>
            </w:r>
          </w:p>
        </w:tc>
        <w:tc>
          <w:tcPr>
            <w:tcW w:w="1857" w:type="dxa"/>
            <w:tcBorders>
              <w:top w:val="single" w:sz="4" w:space="0" w:color="000000"/>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26,538</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31673</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79911</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569</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Other</w:t>
            </w:r>
          </w:p>
        </w:tc>
        <w:tc>
          <w:tcPr>
            <w:tcW w:w="1857" w:type="dxa"/>
            <w:tcBorders>
              <w:top w:val="single" w:sz="4" w:space="0" w:color="000000"/>
              <w:left w:val="single" w:sz="4" w:space="0" w:color="000000"/>
              <w:bottom w:val="single" w:sz="4" w:space="0" w:color="000000"/>
              <w:right w:val="single" w:sz="4" w:space="0" w:color="000000"/>
            </w:tcBorders>
          </w:tcPr>
          <w:p w:rsidR="00672BAF" w:rsidRPr="00277C8D" w:rsidRDefault="00672BAF">
            <w:pPr>
              <w:keepNext/>
              <w:suppressAutoHyphens w:val="0"/>
              <w:jc w:val="center"/>
              <w:rPr>
                <w:sz w:val="22"/>
                <w:szCs w:val="22"/>
                <w:lang w:eastAsia="en-US"/>
              </w:rPr>
            </w:pPr>
            <w:r w:rsidRPr="00277C8D">
              <w:rPr>
                <w:sz w:val="22"/>
                <w:szCs w:val="22"/>
                <w:lang w:eastAsia="en-US"/>
              </w:rPr>
              <w:t>688</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32</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1</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277C8D">
        <w:trPr>
          <w:trHeight w:val="281"/>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16"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26,538</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16"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Unknown</w:t>
            </w:r>
          </w:p>
        </w:tc>
        <w:tc>
          <w:tcPr>
            <w:tcW w:w="1416" w:type="dxa"/>
          </w:tcPr>
          <w:p w:rsidR="00672BAF" w:rsidRPr="00277C8D" w:rsidRDefault="00672BAF">
            <w:pPr>
              <w:keepNext/>
              <w:suppressAutoHyphens w:val="0"/>
              <w:jc w:val="center"/>
              <w:rPr>
                <w:sz w:val="22"/>
                <w:szCs w:val="22"/>
                <w:lang w:eastAsia="en-US"/>
              </w:rPr>
            </w:pPr>
            <w:r w:rsidRPr="00277C8D">
              <w:rPr>
                <w:sz w:val="22"/>
                <w:szCs w:val="22"/>
                <w:lang w:eastAsia="en-US"/>
              </w:rPr>
              <w:t>43121</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103,414</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768</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1785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7854</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3983</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12033</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8312</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19,772</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18621</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46,525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5545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14,436</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4875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2,785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588"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22172</w:t>
            </w:r>
          </w:p>
        </w:tc>
      </w:tr>
      <w:tr w:rsidR="00672BAF" w:rsidRPr="0093057A" w:rsidTr="00277C8D">
        <w:trPr>
          <w:trHeight w:val="233"/>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588"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588"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119</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535</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80</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190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212</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471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956</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2752</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128</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247</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237</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597"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6665</w:t>
            </w:r>
          </w:p>
        </w:tc>
      </w:tr>
      <w:tr w:rsidR="00672BAF" w:rsidRPr="0093057A" w:rsidTr="00277C8D">
        <w:trPr>
          <w:trHeight w:val="28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597"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597"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409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1870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972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3051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1909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5478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4674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13668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1580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4877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1271</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968</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16</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555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922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2845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5689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311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6145</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348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1433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1043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3181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1906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4770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3129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8165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2206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864</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511</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914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538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759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3292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302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1636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620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1,207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624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2,557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3,573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1320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4,087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2,251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467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672BAF" w:rsidRPr="00047B6A" w:rsidRDefault="00672BAF" w:rsidP="00672BAF">
      <w:pPr>
        <w:rPr>
          <w:i/>
          <w:color w:val="000000"/>
          <w:u w:val="single"/>
        </w:rPr>
      </w:pPr>
      <w:r w:rsidRPr="00047B6A">
        <w:rPr>
          <w:i/>
          <w:color w:val="000000"/>
          <w:u w:val="single"/>
        </w:rPr>
        <w:t>2005</w:t>
      </w:r>
      <w:r w:rsidRPr="00047B6A">
        <w:rPr>
          <w:bCs/>
          <w:i/>
          <w:u w:val="single"/>
        </w:rPr>
        <w:t xml:space="preserve"> Personal  Residential Claim Data</w:t>
      </w:r>
    </w:p>
    <w:p w:rsidR="00ED1155" w:rsidRPr="00C042E3" w:rsidRDefault="00672BAF" w:rsidP="00344DC1">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Five insurance companies provided claim 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C4B5C"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CD7784">
        <w:rPr>
          <w:noProof/>
          <w:color w:val="auto"/>
          <w:sz w:val="22"/>
          <w:szCs w:val="22"/>
        </w:rPr>
        <w:t>23</w:t>
      </w:r>
      <w:r w:rsidRPr="00C042E3">
        <w:rPr>
          <w:color w:val="auto"/>
          <w:sz w:val="22"/>
          <w:szCs w:val="22"/>
        </w:rPr>
        <w:fldChar w:fldCharType="end"/>
      </w:r>
      <w:r w:rsidRPr="00C042E3">
        <w:rPr>
          <w:color w:val="auto"/>
          <w:sz w:val="22"/>
          <w:szCs w:val="22"/>
        </w:rPr>
        <w:t>b. 2005 Personal Residential Claim Data</w:t>
      </w:r>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277C8D">
        <w:trPr>
          <w:trHeight w:val="244"/>
          <w:jc w:val="center"/>
        </w:trPr>
        <w:tc>
          <w:tcPr>
            <w:tcW w:w="1313"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387"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79"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572"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7"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7"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3968</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1251</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rPr>
              <w:t>3,467</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9</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232</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5382</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201</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rPr>
              <w:t>2,379</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30</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78</w:t>
            </w:r>
          </w:p>
        </w:tc>
      </w:tr>
      <w:tr w:rsidR="00ED1155" w:rsidRPr="0093057A" w:rsidTr="00277C8D">
        <w:trPr>
          <w:trHeight w:val="244"/>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Rita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56</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34</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0</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1</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9247</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264</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58"/>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A</w:t>
            </w:r>
          </w:p>
        </w:tc>
        <w:tc>
          <w:tcPr>
            <w:tcW w:w="143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5990</w:t>
            </w:r>
          </w:p>
        </w:tc>
        <w:tc>
          <w:tcPr>
            <w:tcW w:w="143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10733</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trHeight w:val="258"/>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R</w:t>
            </w:r>
          </w:p>
        </w:tc>
        <w:tc>
          <w:tcPr>
            <w:tcW w:w="143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66093</w:t>
            </w:r>
          </w:p>
        </w:tc>
        <w:tc>
          <w:tcPr>
            <w:tcW w:w="143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27,131</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277C8D">
        <w:trPr>
          <w:trHeight w:val="261"/>
          <w:jc w:val="center"/>
        </w:trPr>
        <w:tc>
          <w:tcPr>
            <w:tcW w:w="188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717"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76"/>
          <w:jc w:val="center"/>
        </w:trPr>
        <w:tc>
          <w:tcPr>
            <w:tcW w:w="1885" w:type="dxa"/>
            <w:tcBorders>
              <w:top w:val="single" w:sz="4" w:space="0" w:color="auto"/>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Frame</w:t>
            </w:r>
          </w:p>
        </w:tc>
        <w:tc>
          <w:tcPr>
            <w:tcW w:w="1717" w:type="dxa"/>
            <w:tcBorders>
              <w:top w:val="single" w:sz="4" w:space="0" w:color="auto"/>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color w:val="000000"/>
                <w:sz w:val="22"/>
                <w:szCs w:val="22"/>
                <w:lang w:eastAsia="en-US"/>
              </w:rPr>
              <w:t>6920</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1629</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2,881</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44</w:t>
            </w:r>
          </w:p>
        </w:tc>
        <w:tc>
          <w:tcPr>
            <w:tcW w:w="1313" w:type="dxa"/>
            <w:tcBorders>
              <w:top w:val="single" w:sz="4" w:space="0" w:color="auto"/>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Manuf. Homes</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1402</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5616</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Masonry</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60475</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8538</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24,292</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258</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Other</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3286</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566</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277C8D">
        <w:trPr>
          <w:trHeight w:val="270"/>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40"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664</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146</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Unknown</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71273</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10733</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27,174</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304</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AF37A4" w:rsidRPr="00A41BAE" w:rsidRDefault="00AF37A4" w:rsidP="00AF37A4">
      <w:pPr>
        <w:rPr>
          <w:i/>
          <w:u w:val="single"/>
        </w:rPr>
      </w:pPr>
      <w:r w:rsidRPr="00A41BAE">
        <w:rPr>
          <w:i/>
          <w:u w:val="single"/>
        </w:rPr>
        <w:t>Commercial Residential Claim Data</w:t>
      </w:r>
    </w:p>
    <w:p w:rsidR="00AF37A4" w:rsidRPr="00A41BAE" w:rsidRDefault="00AF37A4" w:rsidP="00AF37A4"/>
    <w:p w:rsidR="00AF37A4" w:rsidRPr="00A41BAE" w:rsidRDefault="00AF37A4" w:rsidP="00AF37A4">
      <w:r w:rsidRPr="00A41BAE">
        <w:t xml:space="preserve">Claims data from the 2004 and the 2005 hurricane seasons for commercial residential from four insurance companies (referred to as companies CR1 to 4) were also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AF37A4" w:rsidRPr="00A41BAE" w:rsidRDefault="00AF37A4" w:rsidP="00AF37A4">
      <w:r w:rsidRPr="00A41BAE">
        <w:t xml:space="preserve">  </w:t>
      </w:r>
    </w:p>
    <w:p w:rsidR="00AF37A4" w:rsidRPr="00A41BAE" w:rsidRDefault="00AF37A4" w:rsidP="00AF37A4">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AF37A4" w:rsidRDefault="00AF37A4">
      <w:pPr>
        <w:rPr>
          <w:lang w:eastAsia="en-US"/>
        </w:rPr>
      </w:pPr>
    </w:p>
    <w:p w:rsidR="00AF37A4" w:rsidRPr="00A41BAE" w:rsidRDefault="00AF37A4" w:rsidP="00AF37A4">
      <w:pPr>
        <w:rPr>
          <w:bCs/>
          <w:i/>
          <w:u w:val="single"/>
        </w:rPr>
      </w:pPr>
      <w:r w:rsidRPr="00A41BAE">
        <w:rPr>
          <w:i/>
          <w:color w:val="000000"/>
          <w:u w:val="single"/>
        </w:rPr>
        <w:t>2004</w:t>
      </w:r>
      <w:r w:rsidRPr="00A41BAE">
        <w:rPr>
          <w:bCs/>
          <w:i/>
          <w:u w:val="single"/>
        </w:rPr>
        <w:t xml:space="preserve"> Low Rise Commercial Residential Claim Data </w:t>
      </w:r>
    </w:p>
    <w:p w:rsidR="00AF37A4" w:rsidRPr="00A41BAE" w:rsidRDefault="00AF37A4" w:rsidP="00AF37A4">
      <w:pPr>
        <w:rPr>
          <w:bCs/>
          <w:i/>
          <w:u w:val="single"/>
        </w:rPr>
      </w:pPr>
    </w:p>
    <w:p w:rsidR="00AF37A4" w:rsidRDefault="00AF37A4" w:rsidP="00AF37A4">
      <w:pPr>
        <w:rPr>
          <w:bCs/>
        </w:rPr>
      </w:pPr>
      <w:r w:rsidRPr="00A41BAE">
        <w:rPr>
          <w:bCs/>
        </w:rPr>
        <w:t xml:space="preserve">It is clear from </w:t>
      </w:r>
      <w:r w:rsidRPr="00A41BAE">
        <w:t>Tables CR04-LRa to q</w:t>
      </w:r>
      <w:r w:rsidRPr="00A41BAE">
        <w:rPr>
          <w:bCs/>
        </w:rPr>
        <w:t xml:space="preserve"> that the vast majority of LR 2004 claim data consists of masonry one and two story tall pre-1994 buildings.</w:t>
      </w:r>
    </w:p>
    <w:p w:rsidR="00AF37A4" w:rsidRPr="00C042E3" w:rsidRDefault="00AF37A4">
      <w:pPr>
        <w:rPr>
          <w:sz w:val="22"/>
          <w:szCs w:val="22"/>
          <w:lang w:eastAsia="en-US"/>
        </w:rPr>
      </w:pPr>
    </w:p>
    <w:p w:rsidR="00AF37A4" w:rsidRPr="00C042E3" w:rsidRDefault="00AC4B5C" w:rsidP="00C042E3">
      <w:pPr>
        <w:pStyle w:val="Caption"/>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CD7784">
        <w:rPr>
          <w:noProof/>
          <w:color w:val="auto"/>
          <w:sz w:val="22"/>
          <w:szCs w:val="22"/>
        </w:rPr>
        <w:t>23</w:t>
      </w:r>
      <w:r w:rsidRPr="00C042E3">
        <w:rPr>
          <w:color w:val="auto"/>
          <w:sz w:val="22"/>
          <w:szCs w:val="22"/>
        </w:rPr>
        <w:fldChar w:fldCharType="end"/>
      </w:r>
      <w:r w:rsidRPr="00C042E3">
        <w:rPr>
          <w:color w:val="auto"/>
          <w:sz w:val="22"/>
          <w:szCs w:val="22"/>
        </w:rPr>
        <w:t>c.  2004 Low Rise Commercial Residential Claim Data</w:t>
      </w:r>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t>CR04-LRe. Distribution of claims per era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AF37A4" w:rsidRPr="00277C8D" w:rsidRDefault="00AF37A4" w:rsidP="00AF37A4">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 Data </w:t>
      </w:r>
    </w:p>
    <w:p w:rsidR="00AF37A4" w:rsidRPr="00277C8D" w:rsidRDefault="00AF37A4" w:rsidP="00AF37A4">
      <w:pPr>
        <w:rPr>
          <w:bCs/>
          <w:sz w:val="22"/>
          <w:szCs w:val="22"/>
        </w:rPr>
      </w:pPr>
    </w:p>
    <w:p w:rsidR="00AF37A4" w:rsidRPr="00277C8D" w:rsidRDefault="00AF37A4" w:rsidP="00AF37A4">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claim data consists of masonry one and two story tall pre-1994 buildings for hurricane Wilma.  </w:t>
      </w:r>
    </w:p>
    <w:p w:rsidR="00BC019C" w:rsidRDefault="00BC019C" w:rsidP="00C042E3">
      <w:pPr>
        <w:pStyle w:val="Caption"/>
        <w:keepNext/>
        <w:rPr>
          <w:color w:val="auto"/>
          <w:sz w:val="22"/>
          <w:szCs w:val="22"/>
        </w:rPr>
      </w:pPr>
    </w:p>
    <w:p w:rsidR="00AC4B5C" w:rsidRPr="00C042E3" w:rsidRDefault="00AC4B5C"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w:instrText>
      </w:r>
      <w:r>
        <w:rPr>
          <w:color w:val="auto"/>
          <w:sz w:val="22"/>
          <w:szCs w:val="22"/>
        </w:rPr>
        <w:instrText xml:space="preserve">\c </w:instrText>
      </w:r>
      <w:r w:rsidRPr="00C042E3">
        <w:rPr>
          <w:color w:val="auto"/>
          <w:sz w:val="22"/>
          <w:szCs w:val="22"/>
        </w:rPr>
        <w:fldChar w:fldCharType="separate"/>
      </w:r>
      <w:r w:rsidR="00CD7784">
        <w:rPr>
          <w:noProof/>
          <w:color w:val="auto"/>
          <w:sz w:val="22"/>
          <w:szCs w:val="22"/>
        </w:rPr>
        <w:t>23</w:t>
      </w:r>
      <w:r w:rsidRPr="00C042E3">
        <w:rPr>
          <w:color w:val="auto"/>
          <w:sz w:val="22"/>
          <w:szCs w:val="22"/>
        </w:rPr>
        <w:fldChar w:fldCharType="end"/>
      </w:r>
      <w:r w:rsidRPr="00C042E3">
        <w:rPr>
          <w:color w:val="auto"/>
          <w:sz w:val="22"/>
          <w:szCs w:val="22"/>
        </w:rPr>
        <w:t>d. 2005 Low Rise Commercial Residential Claim Data</w:t>
      </w:r>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AC4B5C"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w:instrText>
      </w:r>
      <w:r>
        <w:rPr>
          <w:color w:val="auto"/>
          <w:sz w:val="22"/>
          <w:szCs w:val="22"/>
        </w:rPr>
        <w:instrText xml:space="preserve"> \c</w:instrText>
      </w:r>
      <w:r w:rsidRPr="00C042E3">
        <w:rPr>
          <w:color w:val="auto"/>
          <w:sz w:val="22"/>
          <w:szCs w:val="22"/>
        </w:rPr>
        <w:instrText xml:space="preserve"> </w:instrText>
      </w:r>
      <w:r w:rsidRPr="00C042E3">
        <w:rPr>
          <w:color w:val="auto"/>
          <w:sz w:val="22"/>
          <w:szCs w:val="22"/>
        </w:rPr>
        <w:fldChar w:fldCharType="separate"/>
      </w:r>
      <w:r w:rsidR="007435F3">
        <w:rPr>
          <w:noProof/>
          <w:color w:val="auto"/>
          <w:sz w:val="22"/>
          <w:szCs w:val="22"/>
        </w:rPr>
        <w:t>18</w:t>
      </w:r>
      <w:r w:rsidRPr="00C042E3">
        <w:rPr>
          <w:color w:val="auto"/>
          <w:sz w:val="22"/>
          <w:szCs w:val="22"/>
        </w:rPr>
        <w:fldChar w:fldCharType="end"/>
      </w:r>
      <w:r w:rsidRPr="00C042E3">
        <w:rPr>
          <w:color w:val="auto"/>
          <w:sz w:val="22"/>
          <w:szCs w:val="22"/>
        </w:rPr>
        <w:t>e. 2004 Mid/High Rise Commercial Residential Claim Data</w:t>
      </w:r>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277C8D">
        <w:trPr>
          <w:trHeight w:val="270"/>
          <w:jc w:val="center"/>
        </w:trPr>
        <w:tc>
          <w:tcPr>
            <w:tcW w:w="2360" w:type="dxa"/>
            <w:noWrap/>
          </w:tcPr>
          <w:p w:rsidR="00E40C68" w:rsidRPr="00277C8D" w:rsidRDefault="00E40C68" w:rsidP="00277C8D">
            <w:pPr>
              <w:jc w:val="center"/>
              <w:rPr>
                <w:b/>
                <w:sz w:val="22"/>
                <w:szCs w:val="22"/>
              </w:rPr>
            </w:pPr>
            <w:r w:rsidRPr="00277C8D">
              <w:rPr>
                <w:b/>
                <w:sz w:val="22"/>
                <w:szCs w:val="22"/>
              </w:rPr>
              <w:t>Stories</w:t>
            </w:r>
          </w:p>
        </w:tc>
        <w:tc>
          <w:tcPr>
            <w:tcW w:w="1655"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40"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40"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4</w:t>
            </w:r>
          </w:p>
        </w:tc>
        <w:tc>
          <w:tcPr>
            <w:tcW w:w="1655" w:type="dxa"/>
            <w:vAlign w:val="bottom"/>
          </w:tcPr>
          <w:p w:rsidR="00E40C68" w:rsidRPr="00277C8D" w:rsidRDefault="00E40C68" w:rsidP="00277C8D">
            <w:pPr>
              <w:jc w:val="center"/>
              <w:rPr>
                <w:sz w:val="22"/>
                <w:szCs w:val="22"/>
              </w:rPr>
            </w:pPr>
            <w:r w:rsidRPr="00277C8D">
              <w:rPr>
                <w:sz w:val="22"/>
                <w:szCs w:val="22"/>
              </w:rPr>
              <w:t>11</w:t>
            </w:r>
          </w:p>
        </w:tc>
        <w:tc>
          <w:tcPr>
            <w:tcW w:w="1513" w:type="dxa"/>
          </w:tcPr>
          <w:p w:rsidR="00E40C68" w:rsidRPr="00277C8D" w:rsidRDefault="00E40C68" w:rsidP="00277C8D">
            <w:pPr>
              <w:jc w:val="center"/>
              <w:rPr>
                <w:sz w:val="22"/>
                <w:szCs w:val="22"/>
              </w:rPr>
            </w:pPr>
            <w:r w:rsidRPr="00277C8D">
              <w:rPr>
                <w:sz w:val="22"/>
                <w:szCs w:val="22"/>
              </w:rPr>
              <w:t>1</w:t>
            </w:r>
          </w:p>
        </w:tc>
        <w:tc>
          <w:tcPr>
            <w:tcW w:w="1567" w:type="dxa"/>
            <w:gridSpan w:val="2"/>
          </w:tcPr>
          <w:p w:rsidR="00E40C68" w:rsidRPr="00277C8D" w:rsidRDefault="00E40C68" w:rsidP="00277C8D">
            <w:pPr>
              <w:jc w:val="center"/>
              <w:rPr>
                <w:sz w:val="22"/>
                <w:szCs w:val="22"/>
              </w:rPr>
            </w:pPr>
            <w:r w:rsidRPr="00277C8D">
              <w:rPr>
                <w:sz w:val="22"/>
                <w:szCs w:val="22"/>
              </w:rPr>
              <w:t>23</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5</w:t>
            </w:r>
          </w:p>
        </w:tc>
        <w:tc>
          <w:tcPr>
            <w:tcW w:w="1655" w:type="dxa"/>
            <w:vAlign w:val="bottom"/>
          </w:tcPr>
          <w:p w:rsidR="00E40C68" w:rsidRPr="00277C8D" w:rsidRDefault="00E40C68" w:rsidP="00277C8D">
            <w:pPr>
              <w:jc w:val="center"/>
              <w:rPr>
                <w:sz w:val="22"/>
                <w:szCs w:val="22"/>
              </w:rPr>
            </w:pPr>
            <w:r w:rsidRPr="00277C8D">
              <w:rPr>
                <w:sz w:val="22"/>
                <w:szCs w:val="22"/>
              </w:rPr>
              <w:t>14</w:t>
            </w:r>
          </w:p>
        </w:tc>
        <w:tc>
          <w:tcPr>
            <w:tcW w:w="1513" w:type="dxa"/>
          </w:tcPr>
          <w:p w:rsidR="00E40C68" w:rsidRPr="00277C8D" w:rsidRDefault="00E40C68" w:rsidP="00277C8D">
            <w:pPr>
              <w:jc w:val="center"/>
              <w:rPr>
                <w:sz w:val="22"/>
                <w:szCs w:val="22"/>
              </w:rPr>
            </w:pPr>
            <w:r w:rsidRPr="00277C8D">
              <w:rPr>
                <w:sz w:val="22"/>
                <w:szCs w:val="22"/>
              </w:rPr>
              <w:t>7</w:t>
            </w:r>
          </w:p>
        </w:tc>
        <w:tc>
          <w:tcPr>
            <w:tcW w:w="1567" w:type="dxa"/>
            <w:gridSpan w:val="2"/>
          </w:tcPr>
          <w:p w:rsidR="00E40C68" w:rsidRPr="00277C8D" w:rsidRDefault="00E40C68" w:rsidP="00277C8D">
            <w:pPr>
              <w:jc w:val="center"/>
              <w:rPr>
                <w:sz w:val="22"/>
                <w:szCs w:val="22"/>
              </w:rPr>
            </w:pPr>
            <w:r w:rsidRPr="00277C8D">
              <w:rPr>
                <w:sz w:val="22"/>
                <w:szCs w:val="22"/>
              </w:rPr>
              <w:t>28</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6</w:t>
            </w:r>
          </w:p>
        </w:tc>
        <w:tc>
          <w:tcPr>
            <w:tcW w:w="1655" w:type="dxa"/>
            <w:vAlign w:val="bottom"/>
          </w:tcPr>
          <w:p w:rsidR="00E40C68" w:rsidRPr="00277C8D" w:rsidRDefault="00E40C68" w:rsidP="00277C8D">
            <w:pPr>
              <w:jc w:val="center"/>
              <w:rPr>
                <w:sz w:val="22"/>
                <w:szCs w:val="22"/>
              </w:rPr>
            </w:pPr>
            <w:r w:rsidRPr="00277C8D">
              <w:rPr>
                <w:sz w:val="22"/>
                <w:szCs w:val="22"/>
              </w:rPr>
              <w:t>5</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8</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7</w:t>
            </w:r>
          </w:p>
        </w:tc>
        <w:tc>
          <w:tcPr>
            <w:tcW w:w="1655" w:type="dxa"/>
            <w:vAlign w:val="bottom"/>
          </w:tcPr>
          <w:p w:rsidR="00E40C68" w:rsidRPr="00277C8D" w:rsidRDefault="00E40C68" w:rsidP="00277C8D">
            <w:pPr>
              <w:jc w:val="center"/>
              <w:rPr>
                <w:sz w:val="22"/>
                <w:szCs w:val="22"/>
              </w:rPr>
            </w:pPr>
            <w:r w:rsidRPr="00277C8D">
              <w:rPr>
                <w:sz w:val="22"/>
                <w:szCs w:val="22"/>
              </w:rPr>
              <w:t>6</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15</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8</w:t>
            </w:r>
          </w:p>
        </w:tc>
        <w:tc>
          <w:tcPr>
            <w:tcW w:w="1655" w:type="dxa"/>
            <w:vAlign w:val="bottom"/>
          </w:tcPr>
          <w:p w:rsidR="00E40C68" w:rsidRPr="00277C8D" w:rsidRDefault="00E40C68" w:rsidP="00277C8D">
            <w:pPr>
              <w:jc w:val="center"/>
              <w:rPr>
                <w:sz w:val="22"/>
                <w:szCs w:val="22"/>
              </w:rPr>
            </w:pPr>
            <w:r w:rsidRPr="00277C8D">
              <w:rPr>
                <w:sz w:val="22"/>
                <w:szCs w:val="22"/>
              </w:rPr>
              <w:t>2</w:t>
            </w:r>
          </w:p>
        </w:tc>
        <w:tc>
          <w:tcPr>
            <w:tcW w:w="1513" w:type="dxa"/>
          </w:tcPr>
          <w:p w:rsidR="00E40C68" w:rsidRPr="00277C8D" w:rsidRDefault="00E40C68" w:rsidP="00277C8D">
            <w:pPr>
              <w:jc w:val="center"/>
              <w:rPr>
                <w:sz w:val="22"/>
                <w:szCs w:val="22"/>
              </w:rPr>
            </w:pPr>
            <w:r w:rsidRPr="00277C8D">
              <w:rPr>
                <w:sz w:val="22"/>
                <w:szCs w:val="22"/>
              </w:rPr>
              <w:t>1</w:t>
            </w:r>
          </w:p>
        </w:tc>
        <w:tc>
          <w:tcPr>
            <w:tcW w:w="1567" w:type="dxa"/>
            <w:gridSpan w:val="2"/>
          </w:tcPr>
          <w:p w:rsidR="00E40C68" w:rsidRPr="00277C8D" w:rsidRDefault="00E40C68" w:rsidP="00277C8D">
            <w:pPr>
              <w:jc w:val="center"/>
              <w:rPr>
                <w:sz w:val="22"/>
                <w:szCs w:val="22"/>
              </w:rPr>
            </w:pPr>
            <w:r w:rsidRPr="00277C8D">
              <w:rPr>
                <w:sz w:val="22"/>
                <w:szCs w:val="22"/>
              </w:rPr>
              <w:t>7</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9</w:t>
            </w:r>
          </w:p>
        </w:tc>
        <w:tc>
          <w:tcPr>
            <w:tcW w:w="1655" w:type="dxa"/>
            <w:vAlign w:val="bottom"/>
          </w:tcPr>
          <w:p w:rsidR="00E40C68" w:rsidRPr="00277C8D" w:rsidRDefault="00E40C68" w:rsidP="00277C8D">
            <w:pPr>
              <w:jc w:val="center"/>
              <w:rPr>
                <w:sz w:val="22"/>
                <w:szCs w:val="22"/>
              </w:rPr>
            </w:pPr>
            <w:r w:rsidRPr="00277C8D">
              <w:rPr>
                <w:sz w:val="22"/>
                <w:szCs w:val="22"/>
              </w:rPr>
              <w:t>2</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4</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10</w:t>
            </w:r>
          </w:p>
        </w:tc>
        <w:tc>
          <w:tcPr>
            <w:tcW w:w="1655" w:type="dxa"/>
            <w:vAlign w:val="bottom"/>
          </w:tcPr>
          <w:p w:rsidR="00E40C68" w:rsidRPr="00277C8D" w:rsidRDefault="00E40C68" w:rsidP="00277C8D">
            <w:pPr>
              <w:jc w:val="center"/>
              <w:rPr>
                <w:sz w:val="22"/>
                <w:szCs w:val="22"/>
              </w:rPr>
            </w:pPr>
            <w:r w:rsidRPr="00277C8D">
              <w:rPr>
                <w:sz w:val="22"/>
                <w:szCs w:val="22"/>
              </w:rPr>
              <w:t>8</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11</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12</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13</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15</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26</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36</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42</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C85078"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w:instrText>
      </w:r>
      <w:r>
        <w:rPr>
          <w:color w:val="auto"/>
          <w:sz w:val="22"/>
          <w:szCs w:val="22"/>
        </w:rPr>
        <w:instrText xml:space="preserve">\c </w:instrText>
      </w:r>
      <w:r w:rsidRPr="00C042E3">
        <w:rPr>
          <w:color w:val="auto"/>
          <w:sz w:val="22"/>
          <w:szCs w:val="22"/>
        </w:rPr>
        <w:fldChar w:fldCharType="separate"/>
      </w:r>
      <w:r w:rsidR="00CD7784">
        <w:rPr>
          <w:noProof/>
          <w:color w:val="auto"/>
          <w:sz w:val="22"/>
          <w:szCs w:val="22"/>
        </w:rPr>
        <w:t>23</w:t>
      </w:r>
      <w:r w:rsidRPr="00C042E3">
        <w:rPr>
          <w:color w:val="auto"/>
          <w:sz w:val="22"/>
          <w:szCs w:val="22"/>
        </w:rPr>
        <w:fldChar w:fldCharType="end"/>
      </w:r>
      <w:r w:rsidRPr="00C042E3">
        <w:rPr>
          <w:color w:val="auto"/>
          <w:sz w:val="22"/>
          <w:szCs w:val="22"/>
        </w:rPr>
        <w:t>f.  2005 Mid/Hid Rise Commercial Residential Claim Data</w:t>
      </w:r>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32942" w:rsidP="00332942">
      <w:pPr>
        <w:pStyle w:val="DiscNumber"/>
      </w:pPr>
      <w:r>
        <w:t>Describe the data, methods, and processes used for the development of the building vulnerability functions.</w:t>
      </w:r>
    </w:p>
    <w:p w:rsidR="003E2574" w:rsidRDefault="003E2574" w:rsidP="003E2574">
      <w:pPr>
        <w:keepNext/>
        <w:keepLines/>
      </w:pPr>
    </w:p>
    <w:p w:rsidR="003E2574" w:rsidRDefault="003E2574" w:rsidP="003E2574">
      <w:pPr>
        <w:keepNext/>
        <w:keepLines/>
      </w:pPr>
      <w:r>
        <w:t>A detailed discussion of the support for the development of the vulnerability functions is contained within Standard G.1 and other disclosure items in Standard V.1.</w:t>
      </w:r>
    </w:p>
    <w:p w:rsidR="003E2574" w:rsidRDefault="003E2574" w:rsidP="003E2574">
      <w:pPr>
        <w:keepNext/>
        <w:keepLines/>
      </w:pPr>
    </w:p>
    <w:p w:rsidR="003E2574" w:rsidRDefault="003E2574" w:rsidP="00E03821">
      <w:pPr>
        <w:pStyle w:val="DiscNumber"/>
      </w:pPr>
      <w:r w:rsidRPr="009137AF">
        <w:t xml:space="preserve">Summarize </w:t>
      </w:r>
      <w:r w:rsidR="00E03821">
        <w:t>site inspections, including the source, and provide a brief description of the resulting use of these data in development, validation, or verification of building vulnerability functions</w:t>
      </w:r>
      <w:r w:rsidRPr="007A50E5">
        <w:t>.</w:t>
      </w:r>
    </w:p>
    <w:p w:rsidR="003E2574" w:rsidRDefault="003E2574" w:rsidP="003E2574">
      <w:pPr>
        <w:keepNext/>
        <w:keepLines/>
      </w:pPr>
    </w:p>
    <w:p w:rsidR="003E2574" w:rsidRPr="00A41BAE" w:rsidRDefault="003E2574" w:rsidP="003E2574">
      <w:pPr>
        <w:keepNext/>
        <w:keepLines/>
      </w:pPr>
      <w:r w:rsidRPr="00A41BAE">
        <w:t xml:space="preserve">The documentation and statistical analysis of damage caused by landfalling hurricanes has been conducted by a variety of stakeholders, including home builders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3E2574" w:rsidRPr="00A41BAE" w:rsidRDefault="003E2574" w:rsidP="003E2574"/>
    <w:p w:rsidR="003E2574" w:rsidRPr="00A41BAE" w:rsidRDefault="003E2574" w:rsidP="003E2574">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209" w:history="1">
        <w:r w:rsidRPr="00A41BAE">
          <w:t>http://www.fit.edu/research/whirl/</w:t>
        </w:r>
      </w:hyperlink>
      <w:r w:rsidRPr="00A41BAE">
        <w:t xml:space="preserve">. </w:t>
      </w:r>
    </w:p>
    <w:p w:rsidR="003E2574" w:rsidRPr="00A41BAE" w:rsidRDefault="003E2574" w:rsidP="003E2574"/>
    <w:p w:rsidR="003E2574" w:rsidRPr="00A41BAE" w:rsidRDefault="003E2574" w:rsidP="003E2574">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3E2574" w:rsidRPr="00A41BAE" w:rsidRDefault="003E2574" w:rsidP="003E2574"/>
    <w:p w:rsidR="003E2574" w:rsidRPr="00A41BAE" w:rsidRDefault="003E2574" w:rsidP="003E2574">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3E2574" w:rsidRPr="00A41BAE" w:rsidRDefault="003E2574" w:rsidP="003E2574"/>
    <w:p w:rsidR="003E2574" w:rsidRPr="00A41BAE" w:rsidRDefault="003E2574" w:rsidP="003E2574">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A statistically significant number of homes (close to 200)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recently </w:t>
      </w:r>
      <w:r w:rsidR="007B6A7C" w:rsidRPr="00A41BAE">
        <w:t>appeared in</w:t>
      </w:r>
      <w:r w:rsidRPr="00A41BAE">
        <w:t xml:space="preserve"> the ASCE journal Natural Hazards Review. The data from this study were used to modify the residential component capacities as this model evolved. The final report from this study was submitted in the spring of 2006 to the Florida Building Commission. Another source of field data is the aerial imagery collected by NOAA after Hurricane Katrina. These images provided a quantification of shingle damage relative to estimated wind speed and were used to validate the roof cover damage output from the physical damage model. </w:t>
      </w:r>
    </w:p>
    <w:p w:rsidR="003E2574" w:rsidRDefault="003E2574" w:rsidP="003E2574"/>
    <w:p w:rsidR="003E2574" w:rsidRDefault="00E03821" w:rsidP="00E03821">
      <w:pPr>
        <w:pStyle w:val="DiscNumber"/>
      </w:pPr>
      <w:r>
        <w:t>Describe the research used in the development of the model’s building vulnerability functions.</w:t>
      </w:r>
    </w:p>
    <w:p w:rsidR="003E2574" w:rsidRDefault="003E2574" w:rsidP="003E2574">
      <w:pPr>
        <w:keepNext/>
      </w:pPr>
    </w:p>
    <w:p w:rsidR="003E2574" w:rsidRPr="00A41BAE" w:rsidRDefault="003E2574" w:rsidP="003E2574">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economical and social losses caused by hurricane 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3E2574" w:rsidRPr="00A41BAE" w:rsidRDefault="003E2574" w:rsidP="003E2574"/>
    <w:p w:rsidR="003E2574" w:rsidRPr="00A41BAE" w:rsidRDefault="003E2574" w:rsidP="003E2574">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and Flo (Mitsuta et al., 1996). A study by Holmes (1996) presented the vulnerability curve for a fully engineered building with strength assumed to have lognormal distribution but clearly indicated the need for more thorough post-disaster investigations to better define damage prediction models. A method for predicting the percentage of damage within an area as a function of wind speed and various other parameters was presented by Sill and Kozlowski (1997). The proposed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type of construction and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3E2574" w:rsidRPr="00A41BAE" w:rsidRDefault="003E2574" w:rsidP="003E2574"/>
    <w:p w:rsidR="003E2574" w:rsidRPr="00A41BAE" w:rsidRDefault="003E2574" w:rsidP="003E2574">
      <w:r w:rsidRPr="00A41BAE">
        <w:t xml:space="preserve">In contrast, a component approach explicitly accounts for both the resistance capacity of the various building components and the load effects produced by wind events to predict damage at various wind speeds. In the component approach the resistance capacity of a building can be broken down into the resistance capacity of its components and the connections between them. Damage to the structure occurs when the load effects from wind or flying debris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 </w:t>
      </w:r>
    </w:p>
    <w:p w:rsidR="003E2574" w:rsidRPr="00A41BAE" w:rsidRDefault="003E2574" w:rsidP="003E2574"/>
    <w:p w:rsidR="003E2574" w:rsidRPr="00A41BAE" w:rsidRDefault="003E2574" w:rsidP="003E2574">
      <w:r w:rsidRPr="00A41BAE">
        <w:t>The treatment of unknown construction types is treated in disclosure 10 of this Standard.</w:t>
      </w:r>
    </w:p>
    <w:p w:rsidR="003E2574" w:rsidRDefault="003E2574" w:rsidP="003E2574">
      <w:pPr>
        <w:rPr>
          <w:b/>
        </w:rPr>
      </w:pPr>
    </w:p>
    <w:p w:rsidR="003E2574" w:rsidRPr="001B26AA" w:rsidRDefault="003E2574" w:rsidP="003E2574">
      <w:pPr>
        <w:rPr>
          <w:b/>
        </w:rPr>
      </w:pPr>
      <w:r w:rsidRPr="001B26AA">
        <w:rPr>
          <w:b/>
        </w:rPr>
        <w:t>Research related to the interior damage module of the commercial residential model</w:t>
      </w:r>
    </w:p>
    <w:p w:rsidR="003E2574" w:rsidRPr="001D4584" w:rsidRDefault="003E2574" w:rsidP="003E2574">
      <w:pPr>
        <w:keepNext/>
      </w:pPr>
    </w:p>
    <w:p w:rsidR="003E2574" w:rsidRDefault="003E2574" w:rsidP="003E2574">
      <w:pPr>
        <w:keepNext/>
      </w:pPr>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rsidR="003B4CE0">
        <w:t xml:space="preserve"> Figure 4</w:t>
      </w:r>
      <w:r w:rsidR="00035CB3">
        <w:t>6</w:t>
      </w:r>
      <w:r w:rsidRPr="00C042E3">
        <w:t>.  The model</w:t>
      </w:r>
      <w:r w:rsidRPr="00A41BAE">
        <w:t xml:space="preserve"> estimates the amount of wind-driven rain that enters through the breaches and defects (also referred to as pre-existing deficiencies) in the building envelope and converts it to interior damage. The approach is described below.</w:t>
      </w:r>
    </w:p>
    <w:p w:rsidR="00127705" w:rsidRDefault="00127705" w:rsidP="00F13224">
      <w:pPr>
        <w:keepNext/>
      </w:pPr>
    </w:p>
    <w:p w:rsidR="00240E0C" w:rsidRDefault="00FA449D" w:rsidP="00240E0C">
      <w:pPr>
        <w:keepNext/>
      </w:pPr>
      <w:r>
        <w:rPr>
          <w:noProof/>
          <w:lang w:eastAsia="en-US"/>
        </w:rPr>
        <w:drawing>
          <wp:inline distT="0" distB="0" distL="0" distR="0" wp14:anchorId="511903DB" wp14:editId="47B5CACA">
            <wp:extent cx="6000750" cy="2619262"/>
            <wp:effectExtent l="0" t="0" r="0" b="0"/>
            <wp:docPr id="526" name="Picture 526" descr="C:\Users\grullont\AppData\Local\Microsoft\Windows\Temporary Internet Files\Content.IE5\4KI89Y7G\FIGUR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2" descr="C:\Users\grullont\AppData\Local\Microsoft\Windows\Temporary Internet Files\Content.IE5\4KI89Y7G\FIGURE_1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00750" cy="2619262"/>
                    </a:xfrm>
                    <a:prstGeom prst="rect">
                      <a:avLst/>
                    </a:prstGeom>
                    <a:noFill/>
                    <a:ln>
                      <a:noFill/>
                    </a:ln>
                  </pic:spPr>
                </pic:pic>
              </a:graphicData>
            </a:graphic>
          </wp:inline>
        </w:drawing>
      </w:r>
    </w:p>
    <w:p w:rsidR="003E2574" w:rsidRPr="00240E0C" w:rsidRDefault="00240E0C" w:rsidP="00240E0C">
      <w:pPr>
        <w:pStyle w:val="FigureNumbers"/>
      </w:pPr>
      <w:bookmarkStart w:id="532" w:name="_Toc399874974"/>
      <w:r>
        <w:t xml:space="preserve">Figure </w:t>
      </w:r>
      <w:r>
        <w:fldChar w:fldCharType="begin"/>
      </w:r>
      <w:r>
        <w:instrText xml:space="preserve"> SEQ Figure \* ARABIC </w:instrText>
      </w:r>
      <w:r>
        <w:fldChar w:fldCharType="separate"/>
      </w:r>
      <w:r w:rsidR="00DA2891">
        <w:rPr>
          <w:noProof/>
        </w:rPr>
        <w:t>63</w:t>
      </w:r>
      <w:r>
        <w:fldChar w:fldCharType="end"/>
      </w:r>
      <w:r>
        <w:t xml:space="preserve">. </w:t>
      </w:r>
      <w:r w:rsidR="00127705" w:rsidRPr="00F13224">
        <w:t>Flowchart of the interior damage model.</w:t>
      </w:r>
      <w:bookmarkEnd w:id="532"/>
    </w:p>
    <w:p w:rsidR="00127705" w:rsidRDefault="00127705" w:rsidP="003E2574"/>
    <w:p w:rsidR="003E2574" w:rsidRPr="00A41BAE" w:rsidRDefault="003E2574" w:rsidP="003E2574">
      <w:r w:rsidRPr="00A41BAE">
        <w:t xml:space="preserve">The building components that the model considers for low rise buildings are roof cover, roof sheathing, wall cover, wall sheathing, gable cover, gable sheathing, windows, doors, and sliding doors. For an initial wind speed, the model starts loading the exterior damage array, expressed as breach areas of each component for thousands of simulation runs. An estimated area of existing defects or deficiencies in envelope components is also accounted for from surveys and engineering experience.  It has been demonstrated that in buildings subjected to hurricane winds, the interior damage may start well before there are any breaches in the envelope </w:t>
      </w:r>
      <w:r w:rsidRPr="00A41BAE">
        <w:rPr>
          <w:noProof/>
        </w:rPr>
        <w:t>(Mullens et al., 2006)</w:t>
      </w:r>
      <w:r w:rsidRPr="00A41BAE">
        <w:t xml:space="preserve">. The interior damage at this early stage is certainly nonnegligible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p>
    <w:p w:rsidR="003E2574" w:rsidRPr="00A41BAE" w:rsidRDefault="003E2574" w:rsidP="003E2574"/>
    <w:p w:rsidR="003E2574" w:rsidRPr="00A41BAE" w:rsidRDefault="003E2574" w:rsidP="003E2574">
      <w:r w:rsidRPr="00A41BAE">
        <w:t xml:space="preserve">The quantification of existing defects is based on the surveys published in Mullens et al. (2006) and the American Society of Heating, Refrigerating and Air-Conditioning (ASHRAE) Handbook for estimating of the infiltration area. To capture the quality of the construction, the model applies defect densities depending on the building’s strength, which is related to the year built. Thus, strong buildings will have fewer defects than medium and weak buildings. </w:t>
      </w:r>
    </w:p>
    <w:p w:rsidR="003E2574" w:rsidRPr="00A41BAE" w:rsidRDefault="003E2574" w:rsidP="003E2574"/>
    <w:p w:rsidR="003E2574" w:rsidRDefault="003E2574" w:rsidP="003E2574">
      <w:r w:rsidRPr="00A41BAE">
        <w:t xml:space="preserve">As an </w:t>
      </w:r>
      <w:r w:rsidRPr="00344DC1">
        <w:t xml:space="preserve">example </w:t>
      </w:r>
      <w:r w:rsidR="003B4CE0">
        <w:t xml:space="preserve">Table 19 </w:t>
      </w:r>
      <w:r w:rsidRPr="00344DC1">
        <w:t>shows</w:t>
      </w:r>
      <w:r w:rsidRPr="00A41BAE">
        <w:t xml:space="preserve"> the values adopted for the defects related to windows, doors, and sliders for the case of mid-/high-rise buildings.  These values are adopted from the ASHRAE (2001) Handbook.</w:t>
      </w:r>
    </w:p>
    <w:p w:rsidR="003E2574" w:rsidRDefault="003E2574" w:rsidP="003E2574"/>
    <w:p w:rsidR="003E2574" w:rsidRDefault="003E2574" w:rsidP="003E2574"/>
    <w:p w:rsidR="007B6A7C" w:rsidRDefault="007B6A7C" w:rsidP="003E2574"/>
    <w:p w:rsidR="003E2574" w:rsidRDefault="003E2574" w:rsidP="003E2574"/>
    <w:p w:rsidR="003E2574" w:rsidRPr="00277C8D" w:rsidRDefault="003E2574" w:rsidP="00277C8D">
      <w:pPr>
        <w:pStyle w:val="Caption"/>
        <w:keepNext/>
        <w:jc w:val="center"/>
        <w:rPr>
          <w:sz w:val="22"/>
          <w:szCs w:val="22"/>
        </w:rPr>
      </w:pPr>
      <w:bookmarkStart w:id="533" w:name="_Ref341098870"/>
      <w:bookmarkStart w:id="534" w:name="_Toc341089132"/>
      <w:bookmarkStart w:id="535" w:name="_Toc341090902"/>
      <w:bookmarkStart w:id="536" w:name="_Toc399875037"/>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24</w:t>
      </w:r>
      <w:r w:rsidRPr="00277C8D">
        <w:rPr>
          <w:color w:val="auto"/>
          <w:sz w:val="22"/>
          <w:szCs w:val="22"/>
        </w:rPr>
        <w:fldChar w:fldCharType="end"/>
      </w:r>
      <w:bookmarkEnd w:id="533"/>
      <w:r w:rsidRPr="00277C8D">
        <w:rPr>
          <w:color w:val="auto"/>
          <w:sz w:val="22"/>
          <w:szCs w:val="22"/>
        </w:rPr>
        <w:t>. Defects values for mid-/high-rise building openings.</w:t>
      </w:r>
      <w:bookmarkEnd w:id="534"/>
      <w:bookmarkEnd w:id="535"/>
      <w:bookmarkEnd w:id="536"/>
    </w:p>
    <w:tbl>
      <w:tblPr>
        <w:tblW w:w="4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1316"/>
      </w:tblGrid>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b/>
                <w:bCs/>
                <w:color w:val="000000"/>
              </w:rPr>
            </w:pPr>
            <w:r w:rsidRPr="00BE1657">
              <w:rPr>
                <w:b/>
                <w:bCs/>
                <w:color w:val="000000"/>
              </w:rPr>
              <w:t>Windows masonry caulked</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Defect area</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w:t>
            </w:r>
            <w:r w:rsidRPr="00BE1657">
              <w:rPr>
                <w:color w:val="000000"/>
                <w:vertAlign w:val="superscript"/>
              </w:rPr>
              <w:t>2</w:t>
            </w:r>
            <w:r w:rsidRPr="00BE1657">
              <w:rPr>
                <w:color w:val="000000"/>
              </w:rPr>
              <w:t>/m</w:t>
            </w:r>
            <w:r w:rsidRPr="00BE1657">
              <w:rPr>
                <w:color w:val="000000"/>
                <w:vertAlign w:val="superscript"/>
              </w:rPr>
              <w:t>2</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1.3</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 ft</w:t>
            </w:r>
            <w:r w:rsidRPr="00BE1657">
              <w:rPr>
                <w:color w:val="000000"/>
                <w:vertAlign w:val="superscript"/>
              </w:rPr>
              <w:t>2</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0.00013</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0.0026</w:t>
            </w:r>
          </w:p>
        </w:tc>
      </w:tr>
      <w:tr w:rsidR="003E2574" w:rsidRPr="00BE1657" w:rsidTr="003E2574">
        <w:trPr>
          <w:trHeight w:val="300"/>
          <w:jc w:val="center"/>
        </w:trPr>
        <w:tc>
          <w:tcPr>
            <w:tcW w:w="4120" w:type="dxa"/>
            <w:gridSpan w:val="2"/>
            <w:shd w:val="clear" w:color="auto" w:fill="auto"/>
            <w:noWrap/>
            <w:vAlign w:val="bottom"/>
            <w:hideMark/>
          </w:tcPr>
          <w:p w:rsidR="003E2574" w:rsidRPr="00BE1657" w:rsidRDefault="003E2574" w:rsidP="003E2574">
            <w:pPr>
              <w:rPr>
                <w:b/>
                <w:bCs/>
                <w:color w:val="000000"/>
              </w:rPr>
            </w:pPr>
            <w:r w:rsidRPr="00BE1657">
              <w:rPr>
                <w:b/>
                <w:bCs/>
                <w:color w:val="000000"/>
              </w:rPr>
              <w:t>Frame plus door weatherized</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24</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0.0258</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b/>
                <w:bCs/>
                <w:color w:val="000000"/>
              </w:rPr>
            </w:pPr>
            <w:r w:rsidRPr="00BE1657">
              <w:rPr>
                <w:b/>
                <w:bCs/>
                <w:color w:val="000000"/>
              </w:rPr>
              <w:t>Slider</w:t>
            </w:r>
          </w:p>
        </w:tc>
        <w:tc>
          <w:tcPr>
            <w:tcW w:w="1316" w:type="dxa"/>
            <w:shd w:val="clear" w:color="auto" w:fill="auto"/>
            <w:noWrap/>
            <w:vAlign w:val="bottom"/>
            <w:hideMark/>
          </w:tcPr>
          <w:p w:rsidR="003E2574" w:rsidRPr="00BE1657" w:rsidRDefault="003E2574" w:rsidP="003E2574">
            <w:pPr>
              <w:jc w:val="center"/>
              <w:rPr>
                <w:color w:val="000000"/>
              </w:rPr>
            </w:pP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cm2/each</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22</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0.0237</w:t>
            </w:r>
          </w:p>
        </w:tc>
      </w:tr>
    </w:tbl>
    <w:p w:rsidR="003E2574" w:rsidRDefault="003E2574" w:rsidP="003E2574"/>
    <w:p w:rsidR="003E2574" w:rsidRPr="00A41BAE" w:rsidRDefault="003E2574" w:rsidP="003E2574"/>
    <w:p w:rsidR="003E2574" w:rsidRPr="00A41BAE" w:rsidRDefault="003E2574" w:rsidP="003E2574">
      <w:r w:rsidRPr="00A41BAE">
        <w:t xml:space="preserve">More recent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3E2574" w:rsidRPr="00A41BAE" w:rsidRDefault="003E2574" w:rsidP="003E2574"/>
    <w:p w:rsidR="003E2574" w:rsidRPr="00A41BAE" w:rsidRDefault="003E2574" w:rsidP="003E2574">
      <w:pPr>
        <w:rPr>
          <w:color w:val="000000"/>
        </w:rPr>
      </w:pPr>
      <w:r w:rsidRPr="00A41BAE">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sidR="00642FFA">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The R-CLIPER model determines the vertically free-falling rain rates at each time step of the simulation. The R-CLIPER rain rate is essentially an azimuthally averaged rain rate that varies as a function of radius and maximum intensity of the storm. A detailed presentation of this subject is presented in the General Standard.</w:t>
      </w:r>
    </w:p>
    <w:p w:rsidR="003E2574" w:rsidRDefault="003E2574" w:rsidP="003E2574">
      <w:pPr>
        <w:rPr>
          <w:color w:val="000000"/>
        </w:rPr>
      </w:pPr>
    </w:p>
    <w:p w:rsidR="003E2574" w:rsidRDefault="003E2574" w:rsidP="003E2574">
      <w:pPr>
        <w:keepNext/>
      </w:pPr>
      <w:r>
        <w:t>The product of the areas of the breaches and defects by the impinging rain conveys the amount of water that enters the building.  The water penetration</w:t>
      </w:r>
      <w:r w:rsidRPr="0035625B">
        <w:t xml:space="preserve"> </w:t>
      </w:r>
      <w:r>
        <w:t>at each story is computed as follows.</w:t>
      </w:r>
    </w:p>
    <w:p w:rsidR="003E2574" w:rsidRDefault="003E2574" w:rsidP="003E2574">
      <w:pPr>
        <w:keepNext/>
      </w:pPr>
    </w:p>
    <w:p w:rsidR="003E2574" w:rsidRDefault="003E2574" w:rsidP="003E2574">
      <w:pPr>
        <w:keepNext/>
      </w:pPr>
      <w:r>
        <w:t>Water penetration through components defects or pre-existing deficiencies:</w:t>
      </w:r>
    </w:p>
    <w:p w:rsidR="003E2574" w:rsidRDefault="003E2574" w:rsidP="003E2574">
      <w:pPr>
        <w:keepNext/>
      </w:pPr>
    </w:p>
    <w:p w:rsidR="003E2574" w:rsidRDefault="003E2574" w:rsidP="003E2574">
      <w:pPr>
        <w:keepNext/>
        <w:jc w:val="center"/>
      </w:pPr>
      <w:r w:rsidRPr="00D55B43">
        <w:rPr>
          <w:position w:val="-46"/>
        </w:rPr>
        <w:object w:dxaOrig="4940" w:dyaOrig="1920">
          <v:shape id="_x0000_i18391" type="#_x0000_t75" style="width:248.25pt;height:97.55pt" o:ole="">
            <v:imagedata r:id="rId76" o:title=""/>
          </v:shape>
          <o:OLEObject Type="Embed" ProgID="Equation.3" ShapeID="_x0000_i18391" DrawAspect="Content" ObjectID="_1473617940" r:id="rId210"/>
        </w:object>
      </w:r>
      <w:r>
        <w:rPr>
          <w:position w:val="-46"/>
        </w:rPr>
        <w:tab/>
        <w:t xml:space="preserve">             </w:t>
      </w:r>
      <w:r w:rsidRPr="00047B6A">
        <w:rPr>
          <w:position w:val="-46"/>
          <w:highlight w:val="yellow"/>
        </w:rPr>
        <w:t xml:space="preserve"> </w:t>
      </w:r>
    </w:p>
    <w:p w:rsidR="003E2574" w:rsidRDefault="003E2574" w:rsidP="003E2574">
      <w:pPr>
        <w:keepNext/>
      </w:pPr>
      <w:r>
        <w:t>Water penetration through breaches:</w:t>
      </w:r>
    </w:p>
    <w:p w:rsidR="003E2574" w:rsidRDefault="003E2574" w:rsidP="003E2574">
      <w:pPr>
        <w:keepNext/>
      </w:pPr>
    </w:p>
    <w:p w:rsidR="003E2574" w:rsidRDefault="003E2574" w:rsidP="003E2574">
      <w:pPr>
        <w:keepNext/>
        <w:jc w:val="center"/>
      </w:pPr>
      <w:r w:rsidRPr="00E27715">
        <w:rPr>
          <w:position w:val="-44"/>
        </w:rPr>
        <w:object w:dxaOrig="2220" w:dyaOrig="999">
          <v:shape id="_x0000_i18392" type="#_x0000_t75" style="width:114pt;height:54pt" o:ole="">
            <v:imagedata r:id="rId78" o:title=""/>
          </v:shape>
          <o:OLEObject Type="Embed" ProgID="Equation.3" ShapeID="_x0000_i18392" DrawAspect="Content" ObjectID="_1473617941" r:id="rId211"/>
        </w:object>
      </w:r>
      <w:r>
        <w:rPr>
          <w:position w:val="-30"/>
        </w:rPr>
        <w:tab/>
        <w:t xml:space="preserve">                                                 </w:t>
      </w:r>
    </w:p>
    <w:p w:rsidR="003E2574" w:rsidRDefault="003E2574" w:rsidP="003E2574">
      <w:pPr>
        <w:keepNext/>
      </w:pPr>
    </w:p>
    <w:p w:rsidR="003E2574" w:rsidRDefault="003E2574" w:rsidP="003E2574">
      <w:pPr>
        <w:keepNext/>
      </w:pPr>
      <w:r>
        <w:t>Where:</w:t>
      </w:r>
    </w:p>
    <w:p w:rsidR="003E2574" w:rsidRDefault="003E2574" w:rsidP="003E2574">
      <w:pPr>
        <w:keepNext/>
      </w:pPr>
      <w:r>
        <w:t xml:space="preserve"> </w:t>
      </w:r>
    </w:p>
    <w:p w:rsidR="003E2574" w:rsidRDefault="003E2574" w:rsidP="003E2574">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3E2574" w:rsidRDefault="003E2574" w:rsidP="003E2574">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3E2574" w:rsidRDefault="003E2574" w:rsidP="003E2574">
      <w:pPr>
        <w:keepNext/>
        <w:ind w:left="360" w:firstLine="270"/>
      </w:pPr>
      <w:r>
        <w:rPr>
          <w:i/>
          <w:iCs/>
        </w:rPr>
        <w:t>k:</w:t>
      </w:r>
      <w:r>
        <w:rPr>
          <w:i/>
          <w:iCs/>
        </w:rPr>
        <w:tab/>
      </w:r>
      <w:r w:rsidRPr="00D3044C">
        <w:t xml:space="preserve">adjustment factor </w:t>
      </w:r>
    </w:p>
    <w:p w:rsidR="003E2574" w:rsidRDefault="003E2574" w:rsidP="003E2574">
      <w:pPr>
        <w:keepNext/>
        <w:ind w:left="360" w:firstLine="270"/>
      </w:pPr>
      <w:r w:rsidRPr="009A5BCB">
        <w:rPr>
          <w:i/>
        </w:rPr>
        <w:t>RAF</w:t>
      </w:r>
      <w:r>
        <w:t xml:space="preserve">: </w:t>
      </w:r>
      <w:r>
        <w:tab/>
        <w:t>rain admittance factor</w:t>
      </w:r>
    </w:p>
    <w:p w:rsidR="003E2574" w:rsidRDefault="003E2574" w:rsidP="003E2574">
      <w:pPr>
        <w:keepNext/>
        <w:ind w:left="360" w:firstLine="270"/>
      </w:pPr>
      <w:r>
        <w:rPr>
          <w:i/>
          <w:iCs/>
        </w:rPr>
        <w:t>d</w:t>
      </w:r>
      <w:r>
        <w:rPr>
          <w:i/>
          <w:iCs/>
          <w:vertAlign w:val="subscript"/>
        </w:rPr>
        <w:t>Ci</w:t>
      </w:r>
      <w:r w:rsidRPr="00D3044C">
        <w:t xml:space="preserve">: </w:t>
      </w:r>
      <w:r>
        <w:tab/>
      </w:r>
      <w:r w:rsidRPr="00D3044C">
        <w:t xml:space="preserve">defects percentage  </w:t>
      </w:r>
    </w:p>
    <w:p w:rsidR="003E2574" w:rsidRDefault="003E2574" w:rsidP="003E2574">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3E2574" w:rsidRDefault="003E2574" w:rsidP="003E2574">
      <w:pPr>
        <w:keepNext/>
        <w:ind w:left="360" w:firstLine="270"/>
      </w:pPr>
      <w:r w:rsidRPr="00D3044C">
        <w:rPr>
          <w:i/>
          <w:iCs/>
          <w:lang w:val="es-AR"/>
        </w:rPr>
        <w:t>A</w:t>
      </w:r>
      <w:r w:rsidRPr="00047B6A">
        <w:rPr>
          <w:i/>
          <w:iCs/>
          <w:vertAlign w:val="superscript"/>
          <w:lang w:val="es-AR"/>
        </w:rPr>
        <w:t>B</w:t>
      </w:r>
      <w:r w:rsidRPr="00047B6A">
        <w:rPr>
          <w:sz w:val="18"/>
          <w:vertAlign w:val="subscript"/>
          <w:lang w:val="es-AR"/>
        </w:rPr>
        <w:t>Ci</w:t>
      </w:r>
      <w:r w:rsidRPr="00D3044C">
        <w:rPr>
          <w:lang w:val="es-AR"/>
        </w:rPr>
        <w:t xml:space="preserve">: </w:t>
      </w:r>
      <w:r>
        <w:rPr>
          <w:lang w:val="es-AR"/>
        </w:rPr>
        <w:tab/>
      </w:r>
      <w:r w:rsidRPr="00D3044C">
        <w:rPr>
          <w:lang w:val="es-AR"/>
        </w:rPr>
        <w:t xml:space="preserve">breach </w:t>
      </w:r>
      <w:r>
        <w:rPr>
          <w:lang w:val="es-AR"/>
        </w:rPr>
        <w:t xml:space="preserve">area of component </w:t>
      </w:r>
      <w:r w:rsidRPr="00047B6A">
        <w:rPr>
          <w:i/>
          <w:lang w:val="es-AR"/>
        </w:rPr>
        <w:t>i</w:t>
      </w:r>
      <w:r w:rsidRPr="00D3044C">
        <w:rPr>
          <w:lang w:val="es-AR"/>
        </w:rPr>
        <w:t xml:space="preserve"> </w:t>
      </w:r>
    </w:p>
    <w:p w:rsidR="003E2574" w:rsidRDefault="003E2574" w:rsidP="003E2574">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3E2574" w:rsidRDefault="003E2574" w:rsidP="003E2574">
      <w:pPr>
        <w:keepNext/>
        <w:ind w:left="360" w:firstLine="270"/>
      </w:pPr>
      <w:r w:rsidRPr="00D3044C">
        <w:rPr>
          <w:i/>
          <w:iCs/>
        </w:rPr>
        <w:t>IR</w:t>
      </w:r>
      <w:r>
        <w:rPr>
          <w:vertAlign w:val="subscript"/>
        </w:rPr>
        <w:t>1</w:t>
      </w:r>
      <w:r>
        <w:t xml:space="preserve"> :</w:t>
      </w:r>
      <w:r w:rsidRPr="00D3044C">
        <w:t xml:space="preserve"> </w:t>
      </w:r>
      <w:r>
        <w:tab/>
        <w:t>accumulated impinging rain prior to maximum wind</w:t>
      </w:r>
    </w:p>
    <w:p w:rsidR="003E2574" w:rsidRDefault="003E2574" w:rsidP="003E2574">
      <w:pPr>
        <w:keepNext/>
        <w:ind w:left="360" w:firstLine="270"/>
      </w:pPr>
      <w:r w:rsidRPr="00D3044C">
        <w:rPr>
          <w:i/>
          <w:iCs/>
        </w:rPr>
        <w:t>IR</w:t>
      </w:r>
      <w:r>
        <w:rPr>
          <w:vertAlign w:val="subscript"/>
        </w:rPr>
        <w:t>2</w:t>
      </w:r>
      <w:r>
        <w:t xml:space="preserve"> :</w:t>
      </w:r>
      <w:r w:rsidRPr="00D3044C">
        <w:t xml:space="preserve"> </w:t>
      </w:r>
      <w:r>
        <w:tab/>
        <w:t xml:space="preserve">accumulated </w:t>
      </w:r>
      <w:r w:rsidRPr="00D3044C">
        <w:t>impinging rain</w:t>
      </w:r>
      <w:r>
        <w:t xml:space="preserve"> after the occurrence of maximum wind</w:t>
      </w:r>
    </w:p>
    <w:p w:rsidR="003E2574" w:rsidRDefault="003E2574" w:rsidP="003E2574">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D3044C">
        <w:rPr>
          <w:i/>
          <w:iCs/>
          <w:lang w:val="es-AR"/>
        </w:rPr>
        <w:t>A</w:t>
      </w:r>
      <w:r w:rsidRPr="000D17D4">
        <w:rPr>
          <w:i/>
          <w:iCs/>
          <w:vertAlign w:val="superscript"/>
          <w:lang w:val="es-AR"/>
        </w:rPr>
        <w:t>B</w:t>
      </w:r>
      <w:r w:rsidRPr="000D17D4">
        <w:rPr>
          <w:sz w:val="18"/>
          <w:vertAlign w:val="subscript"/>
          <w:lang w:val="es-AR"/>
        </w:rPr>
        <w:t>Ci</w:t>
      </w:r>
      <w:r w:rsidRPr="00BB4846">
        <w:rPr>
          <w:i/>
        </w:rPr>
        <w:t xml:space="preserve"> / </w:t>
      </w:r>
      <w:r w:rsidRPr="00D3044C">
        <w:rPr>
          <w:i/>
          <w:iCs/>
        </w:rPr>
        <w:t>A</w:t>
      </w:r>
      <w:r w:rsidRPr="000D17D4">
        <w:rPr>
          <w:i/>
          <w:iCs/>
          <w:sz w:val="18"/>
          <w:vertAlign w:val="subscript"/>
        </w:rPr>
        <w:t>Ci</w:t>
      </w:r>
    </w:p>
    <w:p w:rsidR="003E2574" w:rsidRDefault="003E2574" w:rsidP="003E2574">
      <w:pPr>
        <w:ind w:left="360" w:firstLine="270"/>
      </w:pPr>
    </w:p>
    <w:p w:rsidR="003E2574" w:rsidRPr="00646BDB" w:rsidRDefault="003E2574" w:rsidP="003E2574">
      <w:pPr>
        <w:rPr>
          <w:i/>
          <w:u w:val="single"/>
        </w:rPr>
      </w:pPr>
      <w:r w:rsidRPr="00646BDB">
        <w:rPr>
          <w:i/>
          <w:u w:val="single"/>
        </w:rPr>
        <w:t>Rain admittance factor, RAF.</w:t>
      </w:r>
    </w:p>
    <w:p w:rsidR="003E2574" w:rsidRDefault="003E2574" w:rsidP="003E2574"/>
    <w:p w:rsidR="003E2574" w:rsidRPr="00A41BAE" w:rsidRDefault="003E2574" w:rsidP="003E2574">
      <w:r w:rsidRPr="00A41BAE">
        <w:t>The rain admittance factor (</w:t>
      </w:r>
      <w:r w:rsidRPr="00A41BAE">
        <w:rPr>
          <w:i/>
        </w:rPr>
        <w:t>RAF</w:t>
      </w:r>
      <w:r w:rsidRPr="00A41BAE">
        <w:t>) is the fraction of the approaching rain that strikes the building. It accounts for the effect of a large portion of the rain moving around the structure with the wind rather than striking the building surface and is dependent on the building shape. Straube and Burnett (2000) and Blocken and Carmeliet (2010) suggest values for RAF between 0.2 and 0.5 for low-rise buildings and between less than 0.5 and 1.0 for mid-/high-rise buildings. Accordingly, the FPHLM adopts a value of 0.3 for the top and bottom stories of low rise buildings, and a value of 0.4 for the second story of a 3-story building; and, a value of 0.6 for mid-/high-rise buildings, except for the last story where a value of 1.0 is adopted.  For soffits (low rise buildings), RAF = 0.15.</w:t>
      </w:r>
    </w:p>
    <w:p w:rsidR="003E2574" w:rsidRDefault="003E2574">
      <w:pPr>
        <w:rPr>
          <w:lang w:eastAsia="en-US"/>
        </w:rPr>
      </w:pPr>
    </w:p>
    <w:p w:rsidR="000441CF" w:rsidRDefault="000441CF">
      <w:pPr>
        <w:rPr>
          <w:lang w:eastAsia="en-US"/>
        </w:rPr>
      </w:pPr>
    </w:p>
    <w:p w:rsidR="003E2574" w:rsidRPr="00047B6A" w:rsidRDefault="003E2574" w:rsidP="003E2574">
      <w:pPr>
        <w:rPr>
          <w:i/>
          <w:u w:val="single"/>
        </w:rPr>
      </w:pPr>
      <w:r w:rsidRPr="00047B6A">
        <w:rPr>
          <w:i/>
          <w:u w:val="single"/>
        </w:rPr>
        <w:t xml:space="preserve">Accumulated impinging rain. </w:t>
      </w:r>
    </w:p>
    <w:p w:rsidR="003E2574" w:rsidRDefault="003E2574" w:rsidP="003E2574"/>
    <w:p w:rsidR="003E2574" w:rsidRPr="00A41BAE" w:rsidRDefault="003E2574" w:rsidP="003E2574">
      <w:r w:rsidRPr="00A41BAE">
        <w:t xml:space="preserve">For low-rise commercial residential structures, the accumulated impinging rain </w:t>
      </w:r>
      <w:r w:rsidRPr="00A41BAE">
        <w:rPr>
          <w:i/>
        </w:rPr>
        <w:t>IR1</w:t>
      </w:r>
      <w:r w:rsidRPr="00A41BAE">
        <w:t xml:space="preserve"> and </w:t>
      </w:r>
      <w:r w:rsidRPr="00A41BAE">
        <w:rPr>
          <w:i/>
        </w:rPr>
        <w:t>IR2</w:t>
      </w:r>
      <w:r w:rsidRPr="00A41BAE">
        <w:t xml:space="preserve"> are sampled from the rain distributions at every wind speed in the rain simulation model.  They are incorporated in the Monte Carlo simulations for exterior damage, and the equation for water penetration is applied for each simulation (row) of the exterior damage array to compute the vulnerability function.</w:t>
      </w:r>
    </w:p>
    <w:p w:rsidR="003E2574" w:rsidRPr="00A41BAE" w:rsidRDefault="003E2574" w:rsidP="003E2574"/>
    <w:p w:rsidR="003E2574" w:rsidRPr="00A41BAE" w:rsidRDefault="003E2574" w:rsidP="003E2574">
      <w:r w:rsidRPr="00A41BAE">
        <w:t xml:space="preserve">For mid-/high-rise structures, the model uses the mean values of the accumulated impinging rain and of the opening breaches, both as a function of </w:t>
      </w:r>
      <w:r w:rsidRPr="00C042E3">
        <w:t xml:space="preserve">wind speed. </w:t>
      </w:r>
      <w:r w:rsidR="003B4CE0">
        <w:t>Figure 4</w:t>
      </w:r>
      <w:r w:rsidR="00035CB3">
        <w:t>7</w:t>
      </w:r>
      <w:r w:rsidR="003B4CE0">
        <w:t xml:space="preserve"> </w:t>
      </w:r>
      <w:r w:rsidRPr="00C042E3">
        <w:t>shows the</w:t>
      </w:r>
      <w:r w:rsidRPr="00A41BAE">
        <w:t xml:space="preserve"> mean </w:t>
      </w:r>
      <w:r w:rsidRPr="00A41BAE">
        <w:rPr>
          <w:i/>
        </w:rPr>
        <w:t>IR</w:t>
      </w:r>
      <w:r w:rsidRPr="00A41BAE">
        <w:rPr>
          <w:i/>
          <w:vertAlign w:val="subscript"/>
        </w:rPr>
        <w:t>1</w:t>
      </w:r>
      <w:r w:rsidRPr="00A41BAE">
        <w:t xml:space="preserve"> and </w:t>
      </w:r>
      <w:r w:rsidRPr="00A41BAE">
        <w:rPr>
          <w:i/>
        </w:rPr>
        <w:t>IR</w:t>
      </w:r>
      <w:r w:rsidRPr="00A41BAE">
        <w:rPr>
          <w:i/>
          <w:vertAlign w:val="subscript"/>
        </w:rPr>
        <w:t>2</w:t>
      </w:r>
      <w:r w:rsidRPr="00A41BAE">
        <w:t xml:space="preserve"> as a function of peak 3-second gusts at 10 m. As shown in the figure, simple regressions were performed to facilitate calculations in the mid-/high-rise commercial residential loss module. Note that for very high wind speeds there is large sampling error as these are rare events; thus the relation between mean rain and wind speed is less reliable. </w:t>
      </w:r>
    </w:p>
    <w:p w:rsidR="003E2574" w:rsidRDefault="003E2574">
      <w:pPr>
        <w:rPr>
          <w:lang w:eastAsia="en-US"/>
        </w:rPr>
      </w:pPr>
    </w:p>
    <w:p w:rsidR="003E2574" w:rsidRDefault="003E2574">
      <w:pPr>
        <w:rPr>
          <w:lang w:eastAsia="en-US"/>
        </w:rPr>
      </w:pPr>
    </w:p>
    <w:p w:rsidR="00240E0C" w:rsidRDefault="003E2574" w:rsidP="00240E0C">
      <w:pPr>
        <w:keepNext/>
        <w:jc w:val="center"/>
      </w:pPr>
      <w:r>
        <w:rPr>
          <w:noProof/>
          <w:lang w:eastAsia="en-US"/>
        </w:rPr>
        <w:drawing>
          <wp:inline distT="0" distB="0" distL="0" distR="0" wp14:anchorId="25B41C0A" wp14:editId="09A4804E">
            <wp:extent cx="4718685" cy="3822700"/>
            <wp:effectExtent l="0" t="0" r="571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18685" cy="3822700"/>
                    </a:xfrm>
                    <a:prstGeom prst="rect">
                      <a:avLst/>
                    </a:prstGeom>
                    <a:noFill/>
                  </pic:spPr>
                </pic:pic>
              </a:graphicData>
            </a:graphic>
          </wp:inline>
        </w:drawing>
      </w:r>
      <w:r>
        <w:rPr>
          <w:noProof/>
          <w:lang w:eastAsia="en-US"/>
        </w:rPr>
        <w:drawing>
          <wp:inline distT="0" distB="0" distL="0" distR="0" wp14:anchorId="06DAED8E" wp14:editId="17D8236D">
            <wp:extent cx="4676140" cy="38836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76140" cy="3883660"/>
                    </a:xfrm>
                    <a:prstGeom prst="rect">
                      <a:avLst/>
                    </a:prstGeom>
                    <a:noFill/>
                  </pic:spPr>
                </pic:pic>
              </a:graphicData>
            </a:graphic>
          </wp:inline>
        </w:drawing>
      </w:r>
    </w:p>
    <w:p w:rsidR="003E2574" w:rsidRDefault="00240E0C" w:rsidP="00240E0C">
      <w:pPr>
        <w:pStyle w:val="FigureNumbers"/>
      </w:pPr>
      <w:bookmarkStart w:id="537" w:name="_Toc399874975"/>
      <w:r>
        <w:t xml:space="preserve">Figure </w:t>
      </w:r>
      <w:r>
        <w:fldChar w:fldCharType="begin"/>
      </w:r>
      <w:r>
        <w:instrText xml:space="preserve"> SEQ Figure \* ARABIC </w:instrText>
      </w:r>
      <w:r>
        <w:fldChar w:fldCharType="separate"/>
      </w:r>
      <w:r w:rsidR="00DA2891">
        <w:rPr>
          <w:noProof/>
        </w:rPr>
        <w:t>64</w:t>
      </w:r>
      <w:r>
        <w:fldChar w:fldCharType="end"/>
      </w:r>
      <w:bookmarkStart w:id="538" w:name="_Toc340831378"/>
      <w:r>
        <w:t xml:space="preserve">. </w:t>
      </w:r>
      <w:r w:rsidR="003E2574" w:rsidRPr="00277C8D">
        <w:t>Mean accumulated impinging rain as a function of peak 3-second wind gust.</w:t>
      </w:r>
      <w:bookmarkEnd w:id="537"/>
      <w:bookmarkEnd w:id="538"/>
    </w:p>
    <w:p w:rsidR="003E2574" w:rsidRDefault="003E2574">
      <w:pPr>
        <w:rPr>
          <w:lang w:eastAsia="en-US"/>
        </w:rPr>
      </w:pPr>
    </w:p>
    <w:p w:rsidR="003E2574" w:rsidRDefault="003E2574" w:rsidP="003E2574">
      <w:r>
        <w:t xml:space="preserve">The adjustment factor </w:t>
      </w:r>
      <w:r w:rsidRPr="00BB4846">
        <w:rPr>
          <w:i/>
        </w:rPr>
        <w:t>k</w:t>
      </w:r>
      <w:r>
        <w:t xml:space="preserve"> includes the following depending upon the portion of the structure under consideration.</w:t>
      </w:r>
    </w:p>
    <w:p w:rsidR="003E2574" w:rsidRDefault="003E2574" w:rsidP="003E2574">
      <w:pPr>
        <w:rPr>
          <w:rFonts w:ascii="Arial" w:hAnsi="Arial" w:cs="Arial"/>
          <w:sz w:val="20"/>
          <w:szCs w:val="20"/>
        </w:rPr>
      </w:pPr>
    </w:p>
    <w:p w:rsidR="003E2574" w:rsidRDefault="003E2574" w:rsidP="003E2574">
      <w:r w:rsidRPr="001566F4">
        <w:rPr>
          <w:i/>
          <w:u w:val="single"/>
        </w:rPr>
        <w:t xml:space="preserve">Adjustment for distribution of breaches and defects in walls as a function of the wind </w:t>
      </w:r>
      <w:r>
        <w:rPr>
          <w:i/>
          <w:u w:val="single"/>
        </w:rPr>
        <w:t>direction, f</w:t>
      </w:r>
      <w:r w:rsidRPr="00047B6A">
        <w:rPr>
          <w:i/>
          <w:u w:val="single"/>
          <w:vertAlign w:val="subscript"/>
        </w:rPr>
        <w:t>sim</w:t>
      </w:r>
      <w:r w:rsidRPr="00F60EBF">
        <w:t xml:space="preserve">. </w:t>
      </w:r>
    </w:p>
    <w:p w:rsidR="003E2574" w:rsidRDefault="003E2574" w:rsidP="003E2574"/>
    <w:p w:rsidR="003E2574" w:rsidRPr="00A41BAE" w:rsidRDefault="003E2574" w:rsidP="003E2574">
      <w:r w:rsidRPr="00A41BAE">
        <w:t>Only the windward walls are subjected to impinging rain. In other words, although positive and negative wind pressures produce damage in the whole building perimeter simultaneously, and also deficiencies are present throughout the building, impinging rain ingresses only through windward breaches.  There are eight possible wind directions (four normal to a building face, four in the direction of a building corner).   Each MC simulation gives an estimate of damage at a particular wind direction.  But once the damage occurred, the wind will keep rotating and changing direction over the remaining duration of the storm.  As a result, defects and breaches will progressively change from windward to leeward or vice-versa.  Since the simulations are not time histories, it is impossible to compute exactly for how long a breach or defect will be on a windward side or on a leeward side.  However, it is estimated that defects and window breaches, which are distributed on all 4 walls, have a 50% probability to be on a windward side during the duration of the storm, subjected to impinging rain.  Doors and sliders defects and breaches, which are only on one wall of the building, are assigned a 25% probability of being on a windward side during the duration of the storm, subjected to impinging rain.  Therefore f</w:t>
      </w:r>
      <w:r w:rsidRPr="00A41BAE">
        <w:rPr>
          <w:vertAlign w:val="subscript"/>
        </w:rPr>
        <w:t>sim</w:t>
      </w:r>
      <w:r w:rsidRPr="00A41BAE">
        <w:t>=0.5 for windows defects and breaches, while f</w:t>
      </w:r>
      <w:r w:rsidRPr="00A41BAE">
        <w:rPr>
          <w:vertAlign w:val="subscript"/>
        </w:rPr>
        <w:t>sim</w:t>
      </w:r>
      <w:r w:rsidRPr="00A41BAE">
        <w:t>=0.25 for doors and sliders defects and breaches.</w:t>
      </w:r>
    </w:p>
    <w:p w:rsidR="003E2574" w:rsidRPr="00A41BAE" w:rsidRDefault="003E2574" w:rsidP="003E2574"/>
    <w:p w:rsidR="003E2574" w:rsidRPr="00A41BAE" w:rsidRDefault="003E2574" w:rsidP="003E2574">
      <w:r w:rsidRPr="00A41BAE">
        <w:t xml:space="preserve">Defects and breaches are arbitrarily distributed on the roof, and are assumed to be subjected to impinging rain regardless of their location on the roof with respect to the wind, and therefore the </w:t>
      </w:r>
      <w:r w:rsidRPr="00A41BAE">
        <w:rPr>
          <w:i/>
          <w:u w:val="single"/>
        </w:rPr>
        <w:t>f</w:t>
      </w:r>
      <w:r w:rsidRPr="00A41BAE">
        <w:rPr>
          <w:i/>
          <w:u w:val="single"/>
          <w:vertAlign w:val="subscript"/>
        </w:rPr>
        <w:t>sim</w:t>
      </w:r>
      <w:r w:rsidRPr="00A41BAE">
        <w:t xml:space="preserve"> does not apply to roof.</w:t>
      </w:r>
    </w:p>
    <w:p w:rsidR="003E2574" w:rsidRDefault="003E2574" w:rsidP="003E2574"/>
    <w:p w:rsidR="003E2574" w:rsidRPr="00F60EBF" w:rsidRDefault="003E2574" w:rsidP="003E2574">
      <w:r>
        <w:t xml:space="preserve">Defects and breaches are arbitrarily distributed on the roof, and are assumed to be subjected to impinging rain regardless of their location on the roof with respect to the wind, and therefore the </w:t>
      </w:r>
      <w:r>
        <w:rPr>
          <w:i/>
          <w:u w:val="single"/>
        </w:rPr>
        <w:t>f</w:t>
      </w:r>
      <w:r>
        <w:rPr>
          <w:i/>
          <w:u w:val="single"/>
          <w:vertAlign w:val="subscript"/>
        </w:rPr>
        <w:t>sim</w:t>
      </w:r>
      <w:r>
        <w:t xml:space="preserve"> does not apply to roof.</w:t>
      </w:r>
    </w:p>
    <w:p w:rsidR="003E2574" w:rsidRPr="00F60EBF" w:rsidRDefault="003E2574" w:rsidP="003E2574"/>
    <w:p w:rsidR="003E2574" w:rsidRDefault="003E2574" w:rsidP="003E2574">
      <w:r w:rsidRPr="001566F4">
        <w:rPr>
          <w:i/>
          <w:u w:val="single"/>
        </w:rPr>
        <w:t xml:space="preserve">Adjustment for projection of roof breach </w:t>
      </w:r>
      <w:r>
        <w:rPr>
          <w:i/>
          <w:u w:val="single"/>
        </w:rPr>
        <w:t>with respect to</w:t>
      </w:r>
      <w:r w:rsidRPr="001566F4">
        <w:rPr>
          <w:i/>
          <w:u w:val="single"/>
        </w:rPr>
        <w:t xml:space="preserve"> wind </w:t>
      </w:r>
      <w:r>
        <w:rPr>
          <w:i/>
          <w:u w:val="single"/>
        </w:rPr>
        <w:t>direction, f</w:t>
      </w:r>
      <w:r w:rsidRPr="00047B6A">
        <w:rPr>
          <w:i/>
          <w:u w:val="single"/>
          <w:vertAlign w:val="subscript"/>
        </w:rPr>
        <w:t>RedRoof</w:t>
      </w:r>
      <w:r w:rsidRPr="00F60EBF">
        <w:t xml:space="preserve">. </w:t>
      </w:r>
    </w:p>
    <w:p w:rsidR="003E2574" w:rsidRDefault="003E2574" w:rsidP="003E2574"/>
    <w:p w:rsidR="004830FB" w:rsidRDefault="003E2574">
      <w:r w:rsidRPr="00A41BAE">
        <w:t xml:space="preserve">The above adjustment factor accounts for the probability that the wall defects and breaches will be exposed to windward wind and impinging rain. The </w:t>
      </w:r>
      <w:r w:rsidRPr="00A41BAE">
        <w:rPr>
          <w:i/>
          <w:u w:val="single"/>
        </w:rPr>
        <w:t>f</w:t>
      </w:r>
      <w:r w:rsidRPr="00A41BAE">
        <w:rPr>
          <w:i/>
          <w:u w:val="single"/>
          <w:vertAlign w:val="subscript"/>
        </w:rPr>
        <w:t>RedRoof</w:t>
      </w:r>
      <w:r>
        <w:t xml:space="preserve">  </w:t>
      </w:r>
      <w:r w:rsidRPr="00A41BAE">
        <w:t xml:space="preserve">adjustment factor accounts for the orientation of the exposed roof openings relative to </w:t>
      </w:r>
      <w:r w:rsidRPr="00C042E3">
        <w:t>the wind (see</w:t>
      </w:r>
      <w:r w:rsidR="003B4CE0">
        <w:t xml:space="preserve"> Figure 4</w:t>
      </w:r>
      <w:r w:rsidR="00035CB3">
        <w:t>8</w:t>
      </w:r>
      <w:r w:rsidRPr="00C042E3">
        <w:t>). If the wind</w:t>
      </w:r>
      <w:r w:rsidRPr="00A41BAE">
        <w:t xml:space="preserve"> is normal to the ridge, </w:t>
      </w:r>
      <w:r w:rsidRPr="00A41BAE">
        <w:rPr>
          <w:i/>
          <w:u w:val="single"/>
        </w:rPr>
        <w:t>f</w:t>
      </w:r>
      <w:r w:rsidRPr="00A41BAE">
        <w:rPr>
          <w:i/>
          <w:u w:val="single"/>
          <w:vertAlign w:val="subscript"/>
        </w:rPr>
        <w:t>RedRoof</w:t>
      </w:r>
      <w:r w:rsidRPr="00A41BAE" w:rsidDel="00652C9F">
        <w:rPr>
          <w:i/>
        </w:rPr>
        <w:t xml:space="preserve"> </w:t>
      </w:r>
      <w:r w:rsidRPr="00A41BAE">
        <w:rPr>
          <w:i/>
        </w:rPr>
        <w:t>=1.0</w:t>
      </w:r>
      <w:r w:rsidRPr="00A41BAE">
        <w:t xml:space="preserve"> (the vertically projected surface area of the breach exposed to impinging rain is maximum). If the wind is parallel to the ridge, </w:t>
      </w:r>
      <w:r w:rsidRPr="00A41BAE">
        <w:rPr>
          <w:i/>
          <w:u w:val="single"/>
        </w:rPr>
        <w:t>f</w:t>
      </w:r>
      <w:r w:rsidRPr="00A41BAE">
        <w:rPr>
          <w:i/>
          <w:u w:val="single"/>
          <w:vertAlign w:val="subscript"/>
        </w:rPr>
        <w:t>RedRoof</w:t>
      </w:r>
      <w:r w:rsidRPr="00A41BAE" w:rsidDel="00652C9F">
        <w:rPr>
          <w:i/>
        </w:rPr>
        <w:t xml:space="preserve"> </w:t>
      </w:r>
      <w:r w:rsidRPr="00A41BAE">
        <w:rPr>
          <w:i/>
        </w:rPr>
        <w:t xml:space="preserve"> </w:t>
      </w:r>
      <w:r w:rsidRPr="00A41BAE">
        <w:t xml:space="preserve">is estimated to be </w:t>
      </w:r>
      <w:r w:rsidRPr="00A41BAE">
        <w:rPr>
          <w:i/>
        </w:rPr>
        <w:t xml:space="preserve">0.6 or 0.8 </w:t>
      </w:r>
      <w:r w:rsidRPr="00A41BAE">
        <w:t>(for gable and hip respectively</w:t>
      </w:r>
      <w:r w:rsidRPr="00A41BAE">
        <w:rPr>
          <w:i/>
        </w:rPr>
        <w:t xml:space="preserve">), </w:t>
      </w:r>
      <w:r w:rsidRPr="00A41BAE">
        <w:t>based</w:t>
      </w:r>
      <w:r w:rsidRPr="00A41BAE">
        <w:rPr>
          <w:i/>
        </w:rPr>
        <w:t xml:space="preserve"> </w:t>
      </w:r>
      <w:r w:rsidRPr="00A41BAE">
        <w:t xml:space="preserve"> on engineering judgment since the vertically projected surface area of the breach exposed to impinging rain is minimum in this case. If the wind is at an angle with the ridge, </w:t>
      </w:r>
      <w:r w:rsidRPr="00A41BAE">
        <w:rPr>
          <w:i/>
          <w:u w:val="single"/>
        </w:rPr>
        <w:t>f</w:t>
      </w:r>
      <w:r w:rsidRPr="00A41BAE">
        <w:rPr>
          <w:i/>
          <w:u w:val="single"/>
          <w:vertAlign w:val="subscript"/>
        </w:rPr>
        <w:t>RedRoof</w:t>
      </w:r>
      <w:r w:rsidRPr="00A41BAE">
        <w:t xml:space="preserve"> is assumed to be the average value between the two previous cases, </w:t>
      </w:r>
      <w:r w:rsidRPr="00A41BAE">
        <w:rPr>
          <w:i/>
          <w:u w:val="single"/>
        </w:rPr>
        <w:t>f</w:t>
      </w:r>
      <w:r w:rsidRPr="00A41BAE">
        <w:rPr>
          <w:i/>
          <w:u w:val="single"/>
          <w:vertAlign w:val="subscript"/>
        </w:rPr>
        <w:t>RedRoof</w:t>
      </w:r>
      <w:r w:rsidRPr="00A41BAE" w:rsidDel="00652C9F">
        <w:rPr>
          <w:i/>
        </w:rPr>
        <w:t xml:space="preserve"> </w:t>
      </w:r>
      <w:r w:rsidRPr="00A41BAE">
        <w:rPr>
          <w:i/>
        </w:rPr>
        <w:t>=0.8 or 0.9</w:t>
      </w:r>
      <w:r w:rsidRPr="00A41BAE">
        <w:t xml:space="preserve"> (for gable and hip respectively</w:t>
      </w:r>
      <w:r w:rsidRPr="00A41BAE">
        <w:rPr>
          <w:i/>
        </w:rPr>
        <w:t>).</w:t>
      </w:r>
      <w:r w:rsidRPr="00A41BAE">
        <w:t xml:space="preserve">  Since the roof defects and breaches can be distributed anywhere on the roof, and average value for the eight directions is adopted resulting in </w:t>
      </w:r>
      <w:r w:rsidRPr="00A41BAE">
        <w:rPr>
          <w:i/>
          <w:u w:val="single"/>
        </w:rPr>
        <w:t>f</w:t>
      </w:r>
      <w:r w:rsidRPr="00A41BAE">
        <w:rPr>
          <w:i/>
          <w:u w:val="single"/>
          <w:vertAlign w:val="subscript"/>
        </w:rPr>
        <w:t>RedRoof</w:t>
      </w:r>
      <w:r w:rsidRPr="00A41BAE" w:rsidDel="00652C9F">
        <w:rPr>
          <w:i/>
        </w:rPr>
        <w:t xml:space="preserve"> </w:t>
      </w:r>
      <w:r w:rsidRPr="00A41BAE">
        <w:rPr>
          <w:i/>
        </w:rPr>
        <w:t xml:space="preserve">=0.8 or 0.9 </w:t>
      </w:r>
      <w:r w:rsidRPr="00A41BAE">
        <w:t>(for gable and hip respectively)</w:t>
      </w:r>
      <w:r w:rsidR="004830FB">
        <w:rPr>
          <w:i/>
        </w:rPr>
        <w:t>.</w:t>
      </w:r>
    </w:p>
    <w:p w:rsidR="004830FB" w:rsidRDefault="004830FB"/>
    <w:p w:rsidR="00240E0C" w:rsidRDefault="004830FB" w:rsidP="00240E0C">
      <w:pPr>
        <w:keepNext/>
        <w:jc w:val="center"/>
      </w:pPr>
      <w:r>
        <w:rPr>
          <w:noProof/>
          <w:lang w:eastAsia="en-US"/>
        </w:rPr>
        <w:drawing>
          <wp:inline distT="0" distB="0" distL="0" distR="0" wp14:anchorId="0226ED8E" wp14:editId="2A741E7A">
            <wp:extent cx="4419600" cy="2773687"/>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5727" cy="2777532"/>
                    </a:xfrm>
                    <a:prstGeom prst="rect">
                      <a:avLst/>
                    </a:prstGeom>
                    <a:noFill/>
                  </pic:spPr>
                </pic:pic>
              </a:graphicData>
            </a:graphic>
          </wp:inline>
        </w:drawing>
      </w:r>
    </w:p>
    <w:p w:rsidR="004830FB" w:rsidRDefault="00240E0C" w:rsidP="00240E0C">
      <w:pPr>
        <w:pStyle w:val="FigureNumbers"/>
      </w:pPr>
      <w:bookmarkStart w:id="539" w:name="_Toc399874976"/>
      <w:r>
        <w:t xml:space="preserve">Figure </w:t>
      </w:r>
      <w:r>
        <w:fldChar w:fldCharType="begin"/>
      </w:r>
      <w:r>
        <w:instrText xml:space="preserve"> SEQ Figure \* ARABIC </w:instrText>
      </w:r>
      <w:r>
        <w:fldChar w:fldCharType="separate"/>
      </w:r>
      <w:r w:rsidR="00DA2891">
        <w:rPr>
          <w:noProof/>
        </w:rPr>
        <w:t>65</w:t>
      </w:r>
      <w:r>
        <w:fldChar w:fldCharType="end"/>
      </w:r>
      <w:bookmarkStart w:id="540" w:name="_Toc340831379"/>
      <w:r>
        <w:t xml:space="preserve">. </w:t>
      </w:r>
      <w:r w:rsidR="004830FB" w:rsidRPr="00277C8D">
        <w:rPr>
          <w:i/>
        </w:rPr>
        <w:t>f</w:t>
      </w:r>
      <w:r w:rsidR="004830FB" w:rsidRPr="00277C8D">
        <w:rPr>
          <w:i/>
          <w:vertAlign w:val="subscript"/>
        </w:rPr>
        <w:t>RedRoof</w:t>
      </w:r>
      <w:r w:rsidR="004830FB" w:rsidRPr="00277C8D">
        <w:rPr>
          <w:i/>
        </w:rPr>
        <w:t xml:space="preserve"> </w:t>
      </w:r>
      <w:r w:rsidR="004830FB" w:rsidRPr="00277C8D">
        <w:t>represents the breached roof area that is exposed to impinging rain as a function of wind angle of attack.</w:t>
      </w:r>
      <w:bookmarkEnd w:id="539"/>
      <w:bookmarkEnd w:id="540"/>
    </w:p>
    <w:p w:rsidR="004830FB" w:rsidRDefault="004830FB">
      <w:pPr>
        <w:rPr>
          <w:lang w:eastAsia="en-US"/>
        </w:rPr>
      </w:pPr>
    </w:p>
    <w:p w:rsidR="004830FB" w:rsidRDefault="004830FB" w:rsidP="004830FB">
      <w:pPr>
        <w:rPr>
          <w:i/>
          <w:u w:val="single"/>
        </w:rPr>
      </w:pPr>
      <w:bookmarkStart w:id="541" w:name="_Toc316343514"/>
      <w:bookmarkStart w:id="542" w:name="_Ref319658322"/>
      <w:bookmarkStart w:id="543" w:name="_Toc320180161"/>
      <w:r w:rsidRPr="00047B6A">
        <w:rPr>
          <w:i/>
          <w:u w:val="single"/>
        </w:rPr>
        <w:t>Adjustment factor for gable-ends</w:t>
      </w:r>
      <w:bookmarkEnd w:id="541"/>
      <w:bookmarkEnd w:id="542"/>
      <w:bookmarkEnd w:id="543"/>
      <w:r w:rsidRPr="00047B6A">
        <w:rPr>
          <w:i/>
          <w:u w:val="single"/>
        </w:rPr>
        <w:t>, f</w:t>
      </w:r>
      <w:r w:rsidRPr="00047B6A">
        <w:rPr>
          <w:i/>
          <w:u w:val="single"/>
          <w:vertAlign w:val="subscript"/>
        </w:rPr>
        <w:t>RedGbl</w:t>
      </w:r>
      <w:r w:rsidRPr="00047B6A">
        <w:rPr>
          <w:i/>
          <w:u w:val="single"/>
        </w:rPr>
        <w:t>.</w:t>
      </w:r>
    </w:p>
    <w:p w:rsidR="004830FB" w:rsidRPr="00243336" w:rsidRDefault="004830FB" w:rsidP="004830FB"/>
    <w:p w:rsidR="004830FB" w:rsidRPr="00616925" w:rsidRDefault="004830FB" w:rsidP="004830FB">
      <w:r w:rsidRPr="00F71136">
        <w:t xml:space="preserve">In the model, </w:t>
      </w:r>
      <w:r>
        <w:t xml:space="preserve">impinging </w:t>
      </w:r>
      <w:r w:rsidRPr="00F71136">
        <w:t xml:space="preserve">rainwater ingresses the building </w:t>
      </w:r>
      <w:r>
        <w:t xml:space="preserve">defects or breaches </w:t>
      </w:r>
      <w:r w:rsidRPr="00F71136">
        <w:t xml:space="preserve">through </w:t>
      </w:r>
      <w:r>
        <w:t>gable-end</w:t>
      </w:r>
      <w:r w:rsidRPr="00F71136">
        <w:t>s only when the wind-driven rain is parallel</w:t>
      </w:r>
      <w:r>
        <w:t xml:space="preserve"> to</w:t>
      </w:r>
      <w:r w:rsidRPr="00F71136">
        <w:t xml:space="preserve"> or at least 45</w:t>
      </w:r>
      <w:r w:rsidRPr="00047B6A">
        <w:rPr>
          <w:noProof/>
          <w:lang w:eastAsia="en-US"/>
        </w:rPr>
        <w:drawing>
          <wp:inline distT="0" distB="0" distL="0" distR="0" wp14:anchorId="24A9563A" wp14:editId="0F5DA386">
            <wp:extent cx="45720" cy="990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5720" cy="99060"/>
                    </a:xfrm>
                    <a:prstGeom prst="rect">
                      <a:avLst/>
                    </a:prstGeom>
                    <a:noFill/>
                    <a:ln>
                      <a:noFill/>
                    </a:ln>
                  </pic:spPr>
                </pic:pic>
              </a:graphicData>
            </a:graphic>
          </wp:inline>
        </w:drawing>
      </w:r>
      <w:r w:rsidRPr="00F71136">
        <w:t xml:space="preserve"> from the ridge. </w:t>
      </w:r>
      <w:r>
        <w:t>As the wind rotates, the f</w:t>
      </w:r>
      <w:r w:rsidRPr="00047B6A">
        <w:rPr>
          <w:vertAlign w:val="subscript"/>
        </w:rPr>
        <w:t>RedGbl</w:t>
      </w:r>
      <w:r>
        <w:t xml:space="preserve"> factor is zero for 5 of the 8 directions, and the value of f</w:t>
      </w:r>
      <w:r w:rsidRPr="00646BDB">
        <w:rPr>
          <w:vertAlign w:val="subscript"/>
        </w:rPr>
        <w:t>RedGbl</w:t>
      </w:r>
      <w:r>
        <w:rPr>
          <w:vertAlign w:val="subscript"/>
        </w:rPr>
        <w:t xml:space="preserve"> </w:t>
      </w:r>
      <w:r>
        <w:t>is averaged to 0.6.</w:t>
      </w:r>
    </w:p>
    <w:p w:rsidR="004830FB" w:rsidRDefault="004830FB" w:rsidP="004830FB"/>
    <w:p w:rsidR="004830FB" w:rsidRDefault="004830FB" w:rsidP="004830FB">
      <w:pPr>
        <w:jc w:val="center"/>
        <w:rPr>
          <w:rFonts w:ascii="Arial" w:hAnsi="Arial" w:cs="Arial"/>
          <w:sz w:val="20"/>
          <w:szCs w:val="20"/>
        </w:rPr>
      </w:pPr>
    </w:p>
    <w:p w:rsidR="004830FB" w:rsidRPr="00344DC1" w:rsidRDefault="004830FB" w:rsidP="004830FB">
      <w:pPr>
        <w:rPr>
          <w:i/>
          <w:u w:val="single"/>
        </w:rPr>
      </w:pPr>
      <w:bookmarkStart w:id="544" w:name="_Toc316343516"/>
      <w:bookmarkStart w:id="545" w:name="_Toc320180163"/>
      <w:r w:rsidRPr="00047B6A">
        <w:rPr>
          <w:i/>
          <w:u w:val="single"/>
        </w:rPr>
        <w:t>Adjustment factor for runoff water</w:t>
      </w:r>
      <w:bookmarkEnd w:id="544"/>
      <w:bookmarkEnd w:id="545"/>
      <w:r w:rsidRPr="00047B6A">
        <w:rPr>
          <w:i/>
          <w:u w:val="single"/>
        </w:rPr>
        <w:t>,f</w:t>
      </w:r>
      <w:r w:rsidRPr="00047B6A">
        <w:rPr>
          <w:i/>
          <w:u w:val="single"/>
          <w:vertAlign w:val="subscript"/>
        </w:rPr>
        <w:t>Ru</w:t>
      </w:r>
      <w:r w:rsidRPr="00344DC1">
        <w:rPr>
          <w:i/>
          <w:u w:val="single"/>
          <w:vertAlign w:val="subscript"/>
        </w:rPr>
        <w:t>nWat</w:t>
      </w:r>
      <w:r w:rsidRPr="00344DC1">
        <w:rPr>
          <w:i/>
          <w:u w:val="single"/>
        </w:rPr>
        <w:t>.</w:t>
      </w:r>
    </w:p>
    <w:p w:rsidR="004830FB" w:rsidRPr="00344DC1" w:rsidRDefault="004830FB" w:rsidP="004830FB"/>
    <w:p w:rsidR="004830FB" w:rsidRPr="00A41BAE" w:rsidRDefault="004830FB" w:rsidP="004830FB">
      <w:r w:rsidRPr="00344DC1">
        <w:t xml:space="preserve">Some of the water that drains on the external surfaces of the building will ingress through the defects and breaches and into the building. For this purpose a factor </w:t>
      </w:r>
      <w:r w:rsidRPr="00344DC1">
        <w:rPr>
          <w:i/>
          <w:iCs/>
        </w:rPr>
        <w:t>f</w:t>
      </w:r>
      <w:r w:rsidRPr="00344DC1">
        <w:rPr>
          <w:vertAlign w:val="subscript"/>
        </w:rPr>
        <w:t>RunWat</w:t>
      </w:r>
      <w:r w:rsidRPr="00344DC1">
        <w:t xml:space="preserve"> for walls and roof, based on engineering judgment, is applied (</w:t>
      </w:r>
      <w:r w:rsidR="00067426">
        <w:t>Table 20</w:t>
      </w:r>
      <w:r w:rsidRPr="00344DC1">
        <w:t>).  For wall</w:t>
      </w:r>
      <w:r w:rsidRPr="00A41BAE">
        <w:t xml:space="preserve"> openings and pre-existing deficiencies, the water entry increases due to runoff from story to story by 20%. Thus, in a 3-story building, the third-story factor is 1.0 (i.e. no running water is considered), the second-story factor is 1.2, and finally the first-story water intrusion is calculated using a factor of 1.4. In roofs, this factor accounts for the amount of water that falls upstream of the breach on a sloped roof but nevertheless ingresses in the building. The drain factor </w:t>
      </w:r>
      <w:r w:rsidRPr="00A41BAE">
        <w:rPr>
          <w:i/>
          <w:iCs/>
        </w:rPr>
        <w:t>f</w:t>
      </w:r>
      <w:r w:rsidRPr="00A41BAE">
        <w:rPr>
          <w:vertAlign w:val="subscript"/>
        </w:rPr>
        <w:t>runoff</w:t>
      </w:r>
      <w:r w:rsidRPr="00A41BAE">
        <w:t xml:space="preserve"> in roofs increases the water intrusion by 20%. More research is needed to validate the adopted values through either laboratory tests or CFD. Recent efforts on modeling and measuring runoff water have been done by Blocken and Carmeliet, (2012).</w:t>
      </w:r>
    </w:p>
    <w:p w:rsidR="004830FB" w:rsidRDefault="004830FB">
      <w:pPr>
        <w:rPr>
          <w:lang w:eastAsia="en-US"/>
        </w:rPr>
      </w:pPr>
    </w:p>
    <w:p w:rsidR="004830FB" w:rsidRPr="00277C8D" w:rsidRDefault="004830FB" w:rsidP="00277C8D">
      <w:pPr>
        <w:pStyle w:val="Caption"/>
        <w:keepNext/>
        <w:jc w:val="center"/>
        <w:rPr>
          <w:sz w:val="22"/>
          <w:szCs w:val="22"/>
        </w:rPr>
      </w:pPr>
      <w:bookmarkStart w:id="546" w:name="_Ref341098891"/>
      <w:bookmarkStart w:id="547" w:name="_Toc341089133"/>
      <w:bookmarkStart w:id="548" w:name="_Toc341090903"/>
      <w:bookmarkStart w:id="549" w:name="_Toc399875038"/>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25</w:t>
      </w:r>
      <w:r w:rsidRPr="00277C8D">
        <w:rPr>
          <w:color w:val="auto"/>
          <w:sz w:val="22"/>
          <w:szCs w:val="22"/>
        </w:rPr>
        <w:fldChar w:fldCharType="end"/>
      </w:r>
      <w:bookmarkEnd w:id="546"/>
      <w:r w:rsidRPr="00277C8D">
        <w:rPr>
          <w:color w:val="auto"/>
          <w:sz w:val="22"/>
          <w:szCs w:val="22"/>
        </w:rPr>
        <w:t xml:space="preserve">. Value of </w:t>
      </w:r>
      <w:r w:rsidRPr="00277C8D">
        <w:rPr>
          <w:i/>
          <w:color w:val="auto"/>
          <w:sz w:val="22"/>
          <w:szCs w:val="22"/>
        </w:rPr>
        <w:t>f</w:t>
      </w:r>
      <w:r w:rsidRPr="00277C8D">
        <w:rPr>
          <w:color w:val="auto"/>
          <w:sz w:val="22"/>
          <w:szCs w:val="22"/>
          <w:vertAlign w:val="subscript"/>
        </w:rPr>
        <w:t>RunWat</w:t>
      </w:r>
      <w:r w:rsidRPr="00277C8D">
        <w:rPr>
          <w:color w:val="auto"/>
          <w:sz w:val="22"/>
          <w:szCs w:val="22"/>
        </w:rPr>
        <w:t xml:space="preserve"> for low-rise buildings walls</w:t>
      </w:r>
      <w:bookmarkEnd w:id="547"/>
      <w:bookmarkEnd w:id="548"/>
      <w:bookmarkEnd w:id="549"/>
    </w:p>
    <w:tbl>
      <w:tblPr>
        <w:tblW w:w="4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603"/>
        <w:gridCol w:w="603"/>
        <w:gridCol w:w="603"/>
      </w:tblGrid>
      <w:tr w:rsidR="004830FB" w:rsidRPr="00F71136" w:rsidTr="00277C8D">
        <w:trPr>
          <w:trHeight w:val="296"/>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Number of Stories</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2</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3</w:t>
            </w:r>
          </w:p>
        </w:tc>
      </w:tr>
      <w:tr w:rsidR="004830FB" w:rsidRPr="00F71136" w:rsidTr="00277C8D">
        <w:trPr>
          <w:trHeight w:val="278"/>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Roof</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r>
      <w:tr w:rsidR="004830FB" w:rsidRPr="00F71136" w:rsidTr="00277C8D">
        <w:trPr>
          <w:trHeight w:val="296"/>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3</w:t>
            </w:r>
            <w:r w:rsidRPr="00400C15">
              <w:rPr>
                <w:noProof/>
                <w:sz w:val="22"/>
                <w:vertAlign w:val="superscript"/>
              </w:rPr>
              <w:t>rd</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r>
      <w:tr w:rsidR="004830FB" w:rsidRPr="00F71136" w:rsidTr="00277C8D">
        <w:trPr>
          <w:trHeight w:val="278"/>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2</w:t>
            </w:r>
            <w:r w:rsidRPr="00400C15">
              <w:rPr>
                <w:noProof/>
                <w:sz w:val="22"/>
                <w:vertAlign w:val="superscript"/>
              </w:rPr>
              <w:t>nd</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1.2</w:t>
            </w:r>
          </w:p>
        </w:tc>
      </w:tr>
      <w:tr w:rsidR="004830FB" w:rsidRPr="00F71136" w:rsidTr="00277C8D">
        <w:trPr>
          <w:trHeight w:val="313"/>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w:t>
            </w:r>
            <w:r w:rsidRPr="00400C15">
              <w:rPr>
                <w:noProof/>
                <w:sz w:val="22"/>
                <w:vertAlign w:val="superscript"/>
              </w:rPr>
              <w:t>st</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1.4</w:t>
            </w:r>
          </w:p>
        </w:tc>
      </w:tr>
    </w:tbl>
    <w:p w:rsidR="004830FB" w:rsidRDefault="004830FB">
      <w:pPr>
        <w:rPr>
          <w:lang w:eastAsia="en-US"/>
        </w:rPr>
      </w:pPr>
    </w:p>
    <w:p w:rsidR="004830FB" w:rsidRDefault="004830FB" w:rsidP="004830FB">
      <w:pPr>
        <w:rPr>
          <w:i/>
          <w:u w:val="single"/>
        </w:rPr>
      </w:pPr>
      <w:bookmarkStart w:id="550" w:name="_Toc316343520"/>
      <w:bookmarkStart w:id="551" w:name="_Toc320180167"/>
      <w:r w:rsidRPr="00047B6A">
        <w:rPr>
          <w:i/>
          <w:u w:val="single"/>
        </w:rPr>
        <w:t>Water percolation</w:t>
      </w:r>
      <w:bookmarkEnd w:id="550"/>
      <w:bookmarkEnd w:id="551"/>
    </w:p>
    <w:p w:rsidR="004830FB" w:rsidRPr="00243336" w:rsidRDefault="004830FB" w:rsidP="004830FB"/>
    <w:p w:rsidR="004830FB" w:rsidRPr="00A41BAE" w:rsidRDefault="004830FB" w:rsidP="004830FB">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claim data, and thus can be updated when new research becomes available.</w:t>
      </w:r>
    </w:p>
    <w:p w:rsidR="004830FB" w:rsidRPr="00A41BAE" w:rsidRDefault="004830FB" w:rsidP="004830FB"/>
    <w:p w:rsidR="004830FB" w:rsidRDefault="00067426">
      <w:r>
        <w:t xml:space="preserve">Figure </w:t>
      </w:r>
      <w:r w:rsidR="00035CB3">
        <w:t>49</w:t>
      </w:r>
      <w:r>
        <w:t xml:space="preserve"> </w:t>
      </w:r>
      <w:r w:rsidR="004830FB" w:rsidRPr="00C042E3">
        <w:t>illustrates the</w:t>
      </w:r>
      <w:r w:rsidR="004830FB" w:rsidRPr="00A41BAE">
        <w:t xml:space="preserve"> percolation mechanism, for water ingressing at a given story from pre-existing deficiencies and breaches in any component </w:t>
      </w:r>
      <w:r w:rsidR="004830FB" w:rsidRPr="00A41BAE">
        <w:rPr>
          <w:i/>
          <w:iCs/>
        </w:rPr>
        <w:t>C</w:t>
      </w:r>
      <w:r w:rsidR="004830FB" w:rsidRPr="00A41BAE">
        <w:rPr>
          <w:i/>
          <w:iCs/>
          <w:vertAlign w:val="subscript"/>
        </w:rPr>
        <w:t>i</w:t>
      </w:r>
      <w:r w:rsidR="004830FB" w:rsidRPr="00A41BAE">
        <w:t>. Upper story "</w:t>
      </w:r>
      <w:r w:rsidR="004830FB" w:rsidRPr="00A41BAE">
        <w:rPr>
          <w:i/>
          <w:iCs/>
        </w:rPr>
        <w:t>j</w:t>
      </w:r>
      <w:r w:rsidR="004830FB" w:rsidRPr="00A41BAE">
        <w:t xml:space="preserve">" gets rain from the pre-existing deficiencies and the breached openings, which is converted into the heights of ingressed water, </w:t>
      </w:r>
      <w:r w:rsidR="004830FB" w:rsidRPr="00A41BAE">
        <w:rPr>
          <w:position w:val="-16"/>
        </w:rPr>
        <w:object w:dxaOrig="340" w:dyaOrig="420">
          <v:shape id="_x0000_i18385" type="#_x0000_t75" style="width:18pt;height:20.25pt" o:ole="">
            <v:imagedata r:id="rId216" o:title=""/>
          </v:shape>
          <o:OLEObject Type="Embed" ProgID="Equation.3" ShapeID="_x0000_i18385" DrawAspect="Content" ObjectID="_1473617942" r:id="rId217"/>
        </w:object>
      </w:r>
      <w:r w:rsidR="004830FB" w:rsidRPr="00A41BAE">
        <w:t xml:space="preserve"> and</w:t>
      </w:r>
      <w:r w:rsidR="004830FB" w:rsidRPr="00A41BAE">
        <w:rPr>
          <w:position w:val="-16"/>
        </w:rPr>
        <w:object w:dxaOrig="340" w:dyaOrig="420">
          <v:shape id="_x0000_i18386" type="#_x0000_t75" style="width:18pt;height:20.25pt" o:ole="">
            <v:imagedata r:id="rId218" o:title=""/>
          </v:shape>
          <o:OLEObject Type="Embed" ProgID="Equation.3" ShapeID="_x0000_i18386" DrawAspect="Content" ObjectID="_1473617943" r:id="rId219"/>
        </w:object>
      </w:r>
      <w:r w:rsidR="004830FB" w:rsidRPr="00A41BAE">
        <w:t xml:space="preserve">, respectively. A fraction of these water heights percolates down as </w:t>
      </w:r>
      <w:r w:rsidR="004830FB" w:rsidRPr="00A41BAE">
        <w:rPr>
          <w:position w:val="-16"/>
        </w:rPr>
        <w:object w:dxaOrig="480" w:dyaOrig="420">
          <v:shape id="_x0000_i18387" type="#_x0000_t75" style="width:25.5pt;height:20.25pt" o:ole="">
            <v:imagedata r:id="rId220" o:title=""/>
          </v:shape>
          <o:OLEObject Type="Embed" ProgID="Equation.3" ShapeID="_x0000_i18387" DrawAspect="Content" ObjectID="_1473617944" r:id="rId221"/>
        </w:object>
      </w:r>
      <w:r w:rsidR="004830FB" w:rsidRPr="00A41BAE">
        <w:t>and</w:t>
      </w:r>
      <w:r w:rsidR="004830FB" w:rsidRPr="00A41BAE">
        <w:rPr>
          <w:position w:val="-16"/>
        </w:rPr>
        <w:object w:dxaOrig="480" w:dyaOrig="420">
          <v:shape id="_x0000_i18388" type="#_x0000_t75" style="width:25.5pt;height:20.25pt" o:ole="">
            <v:imagedata r:id="rId222" o:title=""/>
          </v:shape>
          <o:OLEObject Type="Embed" ProgID="Equation.3" ShapeID="_x0000_i18388" DrawAspect="Content" ObjectID="_1473617945" r:id="rId223"/>
        </w:object>
      </w:r>
      <w:r w:rsidR="004830FB" w:rsidRPr="00A41BAE">
        <w:t>. Rain also enters in the second story "</w:t>
      </w:r>
      <w:r w:rsidR="004830FB" w:rsidRPr="00A41BAE">
        <w:rPr>
          <w:i/>
          <w:iCs/>
        </w:rPr>
        <w:t>k</w:t>
      </w:r>
      <w:r w:rsidR="004830FB" w:rsidRPr="00A41BAE">
        <w:t xml:space="preserve">" through pre-existing deficiencies and the openings as </w:t>
      </w:r>
      <w:r w:rsidR="004830FB" w:rsidRPr="00A41BAE">
        <w:rPr>
          <w:position w:val="-14"/>
        </w:rPr>
        <w:object w:dxaOrig="340" w:dyaOrig="400">
          <v:shape id="_x0000_i18389" type="#_x0000_t75" style="width:18pt;height:20.25pt" o:ole="">
            <v:imagedata r:id="rId224" o:title=""/>
          </v:shape>
          <o:OLEObject Type="Embed" ProgID="Equation.3" ShapeID="_x0000_i18389" DrawAspect="Content" ObjectID="_1473617946" r:id="rId225"/>
        </w:object>
      </w:r>
      <w:r w:rsidR="004830FB" w:rsidRPr="00A41BAE">
        <w:t xml:space="preserve"> and</w:t>
      </w:r>
      <w:r w:rsidR="004830FB" w:rsidRPr="00A41BAE">
        <w:rPr>
          <w:position w:val="-14"/>
        </w:rPr>
        <w:object w:dxaOrig="340" w:dyaOrig="400">
          <v:shape id="_x0000_i18390" type="#_x0000_t75" style="width:18pt;height:20.25pt" o:ole="">
            <v:imagedata r:id="rId226" o:title=""/>
          </v:shape>
          <o:OLEObject Type="Embed" ProgID="Equation.3" ShapeID="_x0000_i18390" DrawAspect="Content" ObjectID="_1473617947" r:id="rId227"/>
        </w:object>
      </w:r>
      <w:r w:rsidR="004830FB" w:rsidRPr="00A41BAE">
        <w:t>, respectively.</w:t>
      </w:r>
    </w:p>
    <w:p w:rsidR="004830FB" w:rsidRDefault="004830FB"/>
    <w:p w:rsidR="00240E0C" w:rsidRDefault="004830FB" w:rsidP="00240E0C">
      <w:pPr>
        <w:keepNext/>
        <w:jc w:val="center"/>
      </w:pPr>
      <w:r>
        <w:rPr>
          <w:noProof/>
          <w:lang w:eastAsia="en-US"/>
        </w:rPr>
        <w:drawing>
          <wp:inline distT="0" distB="0" distL="0" distR="0" wp14:anchorId="0F3C3423" wp14:editId="13A8CFE6">
            <wp:extent cx="2343150" cy="31890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830FB" w:rsidRDefault="00240E0C" w:rsidP="00240E0C">
      <w:pPr>
        <w:pStyle w:val="FigureNumbers"/>
      </w:pPr>
      <w:bookmarkStart w:id="552" w:name="_Toc399874977"/>
      <w:r>
        <w:t xml:space="preserve">Figure </w:t>
      </w:r>
      <w:r>
        <w:fldChar w:fldCharType="begin"/>
      </w:r>
      <w:r>
        <w:instrText xml:space="preserve"> SEQ Figure \* ARABIC </w:instrText>
      </w:r>
      <w:r>
        <w:fldChar w:fldCharType="separate"/>
      </w:r>
      <w:r w:rsidR="00DA2891">
        <w:rPr>
          <w:noProof/>
        </w:rPr>
        <w:t>66</w:t>
      </w:r>
      <w:r>
        <w:fldChar w:fldCharType="end"/>
      </w:r>
      <w:bookmarkStart w:id="553" w:name="_Toc340831380"/>
      <w:r>
        <w:t xml:space="preserve">. </w:t>
      </w:r>
      <w:r w:rsidR="004830FB" w:rsidRPr="00277C8D">
        <w:t>Diagram of water intrusion through breaches, deficiencies and percolation in a 3-story building.</w:t>
      </w:r>
      <w:bookmarkEnd w:id="552"/>
      <w:bookmarkEnd w:id="553"/>
    </w:p>
    <w:p w:rsidR="00E6751D" w:rsidRDefault="00E6751D" w:rsidP="004830FB"/>
    <w:p w:rsidR="004830FB" w:rsidRDefault="004830FB" w:rsidP="004830FB">
      <w:r w:rsidRPr="00F71136">
        <w:t xml:space="preserve">The total amount of water in </w:t>
      </w:r>
      <w:r w:rsidRPr="006C3A65">
        <w:t xml:space="preserve">story </w:t>
      </w:r>
      <w:r w:rsidRPr="006C3A65">
        <w:rPr>
          <w:i/>
          <w:iCs/>
        </w:rPr>
        <w:t>k</w:t>
      </w:r>
      <w:r w:rsidRPr="006C3A65">
        <w:t xml:space="preserve"> of </w:t>
      </w:r>
      <w:r w:rsidR="00067426">
        <w:t xml:space="preserve">Figure </w:t>
      </w:r>
      <w:r w:rsidR="00035CB3">
        <w:t>49</w:t>
      </w:r>
      <w:r w:rsidR="00067426">
        <w:t xml:space="preserve"> </w:t>
      </w:r>
      <w:r w:rsidRPr="006C3A65">
        <w:t>is thus:</w:t>
      </w:r>
    </w:p>
    <w:p w:rsidR="004830FB" w:rsidRPr="00F71136" w:rsidRDefault="004830FB" w:rsidP="004830FB"/>
    <w:tbl>
      <w:tblPr>
        <w:tblW w:w="5000" w:type="pct"/>
        <w:tblLook w:val="01E0" w:firstRow="1" w:lastRow="1" w:firstColumn="1" w:lastColumn="1" w:noHBand="0" w:noVBand="0"/>
      </w:tblPr>
      <w:tblGrid>
        <w:gridCol w:w="839"/>
        <w:gridCol w:w="7770"/>
        <w:gridCol w:w="841"/>
      </w:tblGrid>
      <w:tr w:rsidR="004830FB" w:rsidRPr="00F71136" w:rsidTr="009F5AF9">
        <w:tc>
          <w:tcPr>
            <w:tcW w:w="444" w:type="pct"/>
            <w:vAlign w:val="center"/>
          </w:tcPr>
          <w:p w:rsidR="004830FB" w:rsidRPr="00400C15" w:rsidRDefault="004830FB" w:rsidP="009F5AF9">
            <w:pPr>
              <w:pStyle w:val="TableText"/>
              <w:autoSpaceDE w:val="0"/>
              <w:autoSpaceDN w:val="0"/>
              <w:adjustRightInd w:val="0"/>
              <w:ind w:left="432" w:hanging="432"/>
              <w:rPr>
                <w:noProof/>
                <w:sz w:val="22"/>
              </w:rPr>
            </w:pPr>
          </w:p>
        </w:tc>
        <w:tc>
          <w:tcPr>
            <w:tcW w:w="4111" w:type="pct"/>
            <w:vAlign w:val="center"/>
          </w:tcPr>
          <w:p w:rsidR="004830FB" w:rsidRPr="00400C15" w:rsidRDefault="004830FB" w:rsidP="009F5AF9">
            <w:pPr>
              <w:pStyle w:val="TableText"/>
              <w:autoSpaceDE w:val="0"/>
              <w:autoSpaceDN w:val="0"/>
              <w:adjustRightInd w:val="0"/>
              <w:ind w:left="432" w:hanging="432"/>
              <w:rPr>
                <w:noProof/>
                <w:sz w:val="22"/>
              </w:rPr>
            </w:pPr>
            <w:r w:rsidRPr="00400C15">
              <w:rPr>
                <w:noProof/>
                <w:position w:val="-28"/>
                <w:sz w:val="22"/>
              </w:rPr>
              <w:object w:dxaOrig="3180" w:dyaOrig="540">
                <v:shape id="_x0000_i18380" type="#_x0000_t75" style="width:159pt;height:26.25pt" o:ole="">
                  <v:imagedata r:id="rId229" o:title=""/>
                </v:shape>
                <o:OLEObject Type="Embed" ProgID="Equation.3" ShapeID="_x0000_i18380" DrawAspect="Content" ObjectID="_1473617948" r:id="rId230"/>
              </w:object>
            </w:r>
          </w:p>
        </w:tc>
        <w:tc>
          <w:tcPr>
            <w:tcW w:w="445" w:type="pct"/>
            <w:vAlign w:val="center"/>
          </w:tcPr>
          <w:p w:rsidR="004830FB" w:rsidRPr="00400C15" w:rsidRDefault="004830FB" w:rsidP="009F5AF9">
            <w:pPr>
              <w:pStyle w:val="TableText"/>
              <w:autoSpaceDE w:val="0"/>
              <w:autoSpaceDN w:val="0"/>
              <w:adjustRightInd w:val="0"/>
              <w:ind w:left="432" w:hanging="432"/>
              <w:rPr>
                <w:noProof/>
                <w:sz w:val="22"/>
              </w:rPr>
            </w:pPr>
            <w:r>
              <w:rPr>
                <w:noProof/>
                <w:sz w:val="22"/>
                <w:highlight w:val="yellow"/>
              </w:rPr>
              <w:t xml:space="preserve"> </w:t>
            </w:r>
          </w:p>
        </w:tc>
      </w:tr>
    </w:tbl>
    <w:p w:rsidR="004830FB" w:rsidRPr="00F71136" w:rsidRDefault="004830FB" w:rsidP="004830FB">
      <w:pPr>
        <w:pStyle w:val="TextMain"/>
      </w:pPr>
    </w:p>
    <w:p w:rsidR="004830FB" w:rsidRDefault="004830FB" w:rsidP="004830FB">
      <w:r>
        <w:t xml:space="preserve">Likewise, </w:t>
      </w:r>
      <w:r w:rsidRPr="00F71136">
        <w:t>the total water height at the first story "</w:t>
      </w:r>
      <w:r w:rsidRPr="00F71136">
        <w:rPr>
          <w:i/>
          <w:iCs/>
        </w:rPr>
        <w:t>l</w:t>
      </w:r>
      <w:r w:rsidRPr="00F71136">
        <w:t>" of a 3-story building is</w:t>
      </w:r>
      <w:r>
        <w:t>:</w:t>
      </w:r>
    </w:p>
    <w:p w:rsidR="004830FB" w:rsidRPr="00F71136" w:rsidRDefault="004830FB" w:rsidP="004830FB"/>
    <w:tbl>
      <w:tblPr>
        <w:tblW w:w="5000" w:type="pct"/>
        <w:tblLook w:val="01E0" w:firstRow="1" w:lastRow="1" w:firstColumn="1" w:lastColumn="1" w:noHBand="0" w:noVBand="0"/>
      </w:tblPr>
      <w:tblGrid>
        <w:gridCol w:w="839"/>
        <w:gridCol w:w="7770"/>
        <w:gridCol w:w="841"/>
      </w:tblGrid>
      <w:tr w:rsidR="004830FB" w:rsidRPr="00F71136" w:rsidTr="009F5AF9">
        <w:tc>
          <w:tcPr>
            <w:tcW w:w="444" w:type="pct"/>
            <w:vAlign w:val="center"/>
          </w:tcPr>
          <w:p w:rsidR="004830FB" w:rsidRPr="00400C15" w:rsidRDefault="004830FB" w:rsidP="009F5AF9">
            <w:pPr>
              <w:pStyle w:val="TableText"/>
              <w:autoSpaceDE w:val="0"/>
              <w:autoSpaceDN w:val="0"/>
              <w:adjustRightInd w:val="0"/>
              <w:ind w:left="432" w:hanging="432"/>
              <w:rPr>
                <w:noProof/>
                <w:sz w:val="22"/>
              </w:rPr>
            </w:pPr>
          </w:p>
        </w:tc>
        <w:tc>
          <w:tcPr>
            <w:tcW w:w="4111" w:type="pct"/>
            <w:vAlign w:val="center"/>
          </w:tcPr>
          <w:p w:rsidR="004830FB" w:rsidRPr="00400C15" w:rsidRDefault="004830FB" w:rsidP="009F5AF9">
            <w:pPr>
              <w:pStyle w:val="TableText"/>
              <w:autoSpaceDE w:val="0"/>
              <w:autoSpaceDN w:val="0"/>
              <w:adjustRightInd w:val="0"/>
              <w:ind w:left="432" w:hanging="432"/>
              <w:rPr>
                <w:noProof/>
                <w:sz w:val="22"/>
              </w:rPr>
            </w:pPr>
            <w:r w:rsidRPr="00400C15">
              <w:rPr>
                <w:noProof/>
                <w:position w:val="-28"/>
                <w:sz w:val="22"/>
              </w:rPr>
              <w:object w:dxaOrig="4360" w:dyaOrig="540">
                <v:shape id="_x0000_i18381" type="#_x0000_t75" style="width:217.55pt;height:26.25pt" o:ole="">
                  <v:imagedata r:id="rId231" o:title=""/>
                </v:shape>
                <o:OLEObject Type="Embed" ProgID="Equation.3" ShapeID="_x0000_i18381" DrawAspect="Content" ObjectID="_1473617949" r:id="rId232"/>
              </w:object>
            </w:r>
          </w:p>
        </w:tc>
        <w:tc>
          <w:tcPr>
            <w:tcW w:w="445" w:type="pct"/>
            <w:vAlign w:val="center"/>
          </w:tcPr>
          <w:p w:rsidR="004830FB" w:rsidRPr="00400C15" w:rsidRDefault="004830FB" w:rsidP="009F5AF9">
            <w:pPr>
              <w:pStyle w:val="TableText"/>
              <w:autoSpaceDE w:val="0"/>
              <w:autoSpaceDN w:val="0"/>
              <w:adjustRightInd w:val="0"/>
              <w:ind w:left="432" w:hanging="432"/>
              <w:rPr>
                <w:noProof/>
                <w:sz w:val="22"/>
              </w:rPr>
            </w:pPr>
            <w:r>
              <w:rPr>
                <w:noProof/>
                <w:sz w:val="22"/>
              </w:rPr>
              <w:t xml:space="preserve"> </w:t>
            </w:r>
          </w:p>
        </w:tc>
      </w:tr>
    </w:tbl>
    <w:p w:rsidR="004830FB" w:rsidRPr="00F71136" w:rsidRDefault="004830FB" w:rsidP="004830FB">
      <w:pPr>
        <w:pStyle w:val="TextMain"/>
      </w:pPr>
    </w:p>
    <w:p w:rsidR="004830FB" w:rsidRPr="00A41BAE" w:rsidRDefault="004830FB" w:rsidP="004830FB">
      <w:r w:rsidRPr="00A41BAE">
        <w:t xml:space="preserve">Thus in 2-stories and 3-stories buildings, the first story gets the percolated water from the second story by adding a </w:t>
      </w:r>
      <w:r w:rsidRPr="00A41BAE">
        <w:rPr>
          <w:position w:val="-14"/>
        </w:rPr>
        <w:object w:dxaOrig="460" w:dyaOrig="400">
          <v:shape id="_x0000_i18382" type="#_x0000_t75" style="width:24.75pt;height:20.25pt" o:ole="">
            <v:imagedata r:id="rId233" o:title=""/>
          </v:shape>
          <o:OLEObject Type="Embed" ProgID="Equation.3" ShapeID="_x0000_i18382" DrawAspect="Content" ObjectID="_1473617950" r:id="rId234"/>
        </w:object>
      </w:r>
      <w:r w:rsidRPr="00A41BAE">
        <w:t xml:space="preserve"> or </w:t>
      </w:r>
      <w:r w:rsidRPr="00A41BAE">
        <w:rPr>
          <w:position w:val="-14"/>
        </w:rPr>
        <w:object w:dxaOrig="460" w:dyaOrig="400">
          <v:shape id="_x0000_i18383" type="#_x0000_t75" style="width:24.75pt;height:20.25pt" o:ole="">
            <v:imagedata r:id="rId235" o:title=""/>
          </v:shape>
          <o:OLEObject Type="Embed" ProgID="Equation.3" ShapeID="_x0000_i18383" DrawAspect="Content" ObjectID="_1473617951" r:id="rId236"/>
        </w:object>
      </w:r>
      <w:r w:rsidRPr="00A41BAE">
        <w:t xml:space="preserve"> to the water coming from deficiencies and breaches respectively.  The amount of water percolating downward is not subtracted from the total amount of water at the story where it originated. It is assumed that even if water percolates downward, it still has the potential to produce damage before leaking downward.</w:t>
      </w:r>
    </w:p>
    <w:p w:rsidR="004830FB" w:rsidRPr="00A41BAE" w:rsidRDefault="004830FB" w:rsidP="004830FB"/>
    <w:p w:rsidR="004830FB" w:rsidRPr="00A41BAE" w:rsidRDefault="004830FB" w:rsidP="004830FB">
      <w:r w:rsidRPr="00A41BAE">
        <w:t>In conclusion, this approach estimates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830FB" w:rsidRDefault="004830FB" w:rsidP="004830FB"/>
    <w:p w:rsidR="004830FB" w:rsidRPr="007A50E5" w:rsidRDefault="004830FB" w:rsidP="00E03821">
      <w:pPr>
        <w:pStyle w:val="DiscNumber"/>
      </w:pPr>
      <w:r w:rsidRPr="007A50E5">
        <w:t xml:space="preserve">Describe </w:t>
      </w:r>
      <w:r w:rsidR="00E03821">
        <w:t xml:space="preserve">the categories of the different building vulnerability functions. Specifically, include descriptions of the building types and characteristics, building height, number of stories, regions within the state of Florida, year of construction, and occupancy types in which a unique building vulnerability function is used. Provide the total number of building vulnerability functions available for use in the model for personal and commercial residential </w:t>
      </w:r>
      <w:r>
        <w:t>classifications.</w:t>
      </w:r>
    </w:p>
    <w:p w:rsidR="004830FB" w:rsidRDefault="004830FB" w:rsidP="004830FB"/>
    <w:p w:rsidR="004830FB" w:rsidRPr="00A41BAE" w:rsidRDefault="004830FB" w:rsidP="004830FB">
      <w:r w:rsidRPr="00A41BAE">
        <w:t xml:space="preserve">Vulnerability functions were derived for manufactured and site-built homes, for low-rise commercial residential buildings (one to three stories), and for openings of apartment units of mid-/high-rise commercial residential buildings (four stories and higher).  </w:t>
      </w:r>
    </w:p>
    <w:p w:rsidR="004830FB" w:rsidRPr="00A41BAE" w:rsidRDefault="004830FB" w:rsidP="004830FB"/>
    <w:p w:rsidR="004830FB" w:rsidRPr="00A41BAE" w:rsidRDefault="004830FB" w:rsidP="004830FB">
      <w:r w:rsidRPr="00A41BAE">
        <w:t>A total of 17424 un-weighted vulnerability matrices were developed for site-built homes for building, contents, and ALE.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rsidR="005B5F6A">
        <w:t xml:space="preserve"> Tables 1a</w:t>
      </w:r>
      <w:r w:rsidRPr="00A41BAE">
        <w:t xml:space="preserve"> and 1b in the General Standards). </w:t>
      </w:r>
    </w:p>
    <w:p w:rsidR="004830FB" w:rsidRPr="00A41BAE" w:rsidRDefault="004830FB" w:rsidP="004830FB">
      <w:r w:rsidRPr="00A41BAE">
        <w:t xml:space="preserve"> </w:t>
      </w:r>
    </w:p>
    <w:p w:rsidR="004830FB" w:rsidRPr="00A41BAE" w:rsidRDefault="004830FB" w:rsidP="004830FB"/>
    <w:p w:rsidR="004830FB" w:rsidRPr="00A41BAE" w:rsidRDefault="004830FB" w:rsidP="004830FB">
      <w:r w:rsidRPr="00A41BAE">
        <w:t>These 17424 un-weighted matrices were then combined to produce 20904 weighted matrices, and 1164 age weighted matrices for site-built homes for building, contents, and ALE, for each county.  Many of the matrices are repeated because many of the counties use the same regional statistics for the weighting.</w:t>
      </w:r>
    </w:p>
    <w:p w:rsidR="004830FB" w:rsidRPr="00A41BAE" w:rsidRDefault="004830FB" w:rsidP="004830FB"/>
    <w:p w:rsidR="004830FB" w:rsidRPr="00A41BAE" w:rsidRDefault="004830FB" w:rsidP="004830FB">
      <w:r w:rsidRPr="00A41BAE">
        <w:t xml:space="preserve">A total of 1296 un-weighted vulnerability matrices were developed for low-rise, commercial residential buildings for building, and interior.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830FB" w:rsidRPr="00A41BAE" w:rsidRDefault="004830FB" w:rsidP="004830FB"/>
    <w:p w:rsidR="004830FB" w:rsidRPr="00A41BAE" w:rsidRDefault="004830FB" w:rsidP="004830FB">
      <w:r w:rsidRPr="00A41BAE">
        <w:t>These 1296 matrices were then combined to produce 144 weighted curves for low-rise, commercial residential buildings for building, and interior.</w:t>
      </w:r>
    </w:p>
    <w:p w:rsidR="004830FB" w:rsidRPr="00A41BAE" w:rsidRDefault="004830FB" w:rsidP="004830FB"/>
    <w:p w:rsidR="004830FB" w:rsidRPr="00A41BAE" w:rsidRDefault="004830FB" w:rsidP="004830FB">
      <w:r w:rsidRPr="00A41BAE">
        <w:t>An interior vulnerability curve corresponds to each structure vulnerability curve. The contents and time-related expenses vulnerabilities are proportional to the interior vulnerabilities.</w:t>
      </w:r>
    </w:p>
    <w:p w:rsidR="004830FB" w:rsidRPr="00A41BAE" w:rsidRDefault="004830FB" w:rsidP="004830FB"/>
    <w:p w:rsidR="004830FB" w:rsidRPr="00A41BAE" w:rsidRDefault="004830FB" w:rsidP="004830FB">
      <w:r w:rsidRPr="00A41BAE">
        <w:t>Finally, one appurtenant structure vulnerability matrix was derived for all site-built homes, all low-rise, commercial residential buildings, and all manufactured homes.</w:t>
      </w:r>
    </w:p>
    <w:p w:rsidR="004830FB" w:rsidRPr="00A41BAE" w:rsidRDefault="004830FB" w:rsidP="004830FB"/>
    <w:p w:rsidR="004830FB" w:rsidRPr="00A41BAE" w:rsidRDefault="004830FB" w:rsidP="004830FB">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4830FB" w:rsidRPr="00A41BAE" w:rsidRDefault="004830FB" w:rsidP="004830FB"/>
    <w:p w:rsidR="004830FB" w:rsidRPr="00A41BAE" w:rsidRDefault="004830FB" w:rsidP="004830FB">
      <w:r w:rsidRPr="00A41BAE">
        <w:t>12 un-weighted vulnerability matrices were developed for manufactured homes for building, contents, and ALE.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18 weighted matrices for building, contents, and ALE for pre-1994 (4 regions: North, Central, South, Key) and post-1994 (2 zones: II and III) manufactured homes.</w:t>
      </w:r>
    </w:p>
    <w:p w:rsidR="004830FB" w:rsidRDefault="004830FB" w:rsidP="004830FB">
      <w:r w:rsidRPr="00C56A4E">
        <w:t xml:space="preserve"> </w:t>
      </w:r>
    </w:p>
    <w:p w:rsidR="004830FB" w:rsidRPr="007A50E5" w:rsidRDefault="00E03821" w:rsidP="00E03821">
      <w:pPr>
        <w:pStyle w:val="DiscNumber"/>
      </w:pPr>
      <w:r>
        <w:t>Describe the process by which local construction practices and building code adoption and enforcement are considered in the model.</w:t>
      </w:r>
    </w:p>
    <w:p w:rsidR="004830FB" w:rsidRDefault="004830FB" w:rsidP="004830FB">
      <w:pPr>
        <w:keepNext/>
      </w:pPr>
    </w:p>
    <w:p w:rsidR="004830FB" w:rsidRPr="00A41BAE" w:rsidRDefault="004830FB" w:rsidP="004830FB">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4830FB" w:rsidRPr="00A41BAE" w:rsidRDefault="004830FB" w:rsidP="004830FB"/>
    <w:p w:rsidR="004830FB" w:rsidRPr="00A41BAE" w:rsidRDefault="004830FB" w:rsidP="004830FB">
      <w:r w:rsidRPr="00A41BAE">
        <w:t>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local construction and building code criteria are reflected in the mix of weak, medium, and strong buildings.</w:t>
      </w:r>
    </w:p>
    <w:p w:rsidR="004830FB" w:rsidRPr="00A41BAE" w:rsidRDefault="004830FB" w:rsidP="004830FB">
      <w:pPr>
        <w:jc w:val="both"/>
      </w:pPr>
    </w:p>
    <w:p w:rsidR="004830FB" w:rsidRPr="00A41BAE" w:rsidRDefault="004830FB" w:rsidP="004830FB">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067426">
        <w:t>Tables 1</w:t>
      </w:r>
      <w:r w:rsidR="00C042E3" w:rsidRPr="00344DC1">
        <w:t xml:space="preserve">a </w:t>
      </w:r>
      <w:r w:rsidRPr="00344DC1">
        <w:t>and</w:t>
      </w:r>
      <w:r w:rsidRPr="00A41BAE">
        <w:t xml:space="preserve"> 1b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section of Standard G-1 on “Models’ Distribution in Time.”</w:t>
      </w:r>
    </w:p>
    <w:p w:rsidR="004830FB" w:rsidRDefault="004830FB" w:rsidP="004830FB"/>
    <w:p w:rsidR="004830FB" w:rsidRDefault="004830FB" w:rsidP="004830FB">
      <w:r w:rsidRPr="00A41BAE">
        <w:t xml:space="preserve">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79525A" w:rsidRPr="00A41BAE" w:rsidRDefault="0079525A" w:rsidP="0079525A">
      <w:r w:rsidRPr="00A41BAE">
        <w:t>Over time, engineers and builders learned more about the interaction between wind and structures. More stringent building codes were enacted, which, when properly enforced, resulted in stronger structures. The weak, medium, and strong models, developed by the vulnerability team,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do not depend only on the evolution of the building code but also on the prevailing local builder/community code enforcement standards in each era.</w:t>
      </w:r>
    </w:p>
    <w:p w:rsidR="0079525A" w:rsidRPr="00A41BAE" w:rsidRDefault="0079525A" w:rsidP="0079525A"/>
    <w:p w:rsidR="00F73B48" w:rsidRDefault="0079525A" w:rsidP="00F73B48">
      <w:r w:rsidRPr="00A41BAE">
        <w:t xml:space="preserve">This issue of code enforcement has also evolved over time, and it is relatively recently that the State of Florida took an active role in uniform enforcement. Thus, a given county may have built to standards that were worse than or better than the code in place at the time. After consulting with building code development experts, the team concluded that the load provisions have had some wind provisions since at least the 1970s, and the issue is not only the code but also the enforcement of the code. The classifications shown </w:t>
      </w:r>
      <w:r w:rsidRPr="00344DC1">
        <w:t xml:space="preserve">in </w:t>
      </w:r>
      <w:r w:rsidR="00067426">
        <w:t xml:space="preserve">Table 21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rsidR="00F73B48">
        <w:t xml:space="preserve"> The strength descriptions within Table 21 are provided at the bottom of Table 21 in terms of the nomenclature used in Tables 1a and 1b.  </w:t>
      </w:r>
    </w:p>
    <w:p w:rsidR="0079525A" w:rsidRDefault="0079525A" w:rsidP="004830FB"/>
    <w:p w:rsidR="0079525A" w:rsidRPr="00277C8D" w:rsidRDefault="0079525A" w:rsidP="00277C8D">
      <w:pPr>
        <w:pStyle w:val="Caption"/>
        <w:keepNext/>
        <w:jc w:val="center"/>
        <w:rPr>
          <w:sz w:val="22"/>
          <w:szCs w:val="22"/>
        </w:rPr>
      </w:pPr>
      <w:bookmarkStart w:id="554" w:name="_Ref341099373"/>
      <w:bookmarkStart w:id="555" w:name="_Toc341089134"/>
      <w:bookmarkStart w:id="556" w:name="_Toc341090904"/>
      <w:bookmarkStart w:id="557" w:name="_Toc399875039"/>
      <w:r w:rsidRPr="00277C8D">
        <w:rPr>
          <w:rFonts w:cs="Times New Roman"/>
          <w:color w:val="auto"/>
          <w:sz w:val="22"/>
          <w:szCs w:val="22"/>
        </w:rPr>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CD7784">
        <w:rPr>
          <w:rFonts w:cs="Times New Roman"/>
          <w:noProof/>
          <w:color w:val="auto"/>
          <w:sz w:val="22"/>
          <w:szCs w:val="22"/>
        </w:rPr>
        <w:t>26</w:t>
      </w:r>
      <w:r w:rsidRPr="00277C8D">
        <w:rPr>
          <w:rFonts w:cs="Times New Roman"/>
          <w:color w:val="auto"/>
          <w:sz w:val="22"/>
          <w:szCs w:val="22"/>
        </w:rPr>
        <w:fldChar w:fldCharType="end"/>
      </w:r>
      <w:bookmarkEnd w:id="554"/>
      <w:r w:rsidRPr="00277C8D">
        <w:rPr>
          <w:rFonts w:cs="Times New Roman"/>
          <w:color w:val="auto"/>
          <w:sz w:val="22"/>
          <w:szCs w:val="22"/>
        </w:rPr>
        <w:t>. Age classification of the models per region.</w:t>
      </w:r>
      <w:bookmarkEnd w:id="555"/>
      <w:bookmarkEnd w:id="556"/>
      <w:bookmarkEnd w:id="557"/>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1F12F8" w:rsidP="001F12F8">
            <w:pPr>
              <w:spacing w:before="240"/>
            </w:pPr>
            <w:r>
              <w:t xml:space="preserve">Table 21 Nomenclature with respect to Tables 1a and 1b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E03821" w:rsidP="00E03821">
      <w:pPr>
        <w:pStyle w:val="DiscNumber"/>
      </w:pPr>
      <w:r w:rsidRPr="00E03821">
        <w:t>Describe the development of the vulnerability functions for appurtenant structures.</w:t>
      </w:r>
    </w:p>
    <w:p w:rsidR="0079525A" w:rsidRDefault="0079525A" w:rsidP="0079525A">
      <w:pPr>
        <w:keepNext/>
      </w:pPr>
    </w:p>
    <w:p w:rsidR="0079525A" w:rsidRPr="00047B6A" w:rsidRDefault="0079525A" w:rsidP="0079525A">
      <w:pPr>
        <w:rPr>
          <w:i/>
          <w:u w:val="single"/>
        </w:rPr>
      </w:pPr>
      <w:r w:rsidRPr="00047B6A">
        <w:rPr>
          <w:i/>
          <w:u w:val="single"/>
        </w:rPr>
        <w:t>Appurtenant vulnerability functions</w:t>
      </w:r>
    </w:p>
    <w:p w:rsidR="0079525A" w:rsidRDefault="0079525A" w:rsidP="0079525A">
      <w:pPr>
        <w:ind w:left="360"/>
      </w:pPr>
    </w:p>
    <w:p w:rsidR="0079525A" w:rsidRPr="00A41BAE" w:rsidRDefault="0079525A" w:rsidP="0079525A">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claim data. </w:t>
      </w:r>
    </w:p>
    <w:p w:rsidR="0079525A" w:rsidRPr="00A41BAE" w:rsidRDefault="0079525A" w:rsidP="0079525A">
      <w:pPr>
        <w:ind w:left="360"/>
      </w:pPr>
    </w:p>
    <w:p w:rsidR="0079525A" w:rsidRDefault="0079525A" w:rsidP="0079525A">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0441CF" w:rsidRDefault="000441CF" w:rsidP="0079525A"/>
    <w:p w:rsidR="000441CF" w:rsidRDefault="000441CF" w:rsidP="0079525A"/>
    <w:p w:rsidR="0079525A" w:rsidRPr="00047B6A" w:rsidRDefault="0079525A" w:rsidP="0079525A">
      <w:pPr>
        <w:rPr>
          <w:i/>
          <w:u w:val="single"/>
        </w:rPr>
      </w:pPr>
      <w:r w:rsidRPr="00047B6A">
        <w:rPr>
          <w:i/>
          <w:u w:val="single"/>
        </w:rPr>
        <w:t>Interior damage</w:t>
      </w:r>
      <w:r>
        <w:rPr>
          <w:i/>
          <w:u w:val="single"/>
        </w:rPr>
        <w:t>,</w:t>
      </w:r>
      <w:r w:rsidRPr="00047B6A">
        <w:rPr>
          <w:i/>
          <w:u w:val="single"/>
        </w:rPr>
        <w:t xml:space="preserve"> contents and time element vulnerability functions</w:t>
      </w:r>
    </w:p>
    <w:p w:rsidR="0079525A" w:rsidRDefault="0079525A" w:rsidP="0079525A">
      <w:pPr>
        <w:ind w:left="360"/>
        <w:rPr>
          <w:highlight w:val="yellow"/>
        </w:rPr>
      </w:pPr>
    </w:p>
    <w:p w:rsidR="004830FB" w:rsidRDefault="0079525A">
      <w:r w:rsidRPr="001B6C50">
        <w:t xml:space="preserve">The computation of damage is a 3 stage process as </w:t>
      </w:r>
      <w:r w:rsidRPr="00C042E3">
        <w:t>described in</w:t>
      </w:r>
      <w:r w:rsidR="00067426">
        <w:t xml:space="preserve"> Figure 5</w:t>
      </w:r>
      <w:r w:rsidR="00035CB3">
        <w:t>0</w:t>
      </w:r>
      <w:r w:rsidRPr="00C042E3">
        <w:t>. The first</w:t>
      </w:r>
      <w:r w:rsidRPr="001B6C50">
        <w:t xml:space="preserve"> stage corresponds to the external damage assessment through Monte Carlo simulations as discussed above. In the personal </w:t>
      </w:r>
      <w:r w:rsidRPr="00A41BAE">
        <w:t>residential model, this is complemented by an empirical estimate of water penetration from wind driven rain due to exterior breaches or leakage paths in undamaged structures. The second stage corresponds to the computation of internal and utilities damage. Damage to the interior and utilities occurs when the building envelope is breached, allowing wind and rain to ingress. The cost of repairing this damage is highly variable. Damage to roof sheathing, roof cover, walls, windows, doors, and gable ends present the possible threat of cascading interior damage. Interior damage equations are derived as functions of each of these modeled components. These relationships are developed primarily on the basis of experience and engineering judgment. Observations of homes damaged during the 2004 hurricane season (Gurley, 2006) helped to validate the predictions. Utilities damage is then extrapolated from interior damage.</w:t>
      </w:r>
    </w:p>
    <w:p w:rsidR="0079525A" w:rsidRDefault="0079525A"/>
    <w:p w:rsidR="0079525A" w:rsidRDefault="0079525A"/>
    <w:bookmarkStart w:id="558" w:name="_MON_1321275519"/>
    <w:bookmarkEnd w:id="558"/>
    <w:p w:rsidR="00240E0C" w:rsidRDefault="0079525A" w:rsidP="00240E0C">
      <w:pPr>
        <w:keepNext/>
        <w:jc w:val="center"/>
      </w:pPr>
      <w:r>
        <w:object w:dxaOrig="8460" w:dyaOrig="5850">
          <v:shape id="_x0000_i18384" type="#_x0000_t75" style="width:332.05pt;height:230.2pt" o:ole="" o:bordertopcolor="this" o:borderleftcolor="this" o:borderbottomcolor="this" o:borderrightcolor="this">
            <v:imagedata r:id="rId237" o:title=""/>
            <w10:bordertop type="single" width="4"/>
            <w10:borderleft type="single" width="4"/>
            <w10:borderbottom type="single" width="4"/>
            <w10:borderright type="single" width="4"/>
          </v:shape>
          <o:OLEObject Type="Embed" ProgID="Word.Picture.8" ShapeID="_x0000_i18384" DrawAspect="Content" ObjectID="_1473617952" r:id="rId238"/>
        </w:object>
      </w:r>
    </w:p>
    <w:p w:rsidR="0079525A" w:rsidRDefault="00240E0C" w:rsidP="00240E0C">
      <w:pPr>
        <w:pStyle w:val="FigureNumbers"/>
      </w:pPr>
      <w:bookmarkStart w:id="559" w:name="_Toc399874978"/>
      <w:r>
        <w:t xml:space="preserve">Figure </w:t>
      </w:r>
      <w:r>
        <w:fldChar w:fldCharType="begin"/>
      </w:r>
      <w:r>
        <w:instrText xml:space="preserve"> SEQ Figure \* ARABIC </w:instrText>
      </w:r>
      <w:r>
        <w:fldChar w:fldCharType="separate"/>
      </w:r>
      <w:r w:rsidR="00DA2891">
        <w:rPr>
          <w:noProof/>
        </w:rPr>
        <w:t>67</w:t>
      </w:r>
      <w:r>
        <w:fldChar w:fldCharType="end"/>
      </w:r>
      <w:bookmarkStart w:id="560" w:name="_Toc340831381"/>
      <w:r>
        <w:t xml:space="preserve">. </w:t>
      </w:r>
      <w:r w:rsidR="0079525A" w:rsidRPr="00277C8D">
        <w:t>Components of the vulnerability model.  Arrows indicate empirical relationships.</w:t>
      </w:r>
      <w:bookmarkEnd w:id="559"/>
      <w:bookmarkEnd w:id="560"/>
    </w:p>
    <w:p w:rsidR="0079525A" w:rsidRDefault="0079525A">
      <w:pPr>
        <w:rPr>
          <w:lang w:eastAsia="en-US"/>
        </w:rPr>
      </w:pPr>
    </w:p>
    <w:p w:rsidR="0079525A" w:rsidRPr="00A41BAE" w:rsidRDefault="0079525A" w:rsidP="0079525A">
      <w:r w:rsidRPr="00A41BAE">
        <w:t>The third stage in the damage estimatio</w:t>
      </w:r>
      <w:r w:rsidRPr="00C042E3">
        <w:t>n (</w:t>
      </w:r>
      <w:r w:rsidR="00067426">
        <w:t>Figure 5</w:t>
      </w:r>
      <w:r w:rsidR="00035CB3">
        <w:t>0</w:t>
      </w:r>
      <w:r w:rsidRPr="00A41BAE">
        <w:t>) extrapolates the damage to contents and additional living expenses (ALE) from the interior damage. Contents include anything in the home that is not attached to the structure itself. Like the interior and utilities, the contents of the home are not modeled in the exterior damage Monte Carlo simulations. Contents damage is assumed to be a function of the interior damage caused by each exterior component failure that causes a breach of the building envelope. The functions are based on engineering judgment and validated using claims data.</w:t>
      </w:r>
    </w:p>
    <w:p w:rsidR="0079525A" w:rsidRPr="00A41BAE" w:rsidRDefault="0079525A" w:rsidP="0079525A">
      <w:pPr>
        <w:ind w:left="720"/>
      </w:pPr>
    </w:p>
    <w:p w:rsidR="0079525A" w:rsidRPr="00A41BAE" w:rsidRDefault="0079525A" w:rsidP="0079525A">
      <w:r w:rsidRPr="00A41BAE">
        <w:t xml:space="preserve">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 </w:t>
      </w:r>
    </w:p>
    <w:p w:rsidR="0079525A" w:rsidRPr="00A41BAE" w:rsidRDefault="0079525A" w:rsidP="0079525A">
      <w:pPr>
        <w:ind w:left="180"/>
      </w:pPr>
    </w:p>
    <w:p w:rsidR="0079525A" w:rsidRPr="00A41BAE" w:rsidRDefault="0079525A" w:rsidP="0079525A">
      <w:r w:rsidRPr="00A41BAE">
        <w:t>In the case of commercial residential model, the development of interior damage vulnerabilities is described in detail the disclosure 5 of this standard.  Contents and time element vulnerability functions are then assume to be proportional to the interior vulnerability.  In the case of mid/high rise condominium association policies no time element coverage is assumed, so it is not modeled.</w:t>
      </w:r>
    </w:p>
    <w:p w:rsidR="0079525A" w:rsidRDefault="0079525A" w:rsidP="0079525A"/>
    <w:p w:rsidR="0079525A" w:rsidRPr="00CF0E3E" w:rsidRDefault="00E03821" w:rsidP="00E03821">
      <w:pPr>
        <w:pStyle w:val="DiscNumber"/>
      </w:pPr>
      <w:r>
        <w:t>Describe the relationship between building structure and appurtenant structure vulnerability functions.</w:t>
      </w:r>
    </w:p>
    <w:p w:rsidR="0079525A" w:rsidRDefault="0079525A" w:rsidP="0079525A"/>
    <w:p w:rsidR="0079525A" w:rsidRPr="00A41BAE" w:rsidRDefault="0079525A"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E03821" w:rsidP="00E03821">
      <w:pPr>
        <w:pStyle w:val="DiscNumber"/>
      </w:pPr>
      <w:r>
        <w:t>Describe</w:t>
      </w:r>
      <w:r w:rsidR="0079525A" w:rsidRPr="00CF0E3E">
        <w:t xml:space="preserve"> </w:t>
      </w:r>
      <w:r>
        <w:t>the assumptions, data, methods, and processes used to develop building vulnerability functions for unknown residential construction types.</w:t>
      </w:r>
    </w:p>
    <w:p w:rsidR="0079525A" w:rsidRPr="007A50E5" w:rsidRDefault="0079525A" w:rsidP="00277C8D">
      <w:pPr>
        <w:pStyle w:val="DiscNumber"/>
        <w:numPr>
          <w:ilvl w:val="0"/>
          <w:numId w:val="0"/>
        </w:numPr>
      </w:pPr>
    </w:p>
    <w:p w:rsidR="0079525A" w:rsidRPr="00A41BAE" w:rsidRDefault="0079525A" w:rsidP="0079525A">
      <w:r w:rsidRPr="00A41BAE">
        <w:t xml:space="preserve">The engineering team designed a mapping tool that can be used to read a policy and assign building characteristics, if unknown or other, on the basis of building population statistics and year built, where the year built serves as a proxy for the strength of the building. The process is summarized in </w:t>
      </w:r>
      <w:r w:rsidR="00404554">
        <w:t>Table 22</w:t>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 </w:t>
      </w:r>
    </w:p>
    <w:p w:rsidR="0079525A" w:rsidRPr="00A41BAE" w:rsidRDefault="0079525A" w:rsidP="0079525A">
      <w:pPr>
        <w:ind w:left="360"/>
      </w:pPr>
    </w:p>
    <w:p w:rsidR="0079525A" w:rsidRDefault="0079525A" w:rsidP="0079525A">
      <w:r w:rsidRPr="00A41BAE">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067426">
        <w:t xml:space="preserve">Table 22 </w:t>
      </w:r>
      <w:r w:rsidRPr="00A41BAE">
        <w:t>below). The “other” matrices are an average of timber and masonry matrices.</w:t>
      </w:r>
    </w:p>
    <w:p w:rsidR="0079525A" w:rsidRDefault="0079525A" w:rsidP="0079525A"/>
    <w:p w:rsidR="0079525A" w:rsidRPr="00A41BAE" w:rsidRDefault="0079525A" w:rsidP="0079525A"/>
    <w:p w:rsidR="0079525A" w:rsidRDefault="0079525A">
      <w:pPr>
        <w:rPr>
          <w:lang w:eastAsia="en-US"/>
        </w:rPr>
      </w:pPr>
    </w:p>
    <w:p w:rsidR="0079525A" w:rsidRDefault="0079525A">
      <w:pPr>
        <w:rPr>
          <w:lang w:eastAsia="en-US"/>
        </w:rPr>
      </w:pPr>
    </w:p>
    <w:p w:rsidR="0079525A" w:rsidRPr="00277C8D" w:rsidRDefault="0079525A" w:rsidP="00277C8D">
      <w:pPr>
        <w:pStyle w:val="Caption"/>
        <w:keepNext/>
        <w:jc w:val="center"/>
        <w:rPr>
          <w:sz w:val="22"/>
          <w:szCs w:val="22"/>
        </w:rPr>
      </w:pPr>
      <w:bookmarkStart w:id="561" w:name="_Ref341099455"/>
      <w:bookmarkStart w:id="562" w:name="_Toc341089135"/>
      <w:bookmarkStart w:id="563" w:name="_Toc341090905"/>
      <w:bookmarkStart w:id="564" w:name="_Toc399875040"/>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27</w:t>
      </w:r>
      <w:r w:rsidRPr="00277C8D">
        <w:rPr>
          <w:color w:val="auto"/>
          <w:sz w:val="22"/>
          <w:szCs w:val="22"/>
        </w:rPr>
        <w:fldChar w:fldCharType="end"/>
      </w:r>
      <w:bookmarkEnd w:id="561"/>
      <w:r w:rsidRPr="00277C8D">
        <w:rPr>
          <w:color w:val="auto"/>
          <w:sz w:val="22"/>
          <w:szCs w:val="22"/>
        </w:rPr>
        <w:t>. Assignment of vulnerability matrix depending on data availability in insurance portfolios.</w:t>
      </w:r>
      <w:bookmarkEnd w:id="562"/>
      <w:bookmarkEnd w:id="563"/>
      <w:bookmarkEnd w:id="564"/>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049"/>
        <w:gridCol w:w="2655"/>
      </w:tblGrid>
      <w:tr w:rsidR="0079525A" w:rsidRPr="0039385F" w:rsidTr="00277C8D">
        <w:trPr>
          <w:trHeight w:val="823"/>
          <w:tblHeader/>
        </w:trPr>
        <w:tc>
          <w:tcPr>
            <w:tcW w:w="1332" w:type="dxa"/>
          </w:tcPr>
          <w:p w:rsidR="0079525A" w:rsidRPr="00277C8D" w:rsidRDefault="0079525A" w:rsidP="009F5AF9">
            <w:pPr>
              <w:rPr>
                <w:sz w:val="22"/>
                <w:szCs w:val="22"/>
              </w:rPr>
            </w:pPr>
            <w:r w:rsidRPr="00277C8D">
              <w:rPr>
                <w:sz w:val="22"/>
                <w:szCs w:val="22"/>
              </w:rPr>
              <w:t>Data in Insurance Portfolio</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Year Built</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Exterior Wall</w:t>
            </w:r>
          </w:p>
        </w:tc>
        <w:tc>
          <w:tcPr>
            <w:tcW w:w="1007" w:type="dxa"/>
            <w:tcBorders>
              <w:right w:val="single" w:sz="4" w:space="0" w:color="auto"/>
            </w:tcBorders>
          </w:tcPr>
          <w:p w:rsidR="0079525A" w:rsidRPr="00277C8D" w:rsidRDefault="0079525A" w:rsidP="009F5AF9">
            <w:pPr>
              <w:rPr>
                <w:sz w:val="22"/>
                <w:szCs w:val="22"/>
              </w:rPr>
            </w:pPr>
            <w:r w:rsidRPr="00277C8D">
              <w:rPr>
                <w:sz w:val="22"/>
                <w:szCs w:val="22"/>
              </w:rPr>
              <w:t>No. of Story</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Roof Shape</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Roof Cover</w:t>
            </w:r>
          </w:p>
        </w:tc>
        <w:tc>
          <w:tcPr>
            <w:tcW w:w="1066"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Opening Protection</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Vulnerability Matrix</w:t>
            </w:r>
          </w:p>
        </w:tc>
      </w:tr>
      <w:tr w:rsidR="0079525A" w:rsidRPr="0039385F" w:rsidTr="00277C8D">
        <w:trPr>
          <w:trHeight w:val="564"/>
        </w:trPr>
        <w:tc>
          <w:tcPr>
            <w:tcW w:w="1332" w:type="dxa"/>
          </w:tcPr>
          <w:p w:rsidR="0079525A" w:rsidRPr="00277C8D" w:rsidRDefault="0079525A" w:rsidP="009F5AF9">
            <w:pPr>
              <w:rPr>
                <w:sz w:val="22"/>
                <w:szCs w:val="22"/>
              </w:rPr>
            </w:pPr>
            <w:r w:rsidRPr="00277C8D">
              <w:rPr>
                <w:sz w:val="22"/>
                <w:szCs w:val="22"/>
              </w:rPr>
              <w:t>Case 1</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 xml:space="preserve">known </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known</w:t>
            </w:r>
          </w:p>
        </w:tc>
        <w:tc>
          <w:tcPr>
            <w:tcW w:w="1007" w:type="dxa"/>
            <w:tcBorders>
              <w:right w:val="single" w:sz="4" w:space="0" w:color="auto"/>
            </w:tcBorders>
          </w:tcPr>
          <w:p w:rsidR="0079525A" w:rsidRPr="00277C8D" w:rsidRDefault="0079525A" w:rsidP="009F5AF9">
            <w:pPr>
              <w:rPr>
                <w:sz w:val="22"/>
                <w:szCs w:val="22"/>
              </w:rPr>
            </w:pPr>
            <w:r w:rsidRPr="00277C8D">
              <w:rPr>
                <w:sz w:val="22"/>
                <w:szCs w:val="22"/>
              </w:rPr>
              <w:t>known</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1066"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 xml:space="preserve">Use unweighted vulnerability matrix </w:t>
            </w:r>
          </w:p>
        </w:tc>
      </w:tr>
      <w:tr w:rsidR="0079525A" w:rsidRPr="0039385F" w:rsidTr="00277C8D">
        <w:trPr>
          <w:trHeight w:val="1317"/>
        </w:trPr>
        <w:tc>
          <w:tcPr>
            <w:tcW w:w="1332" w:type="dxa"/>
          </w:tcPr>
          <w:p w:rsidR="0079525A" w:rsidRPr="00277C8D" w:rsidRDefault="0079525A" w:rsidP="009F5AF9">
            <w:pPr>
              <w:rPr>
                <w:sz w:val="22"/>
                <w:szCs w:val="22"/>
              </w:rPr>
            </w:pPr>
            <w:r w:rsidRPr="00277C8D">
              <w:rPr>
                <w:sz w:val="22"/>
                <w:szCs w:val="22"/>
              </w:rPr>
              <w:t>Case 2</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known</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known or unknown</w:t>
            </w:r>
          </w:p>
        </w:tc>
        <w:tc>
          <w:tcPr>
            <w:tcW w:w="3943" w:type="dxa"/>
            <w:gridSpan w:val="4"/>
            <w:tcBorders>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 xml:space="preserve">use weighted matrix </w:t>
            </w:r>
          </w:p>
          <w:p w:rsidR="0079525A" w:rsidRPr="00277C8D" w:rsidRDefault="0079525A" w:rsidP="009F5AF9">
            <w:pPr>
              <w:rPr>
                <w:sz w:val="22"/>
                <w:szCs w:val="22"/>
              </w:rPr>
            </w:pPr>
            <w:r w:rsidRPr="00277C8D">
              <w:rPr>
                <w:sz w:val="22"/>
                <w:szCs w:val="22"/>
              </w:rPr>
              <w:t>or</w:t>
            </w:r>
          </w:p>
          <w:p w:rsidR="0079525A" w:rsidRPr="00277C8D" w:rsidRDefault="0079525A" w:rsidP="009F5AF9">
            <w:pPr>
              <w:rPr>
                <w:sz w:val="22"/>
                <w:szCs w:val="22"/>
              </w:rPr>
            </w:pPr>
            <w:r w:rsidRPr="00277C8D">
              <w:rPr>
                <w:sz w:val="22"/>
                <w:szCs w:val="22"/>
              </w:rPr>
              <w:t>replace all unknown and others randomly based on stats and use unweighted vulnerability matrix</w:t>
            </w:r>
          </w:p>
        </w:tc>
      </w:tr>
      <w:tr w:rsidR="0079525A" w:rsidRPr="0039385F" w:rsidTr="00277C8D">
        <w:trPr>
          <w:trHeight w:val="78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3</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other</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 xml:space="preserve">use the “other” weighted matrix </w:t>
            </w:r>
          </w:p>
        </w:tc>
      </w:tr>
      <w:tr w:rsidR="0079525A" w:rsidRPr="0039385F" w:rsidTr="00277C8D">
        <w:trPr>
          <w:trHeight w:val="35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4</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unknown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known</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 xml:space="preserve">use age weighted matrix </w:t>
            </w:r>
          </w:p>
          <w:p w:rsidR="0079525A" w:rsidRPr="00277C8D" w:rsidRDefault="0079525A" w:rsidP="009F5AF9">
            <w:pPr>
              <w:rPr>
                <w:sz w:val="22"/>
                <w:szCs w:val="22"/>
              </w:rPr>
            </w:pPr>
            <w:r w:rsidRPr="00277C8D">
              <w:rPr>
                <w:sz w:val="22"/>
                <w:szCs w:val="22"/>
              </w:rPr>
              <w:t>or</w:t>
            </w:r>
          </w:p>
          <w:p w:rsidR="0079525A" w:rsidRPr="00277C8D" w:rsidRDefault="0079525A" w:rsidP="009F5AF9">
            <w:pPr>
              <w:rPr>
                <w:sz w:val="22"/>
                <w:szCs w:val="22"/>
              </w:rPr>
            </w:pPr>
            <w:r w:rsidRPr="00277C8D">
              <w:rPr>
                <w:sz w:val="22"/>
                <w:szCs w:val="22"/>
              </w:rPr>
              <w:t xml:space="preserve">replace all unknown and others randomly based on stats and use unweighted vulnerability matrix </w:t>
            </w:r>
          </w:p>
        </w:tc>
      </w:tr>
      <w:tr w:rsidR="0079525A" w:rsidRPr="0039385F" w:rsidTr="00277C8D">
        <w:trPr>
          <w:trHeight w:val="67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5</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unknown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other</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Use age weighted matrices for “other”</w:t>
            </w:r>
          </w:p>
        </w:tc>
      </w:tr>
    </w:tbl>
    <w:p w:rsidR="0079525A" w:rsidRDefault="0079525A">
      <w:pPr>
        <w:rPr>
          <w:lang w:eastAsia="en-US"/>
        </w:rPr>
      </w:pPr>
    </w:p>
    <w:p w:rsidR="0079525A" w:rsidRDefault="0079525A" w:rsidP="0079525A"/>
    <w:p w:rsidR="0079525A" w:rsidRDefault="00E03821" w:rsidP="00E03821">
      <w:pPr>
        <w:pStyle w:val="DiscNumber"/>
      </w:pPr>
      <w:r>
        <w:t>Describe the assumptions, data, methods, and processes used to develop building vulnerability functions when some primary characteristics are unknown.</w:t>
      </w:r>
    </w:p>
    <w:p w:rsidR="0079525A" w:rsidRDefault="0079525A" w:rsidP="00277C8D">
      <w:pPr>
        <w:pStyle w:val="DiscNumber"/>
        <w:keepNext/>
        <w:numPr>
          <w:ilvl w:val="0"/>
          <w:numId w:val="0"/>
        </w:numPr>
        <w:ind w:left="90"/>
        <w:rPr>
          <w:b w:val="0"/>
          <w:i w:val="0"/>
        </w:rPr>
      </w:pPr>
    </w:p>
    <w:p w:rsidR="0079525A" w:rsidRPr="00474721" w:rsidRDefault="0079525A" w:rsidP="00277C8D">
      <w:pPr>
        <w:pStyle w:val="DiscNumber"/>
        <w:keepNext/>
        <w:numPr>
          <w:ilvl w:val="0"/>
          <w:numId w:val="0"/>
        </w:numPr>
        <w:ind w:left="90"/>
        <w:rPr>
          <w:b w:val="0"/>
          <w:i w:val="0"/>
        </w:rPr>
      </w:pPr>
      <w:r>
        <w:rPr>
          <w:b w:val="0"/>
          <w:i w:val="0"/>
        </w:rPr>
        <w:t xml:space="preserve">A detailed discussion of the assumptions used to develop the vulnerability functions for commercial residential construction types is contained within Standard G.1 and other disclosure items in Standard V1. </w:t>
      </w:r>
    </w:p>
    <w:p w:rsidR="0079525A" w:rsidRPr="00F27AE8" w:rsidRDefault="0079525A" w:rsidP="00277C8D">
      <w:pPr>
        <w:pStyle w:val="DiscNumber"/>
        <w:keepNext/>
        <w:numPr>
          <w:ilvl w:val="0"/>
          <w:numId w:val="0"/>
        </w:numPr>
        <w:ind w:left="360"/>
        <w:rPr>
          <w:b w:val="0"/>
          <w:i w:val="0"/>
        </w:rPr>
      </w:pPr>
    </w:p>
    <w:p w:rsidR="0079525A" w:rsidRDefault="00E03821" w:rsidP="00E03821">
      <w:pPr>
        <w:pStyle w:val="DiscNumber"/>
      </w:pPr>
      <w:r>
        <w:t>Describe the assumptions, data, methods, and processes used to develop building vulnerability functions for various construction types for renters and condo-unit owners.</w:t>
      </w:r>
    </w:p>
    <w:p w:rsidR="0079525A" w:rsidRPr="00800642" w:rsidRDefault="0079525A" w:rsidP="0079525A">
      <w:pPr>
        <w:ind w:left="360"/>
      </w:pPr>
    </w:p>
    <w:p w:rsidR="0079525A" w:rsidRPr="00800642" w:rsidRDefault="0079525A" w:rsidP="0079525A">
      <w:pPr>
        <w:keepNext/>
        <w:keepLines/>
      </w:pPr>
      <w:r w:rsidRPr="004A3CBF">
        <w:t>The implicit assumptions are that such practices are stable over time and do not vary by company.</w:t>
      </w:r>
    </w:p>
    <w:p w:rsidR="0079525A" w:rsidRPr="00652C9F" w:rsidRDefault="0079525A" w:rsidP="0079525A">
      <w:pPr>
        <w:ind w:left="360"/>
      </w:pPr>
    </w:p>
    <w:p w:rsidR="0079525A" w:rsidRDefault="00E03821" w:rsidP="00E03821">
      <w:pPr>
        <w:pStyle w:val="DiscNumber"/>
      </w:pPr>
      <w:r>
        <w:t>Describe any assumptions, data, methods, and processes used to develop and validate building vulnerability functions concerning insurance company claims.</w:t>
      </w:r>
    </w:p>
    <w:p w:rsidR="0079525A" w:rsidRPr="00F27AE8" w:rsidRDefault="0079525A" w:rsidP="00277C8D">
      <w:pPr>
        <w:pStyle w:val="DiscNumber"/>
        <w:keepNext/>
        <w:numPr>
          <w:ilvl w:val="0"/>
          <w:numId w:val="0"/>
        </w:numPr>
        <w:ind w:left="450"/>
        <w:rPr>
          <w:b w:val="0"/>
          <w:i w:val="0"/>
        </w:rPr>
      </w:pPr>
    </w:p>
    <w:p w:rsidR="0079525A" w:rsidRPr="00A41BAE" w:rsidRDefault="0079525A" w:rsidP="0079525A">
      <w:r w:rsidRPr="00A41BAE">
        <w:t>The structure loss consists of external and internal losses. Contents and additional living expense losses are a function of the interior structure loss. Appurtenant structure losses are derived independently. All the losses are based on a combination of engineering principles, empirical equations, and engineering judgment. They were validated against claim data from several hurricane described above. The results are shown in Figures 5</w:t>
      </w:r>
      <w:r w:rsidR="00035CB3">
        <w:t>1</w:t>
      </w:r>
      <w:r w:rsidRPr="00A41BAE">
        <w:t xml:space="preserve"> through 5</w:t>
      </w:r>
      <w:r w:rsidR="00035CB3">
        <w:t>4</w:t>
      </w:r>
      <w:r w:rsidRPr="00A41BAE">
        <w:t xml:space="preserve"> </w:t>
      </w:r>
      <w:r w:rsidR="00FE5203">
        <w:fldChar w:fldCharType="begin"/>
      </w:r>
      <w:r w:rsidR="00FE5203">
        <w:instrText xml:space="preserve"> REF _Ref341095583 \p \h </w:instrText>
      </w:r>
      <w:r w:rsidR="00FE5203">
        <w:fldChar w:fldCharType="separate"/>
      </w:r>
      <w:r w:rsidR="007435F3">
        <w:t>below</w:t>
      </w:r>
      <w:r w:rsidR="00FE5203">
        <w:fldChar w:fldCharType="end"/>
      </w:r>
      <w:r w:rsidRPr="00A41BAE">
        <w:t xml:space="preserve">. Each dot represents an insurance portfolio. </w:t>
      </w:r>
    </w:p>
    <w:p w:rsidR="0079525A" w:rsidRDefault="0079525A">
      <w:pPr>
        <w:rPr>
          <w:lang w:eastAsia="en-US"/>
        </w:rPr>
      </w:pPr>
    </w:p>
    <w:p w:rsidR="0079525A" w:rsidRDefault="0079525A">
      <w:pPr>
        <w:rPr>
          <w:lang w:eastAsia="en-US"/>
        </w:rPr>
      </w:pPr>
    </w:p>
    <w:p w:rsidR="00240E0C" w:rsidRDefault="0079525A" w:rsidP="00240E0C">
      <w:pPr>
        <w:keepNext/>
      </w:pPr>
      <w:r>
        <w:rPr>
          <w:noProof/>
          <w:lang w:eastAsia="en-US"/>
        </w:rPr>
        <w:drawing>
          <wp:inline distT="0" distB="0" distL="0" distR="0" wp14:anchorId="3667BF09" wp14:editId="45188806">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79525A" w:rsidRDefault="00240E0C" w:rsidP="00240E0C">
      <w:pPr>
        <w:pStyle w:val="FigureNumbers"/>
      </w:pPr>
      <w:bookmarkStart w:id="565" w:name="_Toc399874979"/>
      <w:r>
        <w:t xml:space="preserve">Figure </w:t>
      </w:r>
      <w:r>
        <w:fldChar w:fldCharType="begin"/>
      </w:r>
      <w:r>
        <w:instrText xml:space="preserve"> SEQ Figure \* ARABIC </w:instrText>
      </w:r>
      <w:r>
        <w:fldChar w:fldCharType="separate"/>
      </w:r>
      <w:r w:rsidR="00DA2891">
        <w:rPr>
          <w:noProof/>
        </w:rPr>
        <w:t>68</w:t>
      </w:r>
      <w:r>
        <w:fldChar w:fldCharType="end"/>
      </w:r>
      <w:bookmarkStart w:id="566" w:name="_Toc340831382"/>
      <w:r>
        <w:t xml:space="preserve">. </w:t>
      </w:r>
      <w:r w:rsidR="0079525A" w:rsidRPr="00277C8D">
        <w:t>Model vs. Actual-Structural Loss.</w:t>
      </w:r>
      <w:bookmarkEnd w:id="565"/>
      <w:bookmarkEnd w:id="566"/>
    </w:p>
    <w:p w:rsidR="0079525A" w:rsidRDefault="0079525A">
      <w:pPr>
        <w:rPr>
          <w:lang w:eastAsia="en-US"/>
        </w:rPr>
      </w:pPr>
    </w:p>
    <w:p w:rsidR="00240E0C" w:rsidRDefault="00513724" w:rsidP="00240E0C">
      <w:pPr>
        <w:keepNext/>
      </w:pPr>
      <w:r>
        <w:rPr>
          <w:noProof/>
          <w:lang w:eastAsia="en-US"/>
        </w:rPr>
        <w:drawing>
          <wp:inline distT="0" distB="0" distL="0" distR="0" wp14:anchorId="557D1784" wp14:editId="3AFC03B0">
            <wp:extent cx="5943600" cy="4325268"/>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4325268"/>
                    </a:xfrm>
                    <a:prstGeom prst="rect">
                      <a:avLst/>
                    </a:prstGeom>
                    <a:noFill/>
                  </pic:spPr>
                </pic:pic>
              </a:graphicData>
            </a:graphic>
          </wp:inline>
        </w:drawing>
      </w:r>
    </w:p>
    <w:p w:rsidR="0079525A" w:rsidRDefault="00240E0C" w:rsidP="00240E0C">
      <w:pPr>
        <w:pStyle w:val="FigureNumbers"/>
      </w:pPr>
      <w:bookmarkStart w:id="567" w:name="_Toc399874980"/>
      <w:r>
        <w:t xml:space="preserve">Figure </w:t>
      </w:r>
      <w:r>
        <w:fldChar w:fldCharType="begin"/>
      </w:r>
      <w:r>
        <w:instrText xml:space="preserve"> SEQ Figure \* ARABIC </w:instrText>
      </w:r>
      <w:r>
        <w:fldChar w:fldCharType="separate"/>
      </w:r>
      <w:r w:rsidR="00DA2891">
        <w:rPr>
          <w:noProof/>
        </w:rPr>
        <w:t>69</w:t>
      </w:r>
      <w:r>
        <w:fldChar w:fldCharType="end"/>
      </w:r>
      <w:bookmarkStart w:id="568" w:name="_Toc340831383"/>
      <w:r>
        <w:t xml:space="preserve">. </w:t>
      </w:r>
      <w:r w:rsidR="00513724" w:rsidRPr="00277C8D">
        <w:t xml:space="preserve">Model vs. </w:t>
      </w:r>
      <w:r w:rsidR="00513724">
        <w:t>A</w:t>
      </w:r>
      <w:r w:rsidR="00513724" w:rsidRPr="00277C8D">
        <w:t>ctual-</w:t>
      </w:r>
      <w:r w:rsidR="00513724">
        <w:t>C</w:t>
      </w:r>
      <w:r w:rsidR="00513724" w:rsidRPr="00277C8D">
        <w:t xml:space="preserve">ontents </w:t>
      </w:r>
      <w:r w:rsidR="00513724">
        <w:t>L</w:t>
      </w:r>
      <w:r w:rsidR="00513724" w:rsidRPr="00277C8D">
        <w:t>oss.</w:t>
      </w:r>
      <w:bookmarkEnd w:id="567"/>
      <w:bookmarkEnd w:id="568"/>
    </w:p>
    <w:p w:rsidR="00513724" w:rsidRDefault="00513724">
      <w:pPr>
        <w:rPr>
          <w:lang w:eastAsia="en-US"/>
        </w:rPr>
      </w:pPr>
    </w:p>
    <w:p w:rsidR="00240E0C" w:rsidRDefault="00513724" w:rsidP="00240E0C">
      <w:pPr>
        <w:keepNext/>
      </w:pPr>
      <w:r>
        <w:rPr>
          <w:noProof/>
          <w:lang w:eastAsia="en-US"/>
        </w:rPr>
        <w:drawing>
          <wp:inline distT="0" distB="0" distL="0" distR="0" wp14:anchorId="23BC54FF" wp14:editId="0B157A1B">
            <wp:extent cx="5956300" cy="4334510"/>
            <wp:effectExtent l="0" t="0" r="635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513724" w:rsidRDefault="00240E0C" w:rsidP="00240E0C">
      <w:pPr>
        <w:pStyle w:val="FigureNumbers"/>
      </w:pPr>
      <w:bookmarkStart w:id="569" w:name="_Toc399874981"/>
      <w:r>
        <w:t xml:space="preserve">Figure </w:t>
      </w:r>
      <w:r>
        <w:fldChar w:fldCharType="begin"/>
      </w:r>
      <w:r>
        <w:instrText xml:space="preserve"> SEQ Figure \* ARABIC </w:instrText>
      </w:r>
      <w:r>
        <w:fldChar w:fldCharType="separate"/>
      </w:r>
      <w:r w:rsidR="00DA2891">
        <w:rPr>
          <w:noProof/>
        </w:rPr>
        <w:t>70</w:t>
      </w:r>
      <w:r>
        <w:fldChar w:fldCharType="end"/>
      </w:r>
      <w:bookmarkStart w:id="570" w:name="_Toc340831384"/>
      <w:r>
        <w:t xml:space="preserve">. </w:t>
      </w:r>
      <w:r w:rsidR="00513724" w:rsidRPr="00277C8D">
        <w:t xml:space="preserve">Model vs. Actual-ALE </w:t>
      </w:r>
      <w:r w:rsidR="00513724">
        <w:t>L</w:t>
      </w:r>
      <w:r w:rsidR="00513724" w:rsidRPr="00277C8D">
        <w:t>oss.</w:t>
      </w:r>
      <w:bookmarkEnd w:id="569"/>
      <w:bookmarkEnd w:id="570"/>
    </w:p>
    <w:p w:rsidR="00513724" w:rsidRDefault="00513724">
      <w:pPr>
        <w:rPr>
          <w:lang w:eastAsia="en-US"/>
        </w:rPr>
      </w:pPr>
    </w:p>
    <w:p w:rsidR="00240E0C" w:rsidRDefault="00513724" w:rsidP="00240E0C">
      <w:pPr>
        <w:keepNext/>
        <w:jc w:val="center"/>
      </w:pPr>
      <w:r w:rsidRPr="00277C8D">
        <w:rPr>
          <w:noProof/>
          <w:sz w:val="22"/>
          <w:szCs w:val="22"/>
          <w:lang w:eastAsia="en-US"/>
        </w:rPr>
        <w:drawing>
          <wp:inline distT="0" distB="0" distL="0" distR="0" wp14:anchorId="71CE7F6A" wp14:editId="19FB0CD5">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513724" w:rsidRDefault="00240E0C" w:rsidP="00240E0C">
      <w:pPr>
        <w:pStyle w:val="FigureNumbers"/>
      </w:pPr>
      <w:bookmarkStart w:id="571" w:name="_Toc399874982"/>
      <w:r>
        <w:t xml:space="preserve">Figure </w:t>
      </w:r>
      <w:r>
        <w:fldChar w:fldCharType="begin"/>
      </w:r>
      <w:r>
        <w:instrText xml:space="preserve"> SEQ Figure \* ARABIC </w:instrText>
      </w:r>
      <w:r>
        <w:fldChar w:fldCharType="separate"/>
      </w:r>
      <w:r w:rsidR="00DA2891">
        <w:rPr>
          <w:noProof/>
        </w:rPr>
        <w:t>71</w:t>
      </w:r>
      <w:r>
        <w:fldChar w:fldCharType="end"/>
      </w:r>
      <w:bookmarkStart w:id="572" w:name="_Toc340831385"/>
      <w:r>
        <w:t xml:space="preserve">. </w:t>
      </w:r>
      <w:r w:rsidR="00513724" w:rsidRPr="00277C8D">
        <w:t>Model vs. Actual-APP Loss.</w:t>
      </w:r>
      <w:bookmarkEnd w:id="571"/>
      <w:bookmarkEnd w:id="572"/>
    </w:p>
    <w:p w:rsidR="00513724" w:rsidRDefault="00513724">
      <w:pPr>
        <w:rPr>
          <w:lang w:eastAsia="en-US"/>
        </w:rPr>
      </w:pPr>
    </w:p>
    <w:p w:rsidR="00513724" w:rsidRDefault="00E03821" w:rsidP="00E03821">
      <w:pPr>
        <w:pStyle w:val="DiscNumber"/>
      </w:pPr>
      <w:r>
        <w:t>Demonstrate that building vulnerability function relationships (building structures and appurtenant structures) are consistent with insurance claims data.</w:t>
      </w:r>
    </w:p>
    <w:p w:rsidR="00513724" w:rsidRPr="00F27AE8" w:rsidRDefault="00513724" w:rsidP="00277C8D">
      <w:pPr>
        <w:pStyle w:val="DiscNumber"/>
        <w:keepNext/>
        <w:numPr>
          <w:ilvl w:val="0"/>
          <w:numId w:val="0"/>
        </w:numPr>
        <w:rPr>
          <w:b w:val="0"/>
          <w:i w:val="0"/>
        </w:rPr>
      </w:pPr>
    </w:p>
    <w:p w:rsidR="00513724" w:rsidRPr="00A41BAE" w:rsidRDefault="00513724" w:rsidP="00513724">
      <w:r w:rsidRPr="00A41BAE">
        <w:t>The validation studies described above were performed for a mix of masonry and frame structures for each portfolio. In addition, portfolios of manufactured homes were validated separately.  In general, loss costs for masonry are lower than for frame, which are lower than for mobile homes. A comparison of modeled versus historical loss follows.</w:t>
      </w:r>
    </w:p>
    <w:p w:rsidR="00513724" w:rsidRDefault="00513724">
      <w:pPr>
        <w:rPr>
          <w:lang w:eastAsia="en-US"/>
        </w:rPr>
      </w:pPr>
    </w:p>
    <w:p w:rsidR="00513724" w:rsidRDefault="00513724">
      <w:pPr>
        <w:rPr>
          <w:lang w:eastAsia="en-US"/>
        </w:rPr>
      </w:pPr>
    </w:p>
    <w:p w:rsidR="00513724" w:rsidRPr="00277C8D" w:rsidRDefault="00E8527F" w:rsidP="00277C8D">
      <w:pPr>
        <w:pStyle w:val="Caption"/>
        <w:jc w:val="center"/>
        <w:rPr>
          <w:sz w:val="22"/>
          <w:szCs w:val="22"/>
        </w:rPr>
      </w:pPr>
      <w:bookmarkStart w:id="573" w:name="_Toc341089136"/>
      <w:bookmarkStart w:id="574" w:name="_Toc341090906"/>
      <w:bookmarkStart w:id="575" w:name="_Toc39987504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CD7784">
        <w:rPr>
          <w:noProof/>
          <w:color w:val="auto"/>
          <w:sz w:val="22"/>
          <w:szCs w:val="22"/>
        </w:rPr>
        <w:t>28</w:t>
      </w:r>
      <w:r w:rsidRPr="00277C8D">
        <w:rPr>
          <w:color w:val="auto"/>
          <w:sz w:val="22"/>
          <w:szCs w:val="22"/>
        </w:rPr>
        <w:fldChar w:fldCharType="end"/>
      </w:r>
      <w:r w:rsidRPr="00277C8D">
        <w:rPr>
          <w:color w:val="auto"/>
          <w:sz w:val="22"/>
          <w:szCs w:val="22"/>
        </w:rPr>
        <w:t>. Modeled vs. historical loss by construction type.</w:t>
      </w:r>
      <w:bookmarkEnd w:id="573"/>
      <w:bookmarkEnd w:id="574"/>
      <w:bookmarkEnd w:id="575"/>
    </w:p>
    <w:p w:rsidR="00513724" w:rsidRPr="00277C8D" w:rsidRDefault="00513724" w:rsidP="00277C8D">
      <w:pPr>
        <w:ind w:left="720" w:firstLine="720"/>
        <w:rPr>
          <w:color w:val="000000"/>
        </w:rPr>
      </w:pPr>
      <w:r>
        <w:rPr>
          <w:color w:val="000000"/>
        </w:rPr>
        <w:t xml:space="preserve">     </w:t>
      </w:r>
      <w:r w:rsidRPr="00A41BAE">
        <w:rPr>
          <w:color w:val="000000"/>
        </w:rPr>
        <w:t>Hurricane Charley</w:t>
      </w:r>
    </w:p>
    <w:tbl>
      <w:tblPr>
        <w:tblW w:w="7468" w:type="dxa"/>
        <w:jc w:val="center"/>
        <w:tblLook w:val="04A0" w:firstRow="1" w:lastRow="0" w:firstColumn="1" w:lastColumn="0" w:noHBand="0" w:noVBand="1"/>
      </w:tblPr>
      <w:tblGrid>
        <w:gridCol w:w="1440"/>
        <w:gridCol w:w="1620"/>
        <w:gridCol w:w="1620"/>
        <w:gridCol w:w="1660"/>
        <w:gridCol w:w="1128"/>
      </w:tblGrid>
      <w:tr w:rsidR="00513724" w:rsidRPr="00A41BAE" w:rsidTr="00277C8D">
        <w:trPr>
          <w:trHeight w:val="264"/>
          <w:jc w:val="center"/>
        </w:trPr>
        <w:tc>
          <w:tcPr>
            <w:tcW w:w="14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Construction</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Company</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Company Actual </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Modeled </w:t>
            </w:r>
          </w:p>
        </w:tc>
        <w:tc>
          <w:tcPr>
            <w:tcW w:w="112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Difference </w:t>
            </w:r>
          </w:p>
        </w:tc>
      </w:tr>
      <w:tr w:rsidR="00513724" w:rsidRPr="00A41BAE" w:rsidTr="00277C8D">
        <w:trPr>
          <w:trHeight w:val="264"/>
          <w:jc w:val="center"/>
        </w:trPr>
        <w:tc>
          <w:tcPr>
            <w:tcW w:w="1440"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c>
          <w:tcPr>
            <w:tcW w:w="1620"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Loss/Exposure </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Loss/Exposure </w:t>
            </w:r>
          </w:p>
        </w:tc>
        <w:tc>
          <w:tcPr>
            <w:tcW w:w="1128"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Frame</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0.01363</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0.01694</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-0.00331</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Masonry</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0.01584</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0.01685</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-0.00101</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Manufactured</w:t>
            </w:r>
          </w:p>
        </w:tc>
        <w:tc>
          <w:tcPr>
            <w:tcW w:w="1620" w:type="dxa"/>
            <w:tcBorders>
              <w:top w:val="nil"/>
              <w:left w:val="nil"/>
              <w:bottom w:val="single" w:sz="4" w:space="0" w:color="auto"/>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M</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0.05476</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0.03724</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0.01752</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Other</w:t>
            </w:r>
          </w:p>
        </w:tc>
        <w:tc>
          <w:tcPr>
            <w:tcW w:w="1620" w:type="dxa"/>
            <w:tcBorders>
              <w:top w:val="nil"/>
              <w:left w:val="nil"/>
              <w:bottom w:val="single" w:sz="4" w:space="0" w:color="auto"/>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Y</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0.01803</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0.01448</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0.00355</w:t>
            </w:r>
          </w:p>
        </w:tc>
      </w:tr>
    </w:tbl>
    <w:p w:rsidR="00A17B11" w:rsidRDefault="00A17B11" w:rsidP="00E8527F">
      <w:pPr>
        <w:ind w:left="360"/>
      </w:pPr>
    </w:p>
    <w:p w:rsidR="00E8527F" w:rsidRPr="00800642" w:rsidRDefault="00E8527F" w:rsidP="00E8527F">
      <w:pPr>
        <w:ind w:left="360"/>
      </w:pPr>
      <w:r w:rsidRPr="00EB45E0">
        <w:t xml:space="preserve">Also see </w:t>
      </w:r>
      <w:hyperlink r:id="rId243" w:history="1">
        <w:r w:rsidRPr="00EB45E0">
          <w:rPr>
            <w:rStyle w:val="Hyperlink"/>
          </w:rPr>
          <w:t>Standard S-5</w:t>
        </w:r>
      </w:hyperlink>
      <w:r w:rsidRPr="00EB45E0">
        <w:t xml:space="preserve"> and </w:t>
      </w:r>
      <w:hyperlink r:id="rId244" w:history="1">
        <w:r w:rsidRPr="00EB45E0">
          <w:rPr>
            <w:rStyle w:val="Hyperlink"/>
          </w:rPr>
          <w:t>Form S-4</w:t>
        </w:r>
      </w:hyperlink>
      <w:r w:rsidRPr="00EB45E0">
        <w:t>.</w:t>
      </w:r>
      <w:r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03821">
      <w:pPr>
        <w:pStyle w:val="DiscNumber"/>
      </w:pPr>
      <w:r w:rsidRPr="007A50E5">
        <w:t>Identify</w:t>
      </w:r>
      <w:r w:rsidR="00E03821" w:rsidRPr="00E03821">
        <w:t xml:space="preserve"> </w:t>
      </w:r>
      <w:r w:rsidR="00E03821">
        <w:t>the one-minute average sustained windspeed and the windspeed reference height at which the model begins to estimate damage.</w:t>
      </w:r>
    </w:p>
    <w:p w:rsidR="00E8527F" w:rsidRDefault="00E8527F" w:rsidP="00E8527F">
      <w:pPr>
        <w:keepNext/>
      </w:pPr>
    </w:p>
    <w:p w:rsidR="00E8527F" w:rsidRDefault="00E8527F" w:rsidP="00E8527F">
      <w:pPr>
        <w:keepNext/>
      </w:pPr>
      <w:r w:rsidRPr="00A41BAE">
        <w:t>The wind speeds used in the damage model are three-second gusts. The lowest three-second gust is 50 mph. The minimum one-minute sustained wind is approximately 40 mph.</w:t>
      </w:r>
    </w:p>
    <w:p w:rsidR="00E8527F" w:rsidRDefault="00E8527F" w:rsidP="00E8527F"/>
    <w:p w:rsidR="00E8527F" w:rsidRDefault="00E8527F" w:rsidP="00E03821">
      <w:pPr>
        <w:pStyle w:val="DiscNumber"/>
      </w:pPr>
      <w:r w:rsidRPr="007A50E5">
        <w:t xml:space="preserve">Describe </w:t>
      </w:r>
      <w:r w:rsidR="00E03821">
        <w:t>how the duration of windspeeds at a particular location over the life of a hurricane is considered.</w:t>
      </w:r>
    </w:p>
    <w:p w:rsidR="00E03821" w:rsidRDefault="00E03821" w:rsidP="00E03821">
      <w:pPr>
        <w:pStyle w:val="DiscNumber"/>
        <w:numPr>
          <w:ilvl w:val="0"/>
          <w:numId w:val="0"/>
        </w:numPr>
        <w:ind w:left="450"/>
      </w:pPr>
    </w:p>
    <w:p w:rsidR="00E8527F" w:rsidRDefault="00E8527F" w:rsidP="00E8527F">
      <w:pPr>
        <w:keepNext/>
        <w:keepLines/>
      </w:pPr>
      <w:r w:rsidRPr="004A3CBF">
        <w:t xml:space="preserve">Duration of the storm is not explicitly modeled. The damage accumulation procedures assume sufficient duration of peak loads to account for duration dependent failures. </w:t>
      </w:r>
    </w:p>
    <w:p w:rsidR="00E8527F" w:rsidRDefault="00E8527F" w:rsidP="00E8527F">
      <w:pPr>
        <w:rPr>
          <w:b/>
          <w:i/>
        </w:rPr>
      </w:pPr>
    </w:p>
    <w:p w:rsidR="00E8527F" w:rsidRDefault="00E03821" w:rsidP="00E03821">
      <w:pPr>
        <w:pStyle w:val="DiscNumber"/>
      </w:pPr>
      <w:r>
        <w:t>Describe how the model addresses wind borne missile impact damage and waterinfiltration.</w:t>
      </w:r>
    </w:p>
    <w:p w:rsidR="00E03821" w:rsidRDefault="00E03821" w:rsidP="00E03821">
      <w:pPr>
        <w:pStyle w:val="DiscNumber"/>
        <w:numPr>
          <w:ilvl w:val="0"/>
          <w:numId w:val="0"/>
        </w:numPr>
        <w:ind w:left="450"/>
      </w:pPr>
    </w:p>
    <w:p w:rsidR="00E8527F" w:rsidRPr="00762110" w:rsidRDefault="00E8527F" w:rsidP="00E8527F">
      <w:pPr>
        <w:rPr>
          <w:b/>
          <w:i/>
        </w:rPr>
      </w:pPr>
      <w:r w:rsidRPr="00A41BAE">
        <w:t xml:space="preserve">See </w:t>
      </w:r>
      <w:hyperlink r:id="rId245" w:history="1">
        <w:r w:rsidRPr="00EB45E0">
          <w:rPr>
            <w:rStyle w:val="Hyperlink"/>
          </w:rPr>
          <w:t>attached form</w:t>
        </w:r>
      </w:hyperlink>
      <w:r w:rsidRPr="00A41BAE">
        <w:t>.</w:t>
      </w:r>
      <w:r w:rsidRPr="00762110">
        <w:t xml:space="preserve"> </w:t>
      </w:r>
    </w:p>
    <w:p w:rsidR="00E8527F" w:rsidRDefault="00E8527F" w:rsidP="00E8527F"/>
    <w:p w:rsidR="00E8527F" w:rsidRPr="00A41BAE" w:rsidRDefault="00E8527F" w:rsidP="00E8527F">
      <w:pPr>
        <w:spacing w:after="100" w:afterAutospacing="1"/>
        <w:rPr>
          <w:rFonts w:eastAsia="Calibri"/>
        </w:rPr>
      </w:pPr>
      <w:r w:rsidRPr="00A41BAE">
        <w:t xml:space="preserve">The model computes the damage based on actual terrain three-second gust winds 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E8527F" w:rsidRPr="00A41BAE" w:rsidRDefault="00E8527F" w:rsidP="00E8527F">
      <w:pPr>
        <w:suppressAutoHyphens w:val="0"/>
        <w:spacing w:after="100" w:afterAutospacing="1"/>
      </w:pPr>
      <w:r w:rsidRPr="00A41BAE">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p>
    <w:p w:rsidR="00E8527F" w:rsidRDefault="00E8527F" w:rsidP="00E8527F">
      <w:pPr>
        <w:spacing w:after="100" w:afterAutospacing="1"/>
      </w:pP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03821" w:rsidRDefault="00E03821" w:rsidP="00E03821">
      <w:pPr>
        <w:pStyle w:val="DiscNumber"/>
      </w:pPr>
      <w:r>
        <w:t>Provide a completed Form V-1, One Hypothetical Event. Provide a link to the location of the form here.</w:t>
      </w:r>
    </w:p>
    <w:p w:rsidR="00E8527F" w:rsidRDefault="00E8527F" w:rsidP="00E8527F">
      <w:pPr>
        <w:spacing w:after="100" w:afterAutospacing="1"/>
      </w:pPr>
    </w:p>
    <w:p w:rsidR="00E03821" w:rsidRDefault="00E03821" w:rsidP="00E8527F">
      <w:pPr>
        <w:spacing w:after="100" w:afterAutospacing="1"/>
      </w:pPr>
    </w:p>
    <w:p w:rsidR="00E8527F" w:rsidRDefault="00E8527F" w:rsidP="00C32450">
      <w:pPr>
        <w:pStyle w:val="Heading2"/>
      </w:pPr>
      <w:bookmarkStart w:id="576" w:name="_Toc341171160"/>
      <w:r w:rsidRPr="00EB3B10">
        <w:t>V-</w:t>
      </w:r>
      <w:r>
        <w:t>2</w:t>
      </w:r>
      <w:r>
        <w:tab/>
      </w:r>
      <w:r w:rsidRPr="0041789A">
        <w:t>Derivation of Contents and Time Element Vulnerability Functions</w:t>
      </w:r>
      <w:bookmarkEnd w:id="576"/>
    </w:p>
    <w:p w:rsidR="00E8527F" w:rsidRDefault="00E8527F" w:rsidP="00E8527F">
      <w:pPr>
        <w:rPr>
          <w:rFonts w:eastAsia="Calibri"/>
        </w:rPr>
      </w:pPr>
    </w:p>
    <w:p w:rsidR="00E8527F" w:rsidRPr="00167ADF" w:rsidRDefault="00E03821" w:rsidP="00167ADF">
      <w:pPr>
        <w:pStyle w:val="STText"/>
        <w:numPr>
          <w:ilvl w:val="0"/>
          <w:numId w:val="254"/>
        </w:numPr>
        <w:rPr>
          <w:rStyle w:val="STTextChar"/>
          <w:b/>
          <w:bCs/>
          <w:i/>
          <w:iCs/>
        </w:rPr>
      </w:pPr>
      <w:r w:rsidRPr="00167ADF">
        <w:rPr>
          <w:rStyle w:val="STTextChar"/>
          <w:b/>
          <w:bCs/>
          <w:i/>
          <w:iCs/>
        </w:rPr>
        <w:t>Development of the contents and time element vulnerability functions shall be based on at least one of the following: (1) historical data, (2) tests, (3) rational structural analysis, and (4) site inspections. Any development of the contents and time element vulnerability functions based on rational structural analysis, site inspections, and tests shall be supported by historical data.</w:t>
      </w:r>
    </w:p>
    <w:p w:rsidR="00E8527F" w:rsidRDefault="00E8527F" w:rsidP="00E8527F">
      <w:pPr>
        <w:rPr>
          <w:bCs/>
          <w:iCs/>
        </w:rPr>
      </w:pPr>
    </w:p>
    <w:p w:rsidR="00E8527F" w:rsidRDefault="00B727AB" w:rsidP="00E03821">
      <w:r w:rsidRPr="00B727AB">
        <w:t>The development of the vulnerabilities is based on a component approach that combines engineering modeling, simulations with engineering judgment, and observed (historical) data.  The content and time element vulnerabilities are extrapolated from the building damage on the basis of expert opinion and site inspections of areas impacted by recent hurricanes and are confirmed using historical claims data.</w:t>
      </w:r>
    </w:p>
    <w:p w:rsidR="00B727AB" w:rsidRDefault="00B727AB" w:rsidP="00E03821">
      <w:pPr>
        <w:rPr>
          <w:rFonts w:ascii="Arial" w:eastAsia="Calibri" w:hAnsi="Arial" w:cs="Arial"/>
          <w:b/>
          <w:i/>
        </w:rPr>
      </w:pPr>
    </w:p>
    <w:p w:rsidR="00E8527F" w:rsidRPr="00167ADF" w:rsidRDefault="00E03821" w:rsidP="00167ADF">
      <w:pPr>
        <w:pStyle w:val="STText"/>
      </w:pPr>
      <w:r w:rsidRPr="00167ADF">
        <w:rPr>
          <w:rStyle w:val="STTextChar"/>
          <w:b/>
          <w:bCs/>
          <w:i/>
          <w:iCs/>
        </w:rPr>
        <w:t>The relationship between the modeled building and contents vulnerability functions and historical building and contents losses shall be reasonable.</w:t>
      </w:r>
    </w:p>
    <w:p w:rsidR="00E8527F" w:rsidRDefault="00E8527F" w:rsidP="00E8527F">
      <w:pPr>
        <w:rPr>
          <w:bCs/>
          <w:iCs/>
        </w:rPr>
      </w:pPr>
    </w:p>
    <w:p w:rsidR="00E8527F" w:rsidRDefault="00B727AB" w:rsidP="00B727AB">
      <w:r w:rsidRPr="00B727AB">
        <w:t>The relationship between the modeled structure and the contents vulnerability functions is reasonable, on the basis of the relationship between historical structure and contents losses.</w:t>
      </w:r>
    </w:p>
    <w:p w:rsidR="00B727AB" w:rsidRDefault="00B727AB" w:rsidP="00E8527F">
      <w:pPr>
        <w:ind w:left="360" w:hanging="360"/>
        <w:rPr>
          <w:rFonts w:ascii="Arial" w:eastAsia="Calibri" w:hAnsi="Arial" w:cs="Arial"/>
          <w:b/>
          <w:i/>
        </w:rPr>
      </w:pPr>
    </w:p>
    <w:p w:rsidR="00E8527F" w:rsidRPr="00167ADF" w:rsidRDefault="00E03821" w:rsidP="00167ADF">
      <w:pPr>
        <w:pStyle w:val="STText"/>
      </w:pPr>
      <w:r w:rsidRPr="00167ADF">
        <w:rPr>
          <w:rStyle w:val="STTextChar"/>
          <w:b/>
          <w:bCs/>
          <w:i/>
          <w:iCs/>
        </w:rPr>
        <w:t>Time element vulnerability function derivations shall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B727AB" w:rsidP="00B727AB">
      <w:r w:rsidRPr="00B727AB">
        <w:t>Time element vulnerability function derivations consider the estim</w:t>
      </w:r>
      <w:r>
        <w:t xml:space="preserve">ated time required to repair or </w:t>
      </w:r>
      <w:r w:rsidRPr="00B727AB">
        <w:t>replace the property.</w:t>
      </w:r>
    </w:p>
    <w:p w:rsidR="00B727AB" w:rsidRDefault="00B727AB" w:rsidP="00E8527F">
      <w:pPr>
        <w:ind w:left="360" w:hanging="360"/>
        <w:rPr>
          <w:rFonts w:ascii="Arial" w:eastAsia="Calibri" w:hAnsi="Arial" w:cs="Arial"/>
          <w:b/>
          <w:i/>
        </w:rPr>
      </w:pPr>
    </w:p>
    <w:p w:rsidR="00E8527F" w:rsidRDefault="00E03821" w:rsidP="00167ADF">
      <w:pPr>
        <w:pStyle w:val="STText"/>
        <w:rPr>
          <w:rFonts w:cs="Arial"/>
        </w:rPr>
      </w:pPr>
      <w:r w:rsidRPr="00167ADF">
        <w:t>The relationship between the modeled building and time element vulnerability functions and historical building and time element losses shall be reasonable</w:t>
      </w:r>
      <w:r w:rsidRPr="00167ADF">
        <w:rPr>
          <w:rStyle w:val="STTextChar"/>
        </w:rPr>
        <w:t>.</w:t>
      </w:r>
    </w:p>
    <w:p w:rsidR="00E8527F" w:rsidRDefault="00E8527F" w:rsidP="00E8527F">
      <w:pPr>
        <w:ind w:left="360" w:hanging="360"/>
        <w:rPr>
          <w:rFonts w:ascii="Arial" w:eastAsia="Calibri" w:hAnsi="Arial" w:cs="Arial"/>
          <w:b/>
          <w:i/>
        </w:rPr>
      </w:pPr>
    </w:p>
    <w:p w:rsidR="00B727AB" w:rsidRPr="00B727AB" w:rsidRDefault="00B727AB" w:rsidP="00B727AB">
      <w:pPr>
        <w:rPr>
          <w:bCs/>
          <w:iCs/>
        </w:rPr>
      </w:pPr>
      <w:r w:rsidRPr="00B727AB">
        <w:rPr>
          <w:bCs/>
          <w:iCs/>
        </w:rPr>
        <w:t>For Personal Residential risks the model uses time element vulnerability functions derived from the relationship between building damage and additional living expense.  The vulnerability functions have been calibrated using historical claims data on building and additional living expense.</w:t>
      </w:r>
    </w:p>
    <w:p w:rsidR="00B727AB" w:rsidRPr="00B727AB" w:rsidRDefault="00B727AB" w:rsidP="00B727AB">
      <w:pPr>
        <w:rPr>
          <w:bCs/>
          <w:iCs/>
        </w:rPr>
      </w:pPr>
    </w:p>
    <w:p w:rsidR="00E03821" w:rsidRDefault="00B727AB" w:rsidP="00B727AB">
      <w:pPr>
        <w:rPr>
          <w:bCs/>
          <w:iCs/>
        </w:rPr>
      </w:pPr>
      <w:r w:rsidRPr="00B727AB">
        <w:rPr>
          <w:bCs/>
          <w:iCs/>
        </w:rPr>
        <w:t>For Commercial Residential risks the relationship between modeled structure and time element loss costs is reasonable. Since no historical loss data were available for calibration, the relationship combines engineering and actuarial judgment.</w:t>
      </w:r>
    </w:p>
    <w:p w:rsidR="00B727AB" w:rsidRDefault="00B727AB" w:rsidP="00B727AB"/>
    <w:p w:rsidR="00E03821" w:rsidRDefault="00E03821" w:rsidP="00167ADF">
      <w:pPr>
        <w:pStyle w:val="STText"/>
      </w:pPr>
      <w:r w:rsidRPr="00167ADF">
        <w:t>Time element vulnerability functions used by the model shall include time element coverage claims associated with wind, flood, and storm surge damage to the infrastructure caused by a hurricane.</w:t>
      </w:r>
    </w:p>
    <w:p w:rsidR="00B727AB" w:rsidRDefault="00B727AB" w:rsidP="00B727AB">
      <w:pPr>
        <w:pStyle w:val="STText"/>
        <w:numPr>
          <w:ilvl w:val="0"/>
          <w:numId w:val="0"/>
        </w:numPr>
        <w:ind w:left="360" w:hanging="360"/>
      </w:pPr>
    </w:p>
    <w:p w:rsidR="00B727AB" w:rsidRPr="00167ADF" w:rsidRDefault="00B727AB" w:rsidP="00B727AB">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claims data that include both types of losses. </w:t>
      </w:r>
      <w:r>
        <w:t>For Commercial Residential risks the recognition of claims due to indirect loss is based on judgment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7B6A7C" w:rsidRDefault="00167ADF" w:rsidP="00167ADF">
      <w:pPr>
        <w:pStyle w:val="DiscNumber"/>
        <w:numPr>
          <w:ilvl w:val="0"/>
          <w:numId w:val="198"/>
        </w:numPr>
      </w:pPr>
      <w:r>
        <w:t>Describe any modifications to the contents and time element vulnerability component in the model since the previously accepted model.</w:t>
      </w:r>
    </w:p>
    <w:p w:rsidR="00157C3D" w:rsidRDefault="00157C3D" w:rsidP="00E8527F">
      <w:pPr>
        <w:pStyle w:val="ListParagraph"/>
        <w:ind w:left="0"/>
        <w:rPr>
          <w:u w:val="single"/>
        </w:rPr>
      </w:pPr>
    </w:p>
    <w:p w:rsidR="00A4454E" w:rsidRDefault="00A4454E" w:rsidP="00A4454E">
      <w:pPr>
        <w:pStyle w:val="ListParagraph"/>
        <w:numPr>
          <w:ilvl w:val="0"/>
          <w:numId w:val="295"/>
        </w:numPr>
        <w:rPr>
          <w:rFonts w:eastAsia="MS Mincho"/>
          <w:lang w:eastAsia="ja-JP"/>
        </w:rPr>
      </w:pPr>
      <w:r>
        <w:rPr>
          <w:rFonts w:eastAsia="MS Mincho"/>
          <w:lang w:eastAsia="ja-JP"/>
        </w:rPr>
        <w:t>No change to report for Personal Residential home owners.</w:t>
      </w:r>
    </w:p>
    <w:p w:rsidR="00A4454E" w:rsidRDefault="00A4454E" w:rsidP="00A4454E">
      <w:pPr>
        <w:pStyle w:val="ListParagraph"/>
        <w:numPr>
          <w:ilvl w:val="0"/>
          <w:numId w:val="295"/>
        </w:numPr>
        <w:rPr>
          <w:rFonts w:eastAsia="MS Mincho"/>
          <w:lang w:eastAsia="ja-JP"/>
        </w:rPr>
      </w:pPr>
      <w:r>
        <w:rPr>
          <w:rFonts w:eastAsia="MS Mincho"/>
          <w:lang w:eastAsia="ja-JP"/>
        </w:rPr>
        <w:t xml:space="preserve">For Commercial Residential, the contents damage is now assumed to be equal to 100% of the interior damage, instead of 50%. </w:t>
      </w:r>
    </w:p>
    <w:p w:rsidR="00A4454E" w:rsidRDefault="00A4454E" w:rsidP="00A4454E">
      <w:pPr>
        <w:pStyle w:val="ListParagraph"/>
        <w:numPr>
          <w:ilvl w:val="0"/>
          <w:numId w:val="295"/>
        </w:numPr>
        <w:rPr>
          <w:rFonts w:eastAsia="MS Mincho"/>
          <w:lang w:eastAsia="ja-JP"/>
        </w:rPr>
      </w:pPr>
      <w:r>
        <w:rPr>
          <w:rFonts w:eastAsia="MS Mincho"/>
          <w:lang w:eastAsia="ja-JP"/>
        </w:rPr>
        <w:t>For condo unit owners and apartment unit renters, the contents damage is now assumed to be equal to 100% of the interior damage, instead of 50%; and, the time element vulnerability functions are assumed to be the same than for low-rise commercial residential, instead of 50% of the interior damage.</w:t>
      </w:r>
    </w:p>
    <w:p w:rsidR="00A4454E" w:rsidRDefault="00A4454E" w:rsidP="00E8527F">
      <w:pPr>
        <w:pStyle w:val="ListParagraph"/>
        <w:ind w:left="0"/>
        <w:rPr>
          <w:u w:val="single"/>
        </w:rPr>
      </w:pPr>
    </w:p>
    <w:p w:rsidR="00A4454E" w:rsidRPr="00C266A7" w:rsidRDefault="00A4454E" w:rsidP="00A4454E">
      <w:pPr>
        <w:pStyle w:val="DiscNumber"/>
        <w:numPr>
          <w:ilvl w:val="0"/>
          <w:numId w:val="198"/>
        </w:numPr>
        <w:tabs>
          <w:tab w:val="left" w:pos="720"/>
          <w:tab w:val="left" w:pos="1800"/>
          <w:tab w:val="left" w:pos="2520"/>
        </w:tabs>
      </w:pPr>
      <w:r w:rsidRPr="00F66BD3">
        <w:t xml:space="preserve">Describe </w:t>
      </w:r>
      <w:r>
        <w:t>Provide a flow chart documenting the process by which the contents vulnerability functions are derived and implemented.</w:t>
      </w:r>
    </w:p>
    <w:p w:rsidR="00A4454E" w:rsidRDefault="00A4454E" w:rsidP="00E8527F">
      <w:pPr>
        <w:pStyle w:val="ListParagraph"/>
        <w:ind w:left="0"/>
        <w:rPr>
          <w:u w:val="single"/>
        </w:rPr>
      </w:pPr>
    </w:p>
    <w:p w:rsidR="00A4454E" w:rsidRDefault="00A4454E" w:rsidP="00A4454E">
      <w:pPr>
        <w:rPr>
          <w:rFonts w:eastAsia="MS Mincho"/>
          <w:u w:val="single"/>
          <w:lang w:eastAsia="ja-JP"/>
        </w:rPr>
      </w:pPr>
      <w:r>
        <w:rPr>
          <w:rFonts w:eastAsia="MS Mincho"/>
          <w:u w:val="single"/>
          <w:lang w:eastAsia="ja-JP"/>
        </w:rPr>
        <w:t>Personal Residential model</w:t>
      </w:r>
    </w:p>
    <w:p w:rsidR="00A4454E" w:rsidRDefault="00A4454E" w:rsidP="00A4454E">
      <w:pPr>
        <w:rPr>
          <w:rFonts w:eastAsia="MS Mincho"/>
          <w:lang w:eastAsia="ja-JP"/>
        </w:rPr>
      </w:pPr>
    </w:p>
    <w:p w:rsidR="00A4454E" w:rsidRDefault="00A4454E" w:rsidP="00A4454E">
      <w:r>
        <w:t xml:space="preserve">Contents include anything in the home that is not attached to the structure itself. Like the interior and utilities, the contents of the home are not modeled in the exterior damage Monte Carlo simulations. Contents damage is modeled as a function of the interior damage caused by each exterior component failure that causes a breach of the building envelope. The function </w:t>
      </w:r>
      <w:r>
        <w:rPr>
          <w:rFonts w:eastAsia="MS Mincho"/>
          <w:lang w:eastAsia="ja-JP"/>
        </w:rPr>
        <w:t>is</w:t>
      </w:r>
      <w:r>
        <w:t xml:space="preserve"> based on engineering judgment and validated using claims data.</w:t>
      </w:r>
      <w:r>
        <w:rPr>
          <w:rFonts w:eastAsia="MS Mincho"/>
          <w:lang w:eastAsia="ja-JP"/>
        </w:rPr>
        <w:t xml:space="preserve">  </w:t>
      </w:r>
      <w:r>
        <w:t xml:space="preserve">The </w:t>
      </w:r>
      <w:r>
        <w:rPr>
          <w:rFonts w:eastAsia="MS Mincho"/>
          <w:lang w:eastAsia="ja-JP"/>
        </w:rPr>
        <w:t xml:space="preserve">resulting </w:t>
      </w:r>
      <w:r>
        <w:t xml:space="preserve">computation of </w:t>
      </w:r>
      <w:r>
        <w:rPr>
          <w:rFonts w:eastAsia="MS Mincho"/>
          <w:lang w:eastAsia="ja-JP"/>
        </w:rPr>
        <w:t>contents</w:t>
      </w:r>
      <w:r>
        <w:t xml:space="preserve"> </w:t>
      </w:r>
      <w:r>
        <w:rPr>
          <w:rFonts w:eastAsia="MS Mincho"/>
          <w:lang w:eastAsia="ja-JP"/>
        </w:rPr>
        <w:t xml:space="preserve">vulnerability functions </w:t>
      </w:r>
      <w:r>
        <w:t xml:space="preserve">is a 3 stage process as described in Figure </w:t>
      </w:r>
      <w:r w:rsidR="00085A31">
        <w:t>72</w:t>
      </w:r>
      <w:r w:rsidRPr="00A4454E">
        <w:rPr>
          <w:rFonts w:eastAsia="MS Mincho"/>
          <w:lang w:eastAsia="ja-JP"/>
        </w:rPr>
        <w:t>,</w:t>
      </w:r>
      <w:r>
        <w:rPr>
          <w:rFonts w:eastAsia="MS Mincho"/>
          <w:lang w:eastAsia="ja-JP"/>
        </w:rPr>
        <w:t xml:space="preserve"> and discussed in disclosure 3 below</w:t>
      </w:r>
      <w:r>
        <w:t xml:space="preserve">. </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240E0C" w:rsidRDefault="00A4454E" w:rsidP="00A4454E">
      <w:pPr>
        <w:keepNext/>
        <w:jc w:val="center"/>
      </w:pPr>
      <w:r>
        <w:object w:dxaOrig="5610" w:dyaOrig="11160">
          <v:shape id="_x0000_i18436" type="#_x0000_t75" style="width:280.5pt;height:558pt" o:ole="">
            <v:imagedata r:id="rId246" o:title=""/>
          </v:shape>
          <o:OLEObject Type="Embed" ProgID="Visio.Drawing.15" ShapeID="_x0000_i18436" DrawAspect="Content" ObjectID="_1473617953" r:id="rId247"/>
        </w:object>
      </w:r>
    </w:p>
    <w:p w:rsidR="00513724" w:rsidRDefault="00240E0C" w:rsidP="00240E0C">
      <w:pPr>
        <w:pStyle w:val="FigureNumbers"/>
      </w:pPr>
      <w:bookmarkStart w:id="577" w:name="_Toc399874983"/>
      <w:r>
        <w:t xml:space="preserve">Figure </w:t>
      </w:r>
      <w:r>
        <w:fldChar w:fldCharType="begin"/>
      </w:r>
      <w:r>
        <w:instrText xml:space="preserve"> SEQ Figure \* ARABIC </w:instrText>
      </w:r>
      <w:r>
        <w:fldChar w:fldCharType="separate"/>
      </w:r>
      <w:r w:rsidR="00DA2891">
        <w:rPr>
          <w:noProof/>
        </w:rPr>
        <w:t>72</w:t>
      </w:r>
      <w:r>
        <w:fldChar w:fldCharType="end"/>
      </w:r>
      <w:bookmarkStart w:id="578" w:name="_Toc340831386"/>
      <w:r>
        <w:t xml:space="preserve">. </w:t>
      </w:r>
      <w:bookmarkEnd w:id="578"/>
      <w:r w:rsidR="00A4454E">
        <w:rPr>
          <w:rFonts w:eastAsia="MS Mincho"/>
          <w:lang w:eastAsia="ja-JP"/>
        </w:rPr>
        <w:t>Derivation of contents and additional living expenses vulnerabilities for PR</w:t>
      </w:r>
      <w:r w:rsidR="00A4454E">
        <w:t>.</w:t>
      </w:r>
      <w:bookmarkEnd w:id="577"/>
    </w:p>
    <w:p w:rsidR="00E8527F" w:rsidRDefault="00E8527F">
      <w:pPr>
        <w:rPr>
          <w:lang w:eastAsia="en-US"/>
        </w:rPr>
      </w:pPr>
    </w:p>
    <w:p w:rsidR="00A4454E" w:rsidRPr="00A4454E" w:rsidRDefault="00A4454E" w:rsidP="00A4454E">
      <w:pPr>
        <w:pStyle w:val="DiscNumber"/>
        <w:numPr>
          <w:ilvl w:val="0"/>
          <w:numId w:val="0"/>
        </w:numPr>
        <w:autoSpaceDE w:val="0"/>
        <w:autoSpaceDN w:val="0"/>
        <w:adjustRightInd w:val="0"/>
        <w:rPr>
          <w:rFonts w:eastAsia="MS Mincho"/>
          <w:b w:val="0"/>
          <w:i w:val="0"/>
          <w:color w:val="000000"/>
          <w:sz w:val="23"/>
          <w:szCs w:val="23"/>
          <w:u w:val="single"/>
          <w:lang w:eastAsia="ja-JP"/>
        </w:rPr>
      </w:pPr>
      <w:r w:rsidRPr="00A4454E">
        <w:rPr>
          <w:rFonts w:eastAsia="MS Mincho"/>
          <w:b w:val="0"/>
          <w:i w:val="0"/>
          <w:color w:val="000000"/>
          <w:sz w:val="23"/>
          <w:szCs w:val="23"/>
          <w:u w:val="single"/>
          <w:lang w:eastAsia="ja-JP"/>
        </w:rPr>
        <w:t>Commercial Residential model</w:t>
      </w:r>
    </w:p>
    <w:p w:rsidR="00A4454E" w:rsidRDefault="00A4454E" w:rsidP="00A4454E">
      <w:pPr>
        <w:rPr>
          <w:rFonts w:eastAsia="MS Mincho"/>
          <w:lang w:eastAsia="ja-JP"/>
        </w:rPr>
      </w:pPr>
    </w:p>
    <w:p w:rsidR="00A4454E" w:rsidRDefault="00A4454E" w:rsidP="00A4454E">
      <w:pPr>
        <w:rPr>
          <w:rFonts w:eastAsia="MS Mincho"/>
          <w:lang w:eastAsia="ja-JP"/>
        </w:rPr>
      </w:pPr>
      <w:r>
        <w:rPr>
          <w:rFonts w:eastAsia="MS Mincho"/>
          <w:lang w:eastAsia="ja-JP"/>
        </w:rPr>
        <w:t>T</w:t>
      </w:r>
      <w:r>
        <w:t>he process by which the contents vulnerability functions are derived and implemented</w:t>
      </w:r>
      <w:r>
        <w:rPr>
          <w:rFonts w:eastAsia="MS Mincho"/>
          <w:lang w:eastAsia="ja-JP"/>
        </w:rPr>
        <w:t xml:space="preserve"> for commercial residential structures follows the process for interior damage described in disclosure 18 of standard V-1, and it is represented by Figure </w:t>
      </w:r>
      <w:r w:rsidR="00085A31">
        <w:rPr>
          <w:rFonts w:eastAsia="MS Mincho"/>
          <w:lang w:eastAsia="ja-JP"/>
        </w:rPr>
        <w:t>72</w:t>
      </w:r>
      <w:r w:rsidRPr="00A4454E">
        <w:rPr>
          <w:rFonts w:eastAsia="MS Mincho"/>
          <w:lang w:eastAsia="ja-JP"/>
        </w:rPr>
        <w:t>b</w:t>
      </w:r>
      <w:r>
        <w:rPr>
          <w:rFonts w:eastAsia="MS Mincho"/>
          <w:lang w:eastAsia="ja-JP"/>
        </w:rPr>
        <w:t xml:space="preserve"> below.  In other words, the interior and contents vulnerability functions are set to be identical.</w:t>
      </w:r>
    </w:p>
    <w:p w:rsidR="00A4454E" w:rsidRDefault="00A4454E" w:rsidP="00A4454E">
      <w:pPr>
        <w:rPr>
          <w:rFonts w:eastAsia="MS Mincho"/>
          <w:lang w:eastAsia="ja-JP"/>
        </w:rPr>
      </w:pPr>
    </w:p>
    <w:p w:rsidR="00A4454E" w:rsidRDefault="00A4454E" w:rsidP="00A4454E">
      <w:pPr>
        <w:keepNext/>
        <w:jc w:val="center"/>
      </w:pPr>
      <w:r>
        <w:object w:dxaOrig="7470" w:dyaOrig="10590">
          <v:shape id="_x0000_i18437" type="#_x0000_t75" style="width:373.5pt;height:529.5pt" o:ole="">
            <v:imagedata r:id="rId248" o:title=""/>
          </v:shape>
          <o:OLEObject Type="Embed" ProgID="Visio.Drawing.15" ShapeID="_x0000_i18437" DrawAspect="Content" ObjectID="_1473617954" r:id="rId249"/>
        </w:object>
      </w:r>
    </w:p>
    <w:p w:rsidR="00A4454E" w:rsidRDefault="00A4454E" w:rsidP="00A4454E">
      <w:pPr>
        <w:pStyle w:val="FigureNumbers"/>
      </w:pPr>
      <w:r>
        <w:t xml:space="preserve">Figure 72b </w:t>
      </w:r>
      <w:r>
        <w:fldChar w:fldCharType="begin"/>
      </w:r>
      <w:r>
        <w:instrText xml:space="preserve"> SEQ Figure_72b \* ARABIC </w:instrText>
      </w:r>
      <w:r>
        <w:fldChar w:fldCharType="separate"/>
      </w:r>
      <w:r>
        <w:rPr>
          <w:noProof/>
        </w:rPr>
        <w:t>1</w:t>
      </w:r>
      <w:r>
        <w:fldChar w:fldCharType="end"/>
      </w:r>
      <w:r>
        <w:t xml:space="preserve">. </w:t>
      </w:r>
      <w:r>
        <w:rPr>
          <w:rFonts w:eastAsia="MS Mincho"/>
          <w:lang w:eastAsia="ja-JP"/>
        </w:rPr>
        <w:t>Derivation of contents vulnerabilities for CR</w:t>
      </w:r>
      <w:r>
        <w:t>.</w:t>
      </w:r>
    </w:p>
    <w:p w:rsidR="00E8527F" w:rsidRDefault="00E8527F" w:rsidP="00A4454E"/>
    <w:p w:rsidR="00E8527F" w:rsidRDefault="00167ADF" w:rsidP="00167ADF">
      <w:pPr>
        <w:pStyle w:val="DiscNumber"/>
      </w:pPr>
      <w:r>
        <w:t>Describe the data and methods used to develop vulnerability functions for contents coverage associated with personal and commercial residential buildings.</w:t>
      </w:r>
    </w:p>
    <w:p w:rsidR="00167ADF" w:rsidRDefault="00167ADF" w:rsidP="00167ADF">
      <w:pPr>
        <w:pStyle w:val="DiscNumber"/>
        <w:numPr>
          <w:ilvl w:val="0"/>
          <w:numId w:val="0"/>
        </w:numPr>
        <w:ind w:left="450"/>
      </w:pPr>
    </w:p>
    <w:p w:rsidR="00A4454E" w:rsidRDefault="00A4454E" w:rsidP="00A4454E">
      <w:pPr>
        <w:pStyle w:val="ListParagraph"/>
        <w:ind w:left="0"/>
        <w:rPr>
          <w:u w:val="single"/>
        </w:rPr>
      </w:pPr>
      <w:r>
        <w:rPr>
          <w:u w:val="single"/>
        </w:rPr>
        <w:t>Personal Residential model</w:t>
      </w:r>
    </w:p>
    <w:p w:rsidR="00A4454E" w:rsidRDefault="00A4454E" w:rsidP="00A4454E">
      <w:pPr>
        <w:pStyle w:val="ListParagraph"/>
      </w:pPr>
    </w:p>
    <w:p w:rsidR="00A4454E" w:rsidRDefault="00A4454E" w:rsidP="00A4454E">
      <w:pPr>
        <w:rPr>
          <w:sz w:val="22"/>
          <w:szCs w:val="22"/>
        </w:rPr>
      </w:pPr>
      <w:r>
        <w:rPr>
          <w:rFonts w:eastAsia="MS Mincho"/>
          <w:lang w:eastAsia="ja-JP"/>
        </w:rPr>
        <w:t>For each building model, t</w:t>
      </w:r>
      <w:r>
        <w:t>he first stage</w:t>
      </w:r>
      <w:r>
        <w:rPr>
          <w:rFonts w:eastAsia="MS Mincho"/>
          <w:lang w:eastAsia="ja-JP"/>
        </w:rPr>
        <w:t xml:space="preserve"> in the development of contents vulnerability functions</w:t>
      </w:r>
      <w:r>
        <w:t xml:space="preserve"> corresponds to the external damage assessment through Monte Carlo simulations as discussed </w:t>
      </w:r>
      <w:r>
        <w:rPr>
          <w:rFonts w:eastAsia="MS Mincho"/>
          <w:lang w:eastAsia="ja-JP"/>
        </w:rPr>
        <w:t>in standards G-1 and V-1</w:t>
      </w:r>
      <w:r>
        <w:t>. In the personal residential model, this is complemented by an empirical estimate of water penetration from wind driven rain due to exterior breaches or leakage paths in undamaged structures</w:t>
      </w:r>
      <w:r>
        <w:rPr>
          <w:rFonts w:eastAsia="MS Mincho"/>
          <w:lang w:eastAsia="ja-JP"/>
        </w:rPr>
        <w:t xml:space="preserve"> (see disclosure 18 of standard V-1)</w:t>
      </w:r>
      <w:r>
        <w:t xml:space="preserve">. The second stage corresponds to the computation of internal damage. Damage to the interior occurs when the building envelope is breached, allowing wind and rain to ingress. Damage to roof sheathing, roof cover, walls, windows, doors, and gable ends present the possible </w:t>
      </w:r>
      <w:r>
        <w:rPr>
          <w:rFonts w:eastAsia="MS Mincho"/>
          <w:lang w:eastAsia="ja-JP"/>
        </w:rPr>
        <w:t>sources of</w:t>
      </w:r>
      <w:r>
        <w:t xml:space="preserve"> water ingress. Interior damage equations are derived as </w:t>
      </w:r>
      <w:r>
        <w:rPr>
          <w:rFonts w:eastAsia="MS Mincho"/>
          <w:lang w:eastAsia="ja-JP"/>
        </w:rPr>
        <w:t xml:space="preserve">heuristic </w:t>
      </w:r>
      <w:r>
        <w:t>functions of each of these components</w:t>
      </w:r>
      <w:r>
        <w:rPr>
          <w:rFonts w:eastAsia="MS Mincho"/>
          <w:lang w:eastAsia="ja-JP"/>
        </w:rPr>
        <w:t xml:space="preserve"> failure</w:t>
      </w:r>
      <w:r>
        <w:t>. These relationships are developed primarily on the basis of experience and engineering judgment. Observations of homes damaged during the 2004 hurricane season (Gurley, 2006) helped to validate the predictions.</w:t>
      </w:r>
      <w:r>
        <w:rPr>
          <w:rFonts w:eastAsia="MS Mincho"/>
          <w:lang w:eastAsia="ja-JP"/>
        </w:rPr>
        <w:t xml:space="preserve"> </w:t>
      </w:r>
      <w:r>
        <w:t xml:space="preserve">The third stage in the damage estimation (Figure </w:t>
      </w:r>
      <w:r w:rsidR="00085A31">
        <w:t>72</w:t>
      </w:r>
      <w:r w:rsidRPr="00A4454E">
        <w:t>) extrapolates</w:t>
      </w:r>
      <w:r>
        <w:t xml:space="preserve"> the damage to contents from the interior damage</w:t>
      </w:r>
      <w:r>
        <w:rPr>
          <w:rFonts w:eastAsia="MS Mincho"/>
          <w:lang w:eastAsia="ja-JP"/>
        </w:rPr>
        <w:t>, based on a heuristic function</w:t>
      </w:r>
      <w:r>
        <w:t xml:space="preserve">. </w:t>
      </w:r>
      <w:r>
        <w:rPr>
          <w:rFonts w:eastAsia="MS Mincho"/>
          <w:lang w:eastAsia="ja-JP"/>
        </w:rPr>
        <w:t xml:space="preserve"> </w:t>
      </w:r>
      <w:r>
        <w:t>Th</w:t>
      </w:r>
      <w:r>
        <w:rPr>
          <w:rFonts w:eastAsia="MS Mincho"/>
          <w:lang w:eastAsia="ja-JP"/>
        </w:rPr>
        <w:t>is</w:t>
      </w:r>
      <w:r>
        <w:t xml:space="preserve"> empirical function </w:t>
      </w:r>
      <w:r>
        <w:rPr>
          <w:rFonts w:eastAsia="MS Mincho"/>
          <w:lang w:eastAsia="ja-JP"/>
        </w:rPr>
        <w:t>is</w:t>
      </w:r>
      <w:r>
        <w:t xml:space="preserve"> based on engineering judgment and </w:t>
      </w:r>
      <w:r>
        <w:rPr>
          <w:rFonts w:eastAsia="MS Mincho"/>
          <w:lang w:eastAsia="ja-JP"/>
        </w:rPr>
        <w:t>was</w:t>
      </w:r>
      <w:r>
        <w:t xml:space="preserve"> validated against claims data for Hurricanes Andrew, Charley, and Frances, among others. </w:t>
      </w:r>
    </w:p>
    <w:p w:rsidR="00A4454E" w:rsidRDefault="00A4454E" w:rsidP="00A4454E">
      <w:pPr>
        <w:rPr>
          <w:lang w:eastAsia="en-US"/>
        </w:rPr>
      </w:pPr>
    </w:p>
    <w:p w:rsidR="00A4454E" w:rsidRDefault="00A4454E" w:rsidP="00A4454E">
      <w:pPr>
        <w:pStyle w:val="ListParagraph"/>
        <w:keepNext/>
        <w:ind w:left="0"/>
      </w:pPr>
      <w:r>
        <w:rPr>
          <w:u w:val="single"/>
        </w:rPr>
        <w:t>Commercial Residential model</w:t>
      </w:r>
    </w:p>
    <w:p w:rsidR="00A4454E" w:rsidRDefault="00A4454E" w:rsidP="00A4454E">
      <w:pPr>
        <w:pStyle w:val="ListParagraph"/>
        <w:keepNext/>
        <w:ind w:left="0"/>
      </w:pPr>
    </w:p>
    <w:p w:rsidR="00A4454E" w:rsidRDefault="00A4454E" w:rsidP="00A4454E">
      <w:pPr>
        <w:pStyle w:val="ListParagraph"/>
        <w:keepNext/>
        <w:ind w:left="0"/>
        <w:rPr>
          <w:rFonts w:eastAsia="MS Mincho"/>
          <w:lang w:eastAsia="ja-JP"/>
        </w:rPr>
      </w:pPr>
      <w:r>
        <w:rPr>
          <w:rFonts w:eastAsia="MS Mincho"/>
          <w:lang w:eastAsia="ja-JP"/>
        </w:rPr>
        <w:t xml:space="preserve">The </w:t>
      </w:r>
      <w:r>
        <w:t>methods used to develop vulnerability functions for contents coverage associated with commercial residential structures</w:t>
      </w:r>
      <w:r>
        <w:rPr>
          <w:rFonts w:eastAsia="MS Mincho"/>
          <w:lang w:eastAsia="ja-JP"/>
        </w:rPr>
        <w:t xml:space="preserve"> are the same as the methods used for</w:t>
      </w:r>
      <w:r>
        <w:t xml:space="preserve"> interior damage</w:t>
      </w:r>
      <w:r>
        <w:rPr>
          <w:rFonts w:eastAsia="MS Mincho"/>
          <w:lang w:eastAsia="ja-JP"/>
        </w:rPr>
        <w:t xml:space="preserve"> vulnerability functions</w:t>
      </w:r>
      <w:r>
        <w:t xml:space="preserve">. The </w:t>
      </w:r>
      <w:r>
        <w:rPr>
          <w:rFonts w:eastAsia="MS Mincho"/>
          <w:lang w:eastAsia="ja-JP"/>
        </w:rPr>
        <w:t>contents</w:t>
      </w:r>
      <w:r>
        <w:t xml:space="preserve"> damage is determined by vulnerability functions which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w:t>
      </w:r>
      <w:r>
        <w:rPr>
          <w:rFonts w:eastAsia="MS Mincho"/>
          <w:lang w:eastAsia="ja-JP"/>
        </w:rPr>
        <w:t xml:space="preserve">  </w:t>
      </w:r>
    </w:p>
    <w:p w:rsidR="00A4454E" w:rsidRDefault="00A4454E" w:rsidP="00A4454E">
      <w:pPr>
        <w:pStyle w:val="ListParagraph"/>
        <w:ind w:left="0"/>
      </w:pPr>
    </w:p>
    <w:p w:rsidR="00A4454E" w:rsidRDefault="00A4454E" w:rsidP="00A4454E">
      <w:r>
        <w:rPr>
          <w:rFonts w:eastAsia="MS Mincho"/>
          <w:lang w:eastAsia="ja-JP"/>
        </w:rPr>
        <w:t>B</w:t>
      </w:r>
      <w:r>
        <w:t>ased on engineering judgment</w:t>
      </w:r>
      <w:r>
        <w:rPr>
          <w:rFonts w:eastAsia="MS Mincho"/>
          <w:lang w:eastAsia="ja-JP"/>
        </w:rPr>
        <w:t>,</w:t>
      </w:r>
      <w:r>
        <w:t xml:space="preserve"> </w:t>
      </w:r>
      <w:r>
        <w:rPr>
          <w:rFonts w:eastAsia="MS Mincho"/>
          <w:lang w:eastAsia="ja-JP"/>
        </w:rPr>
        <w:t>c</w:t>
      </w:r>
      <w:r>
        <w:t xml:space="preserve">ontents damage </w:t>
      </w:r>
      <w:r>
        <w:rPr>
          <w:rFonts w:eastAsia="MS Mincho"/>
          <w:lang w:eastAsia="ja-JP"/>
        </w:rPr>
        <w:t xml:space="preserve">ratio </w:t>
      </w:r>
      <w:r>
        <w:t>in mid</w:t>
      </w:r>
      <w:r>
        <w:rPr>
          <w:rFonts w:eastAsia="MS Mincho"/>
          <w:lang w:eastAsia="ja-JP"/>
        </w:rPr>
        <w:t>/</w:t>
      </w:r>
      <w:r>
        <w:t xml:space="preserve">high-rise buildings (more than three stories) is also estimated as </w:t>
      </w:r>
      <w:r>
        <w:rPr>
          <w:rFonts w:eastAsia="MS Mincho"/>
          <w:lang w:eastAsia="ja-JP"/>
        </w:rPr>
        <w:t>equal</w:t>
      </w:r>
      <w:r>
        <w:t xml:space="preserve"> </w:t>
      </w:r>
      <w:r>
        <w:rPr>
          <w:rFonts w:eastAsia="MS Mincho"/>
          <w:lang w:eastAsia="ja-JP"/>
        </w:rPr>
        <w:t xml:space="preserve">to the </w:t>
      </w:r>
      <w:r>
        <w:t>total estimated interior damage</w:t>
      </w:r>
      <w:r>
        <w:rPr>
          <w:rFonts w:eastAsia="MS Mincho"/>
          <w:lang w:eastAsia="ja-JP"/>
        </w:rPr>
        <w:t xml:space="preserve"> ratio</w:t>
      </w:r>
      <w:r>
        <w:t xml:space="preserve"> </w:t>
      </w:r>
      <w:r>
        <w:rPr>
          <w:rFonts w:eastAsia="MS Mincho"/>
          <w:lang w:eastAsia="ja-JP"/>
        </w:rPr>
        <w:t>for</w:t>
      </w:r>
      <w:r>
        <w:t xml:space="preserve"> the building.   </w:t>
      </w:r>
    </w:p>
    <w:p w:rsidR="00E8527F" w:rsidRDefault="00E8527F" w:rsidP="00E8527F">
      <w:pPr>
        <w:pStyle w:val="ListParagraph"/>
      </w:pPr>
    </w:p>
    <w:p w:rsidR="00E8527F" w:rsidRDefault="00167ADF" w:rsidP="00167ADF">
      <w:pPr>
        <w:pStyle w:val="DiscNumber"/>
      </w:pPr>
      <w:r>
        <w:t>Describe the number of contents vulnerability functions and whether different contents vulnerability relationships are used for personal residential, commercial residential, mobile home, condo unit owners, apartment renter unit location, and other similar building classes for wind related damage.</w:t>
      </w:r>
    </w:p>
    <w:p w:rsidR="00167ADF" w:rsidRDefault="00167ADF" w:rsidP="00167ADF">
      <w:pPr>
        <w:pStyle w:val="DiscNumber"/>
        <w:numPr>
          <w:ilvl w:val="0"/>
          <w:numId w:val="0"/>
        </w:numPr>
        <w:ind w:left="450"/>
      </w:pPr>
    </w:p>
    <w:p w:rsidR="00A4454E" w:rsidRDefault="00A4454E" w:rsidP="00A4454E">
      <w:r>
        <w:rPr>
          <w:rFonts w:eastAsia="MS Mincho"/>
          <w:lang w:eastAsia="ja-JP"/>
        </w:rPr>
        <w:t>Contents v</w:t>
      </w:r>
      <w:r>
        <w:t xml:space="preserve">ulnerability functions were derived for manufactured and site-built homes, </w:t>
      </w:r>
      <w:r>
        <w:rPr>
          <w:rFonts w:eastAsia="MS Mincho"/>
          <w:lang w:eastAsia="ja-JP"/>
        </w:rPr>
        <w:t xml:space="preserve">and </w:t>
      </w:r>
      <w:r>
        <w:t xml:space="preserve">for low-rise commercial residential buildings (one to three stories).  </w:t>
      </w:r>
    </w:p>
    <w:p w:rsidR="00A4454E" w:rsidRDefault="00A4454E" w:rsidP="00A4454E"/>
    <w:p w:rsidR="00A4454E" w:rsidRDefault="00A4454E" w:rsidP="00A4454E">
      <w:r>
        <w:t xml:space="preserve">A total of </w:t>
      </w:r>
      <w:r>
        <w:rPr>
          <w:rFonts w:eastAsia="MS Mincho"/>
          <w:lang w:eastAsia="ja-JP"/>
        </w:rPr>
        <w:t>4356</w:t>
      </w:r>
      <w:r>
        <w:t xml:space="preserve"> un-weighted </w:t>
      </w:r>
      <w:r>
        <w:rPr>
          <w:rFonts w:eastAsia="MS Mincho"/>
          <w:lang w:eastAsia="ja-JP"/>
        </w:rPr>
        <w:t xml:space="preserve">contents </w:t>
      </w:r>
      <w:r>
        <w:t xml:space="preserve">vulnerability matrices were developed for site-built homes for building.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 Tables </w:t>
      </w:r>
      <w:r w:rsidRPr="00A4454E">
        <w:t>1a and 1b in</w:t>
      </w:r>
      <w:r>
        <w:t xml:space="preserve"> the General Standards). </w:t>
      </w:r>
    </w:p>
    <w:p w:rsidR="00A4454E" w:rsidRDefault="00A4454E" w:rsidP="00A4454E">
      <w:r>
        <w:t xml:space="preserve"> </w:t>
      </w:r>
    </w:p>
    <w:p w:rsidR="00A4454E" w:rsidRDefault="00A4454E" w:rsidP="00A4454E">
      <w:r>
        <w:t xml:space="preserve">These </w:t>
      </w:r>
      <w:r>
        <w:rPr>
          <w:rFonts w:eastAsia="MS Mincho"/>
          <w:lang w:eastAsia="ja-JP"/>
        </w:rPr>
        <w:t>4356</w:t>
      </w:r>
      <w:r>
        <w:t xml:space="preserve"> </w:t>
      </w:r>
      <w:r>
        <w:rPr>
          <w:rFonts w:eastAsia="MS Mincho"/>
          <w:lang w:eastAsia="ja-JP"/>
        </w:rPr>
        <w:t xml:space="preserve">building </w:t>
      </w:r>
      <w:r>
        <w:t xml:space="preserve">un-weighted matrices were then combined to produce </w:t>
      </w:r>
      <w:r>
        <w:rPr>
          <w:rFonts w:eastAsia="MS Mincho"/>
          <w:lang w:eastAsia="ja-JP"/>
        </w:rPr>
        <w:t>5226</w:t>
      </w:r>
      <w:r>
        <w:t xml:space="preserve"> weighted matrices, and </w:t>
      </w:r>
      <w:r>
        <w:rPr>
          <w:rFonts w:eastAsia="MS Mincho"/>
          <w:lang w:eastAsia="ja-JP"/>
        </w:rPr>
        <w:t>291</w:t>
      </w:r>
      <w:r>
        <w:t xml:space="preserve"> age weighted matrices for site-built homes for building, for each county.  Many of the matrices are repeated because many of the counties use the same regional statistics for the weighting.</w:t>
      </w:r>
    </w:p>
    <w:p w:rsidR="00A4454E" w:rsidRDefault="00A4454E" w:rsidP="00A4454E"/>
    <w:p w:rsidR="00A4454E" w:rsidRDefault="00A4454E" w:rsidP="00A4454E">
      <w:r>
        <w:t xml:space="preserve">A total of </w:t>
      </w:r>
      <w:r>
        <w:rPr>
          <w:rFonts w:eastAsia="MS Mincho"/>
          <w:lang w:eastAsia="ja-JP"/>
        </w:rPr>
        <w:t>648</w:t>
      </w:r>
      <w:r>
        <w:t xml:space="preserve"> un-weighted </w:t>
      </w:r>
      <w:r>
        <w:rPr>
          <w:rFonts w:eastAsia="MS Mincho"/>
          <w:lang w:eastAsia="ja-JP"/>
        </w:rPr>
        <w:t xml:space="preserve">contents </w:t>
      </w:r>
      <w:r>
        <w:t xml:space="preserve">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A4454E" w:rsidRDefault="00A4454E" w:rsidP="00A4454E"/>
    <w:p w:rsidR="00A4454E" w:rsidRDefault="00A4454E" w:rsidP="00A4454E">
      <w:pPr>
        <w:rPr>
          <w:rFonts w:eastAsia="MS Mincho"/>
          <w:lang w:eastAsia="ja-JP"/>
        </w:rPr>
      </w:pPr>
      <w:r>
        <w:t xml:space="preserve">These </w:t>
      </w:r>
      <w:r>
        <w:rPr>
          <w:rFonts w:eastAsia="MS Mincho"/>
          <w:lang w:eastAsia="ja-JP"/>
        </w:rPr>
        <w:t>648</w:t>
      </w:r>
      <w:r>
        <w:t xml:space="preserve"> matrices were then combined to produce 144 weighted curves for low-rise, commercial residential buildings for building.</w:t>
      </w:r>
    </w:p>
    <w:p w:rsidR="00A4454E" w:rsidRDefault="00A4454E" w:rsidP="00A4454E">
      <w:pPr>
        <w:rPr>
          <w:rFonts w:eastAsia="MS Mincho"/>
          <w:lang w:eastAsia="ja-JP"/>
        </w:rPr>
      </w:pPr>
    </w:p>
    <w:p w:rsidR="00A4454E" w:rsidRDefault="00A4454E" w:rsidP="00A4454E">
      <w:pPr>
        <w:rPr>
          <w:rFonts w:eastAsia="MS Mincho"/>
          <w:lang w:eastAsia="ja-JP"/>
        </w:rPr>
      </w:pPr>
      <w:r>
        <w:rPr>
          <w:rFonts w:eastAsia="MS Mincho"/>
          <w:lang w:eastAsia="ja-JP"/>
        </w:rPr>
        <w:t>The contents vulnerability functions used for condo unit owners and apartment unit renters are the contents vulnerability functions for commercial residential buildings.</w:t>
      </w:r>
    </w:p>
    <w:p w:rsidR="00A4454E" w:rsidRDefault="00A4454E" w:rsidP="00A4454E">
      <w:pPr>
        <w:rPr>
          <w:rFonts w:eastAsia="MS Mincho"/>
          <w:lang w:eastAsia="ja-JP"/>
        </w:rPr>
      </w:pPr>
    </w:p>
    <w:p w:rsidR="00A4454E" w:rsidRDefault="00A4454E" w:rsidP="00A4454E">
      <w:r>
        <w:rPr>
          <w:rFonts w:eastAsia="MS Mincho"/>
          <w:lang w:eastAsia="ja-JP"/>
        </w:rPr>
        <w:t>4</w:t>
      </w:r>
      <w:r>
        <w:t xml:space="preserve"> un-weighted </w:t>
      </w:r>
      <w:r>
        <w:rPr>
          <w:rFonts w:eastAsia="MS Mincho"/>
          <w:lang w:eastAsia="ja-JP"/>
        </w:rPr>
        <w:t xml:space="preserve">contents </w:t>
      </w:r>
      <w:r>
        <w:t>vulnerability matrices were developed for manufactured homes for building</w:t>
      </w:r>
      <w:r>
        <w:rPr>
          <w:rFonts w:eastAsia="MS Mincho"/>
          <w:lang w:eastAsia="ja-JP"/>
        </w:rPr>
        <w:t>.</w:t>
      </w:r>
      <w:r>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The un-weighted matrices are combined into </w:t>
      </w:r>
      <w:r>
        <w:rPr>
          <w:rFonts w:eastAsia="MS Mincho"/>
          <w:lang w:eastAsia="ja-JP"/>
        </w:rPr>
        <w:t>6</w:t>
      </w:r>
      <w:r>
        <w:t xml:space="preserve"> weighted matrices for building, for pre-1994 (4 regions: North, Central, South, Key) and post-1994 (2 zones: II and III) manufactured homes.</w:t>
      </w:r>
    </w:p>
    <w:p w:rsidR="00E8527F" w:rsidRDefault="00E8527F" w:rsidP="00E8527F"/>
    <w:p w:rsidR="00E8527F" w:rsidRPr="00F27AE8" w:rsidRDefault="009B0C70" w:rsidP="009B0C70">
      <w:pPr>
        <w:pStyle w:val="DiscNumber"/>
      </w:pPr>
      <w:r>
        <w:t>Provide a flow chart documenting the process by which the time element vulnerability functions are derived and implemented.</w:t>
      </w:r>
    </w:p>
    <w:p w:rsidR="00E8527F" w:rsidRDefault="00E8527F" w:rsidP="00E8527F">
      <w:pPr>
        <w:pStyle w:val="ListParagraph"/>
        <w:tabs>
          <w:tab w:val="num" w:pos="1800"/>
        </w:tabs>
        <w:ind w:left="0"/>
      </w:pPr>
    </w:p>
    <w:p w:rsidR="00A4454E" w:rsidRDefault="00A4454E" w:rsidP="00A4454E">
      <w:pPr>
        <w:rPr>
          <w:rFonts w:eastAsia="MS Mincho"/>
          <w:u w:val="single"/>
          <w:lang w:eastAsia="ja-JP"/>
        </w:rPr>
      </w:pPr>
      <w:r>
        <w:rPr>
          <w:rFonts w:eastAsia="MS Mincho"/>
          <w:b/>
          <w:u w:val="single"/>
          <w:lang w:eastAsia="ja-JP"/>
        </w:rPr>
        <w:t>Personal residential model</w:t>
      </w:r>
    </w:p>
    <w:p w:rsidR="00A4454E" w:rsidRDefault="00A4454E" w:rsidP="00A4454E">
      <w:pPr>
        <w:rPr>
          <w:rFonts w:eastAsia="MS Mincho"/>
          <w:lang w:eastAsia="ja-JP"/>
        </w:rPr>
      </w:pPr>
    </w:p>
    <w:p w:rsidR="00A4454E" w:rsidRPr="00A4454E" w:rsidRDefault="00A4454E" w:rsidP="00A4454E">
      <w:r>
        <w:rPr>
          <w:rFonts w:eastAsia="MS Mincho"/>
          <w:lang w:eastAsia="ja-JP"/>
        </w:rPr>
        <w:t>Additional living expenses</w:t>
      </w:r>
      <w:r>
        <w:t xml:space="preserve"> </w:t>
      </w:r>
      <w:r>
        <w:rPr>
          <w:rFonts w:eastAsia="MS Mincho"/>
          <w:lang w:eastAsia="ja-JP"/>
        </w:rPr>
        <w:t>are</w:t>
      </w:r>
      <w:r>
        <w:t xml:space="preserve"> assumed to be a function of the interior damage caused by each exterior component failure that causes a breach of the building envelope. The function </w:t>
      </w:r>
      <w:r>
        <w:rPr>
          <w:rFonts w:eastAsia="MS Mincho"/>
          <w:lang w:eastAsia="ja-JP"/>
        </w:rPr>
        <w:t>is</w:t>
      </w:r>
      <w:r>
        <w:t xml:space="preserve"> based on engineering judgment and validated using claims data.</w:t>
      </w:r>
      <w:r>
        <w:rPr>
          <w:rFonts w:eastAsia="MS Mincho"/>
          <w:lang w:eastAsia="ja-JP"/>
        </w:rPr>
        <w:t xml:space="preserve">  </w:t>
      </w:r>
      <w:r>
        <w:t xml:space="preserve">The </w:t>
      </w:r>
      <w:r>
        <w:rPr>
          <w:rFonts w:eastAsia="MS Mincho"/>
          <w:lang w:eastAsia="ja-JP"/>
        </w:rPr>
        <w:t xml:space="preserve">resulting </w:t>
      </w:r>
      <w:r w:rsidRPr="00A4454E">
        <w:t xml:space="preserve">computation of </w:t>
      </w:r>
      <w:r w:rsidRPr="00A4454E">
        <w:rPr>
          <w:rFonts w:eastAsia="MS Mincho"/>
          <w:lang w:eastAsia="ja-JP"/>
        </w:rPr>
        <w:t>additional living expenses</w:t>
      </w:r>
      <w:r w:rsidRPr="00A4454E">
        <w:t xml:space="preserve"> </w:t>
      </w:r>
      <w:r w:rsidRPr="00A4454E">
        <w:rPr>
          <w:rFonts w:eastAsia="MS Mincho"/>
          <w:lang w:eastAsia="ja-JP"/>
        </w:rPr>
        <w:t xml:space="preserve">vulnerability functions </w:t>
      </w:r>
      <w:r w:rsidRPr="00A4454E">
        <w:t xml:space="preserve">is a 3 stage process as described in Figure </w:t>
      </w:r>
      <w:r w:rsidR="00085A31">
        <w:t>72</w:t>
      </w:r>
      <w:r w:rsidRPr="00A4454E">
        <w:rPr>
          <w:rFonts w:eastAsia="MS Mincho"/>
          <w:lang w:eastAsia="ja-JP"/>
        </w:rPr>
        <w:t xml:space="preserve"> of disclosure 1, and discussed in disclosure 4 below</w:t>
      </w:r>
      <w:r w:rsidRPr="00A4454E">
        <w:t xml:space="preserve">. </w:t>
      </w:r>
    </w:p>
    <w:p w:rsidR="00A4454E" w:rsidRPr="00A4454E" w:rsidRDefault="00A4454E" w:rsidP="00A4454E">
      <w:pPr>
        <w:pStyle w:val="ListParagraph"/>
        <w:keepNext/>
        <w:ind w:left="0"/>
        <w:rPr>
          <w:rFonts w:eastAsia="MS Mincho"/>
          <w:u w:val="single"/>
          <w:lang w:eastAsia="ja-JP"/>
        </w:rPr>
      </w:pPr>
    </w:p>
    <w:p w:rsidR="00A4454E" w:rsidRPr="00A4454E" w:rsidRDefault="00A4454E" w:rsidP="00A4454E">
      <w:pPr>
        <w:pStyle w:val="ListParagraph"/>
        <w:keepNext/>
        <w:ind w:left="0"/>
        <w:rPr>
          <w:b/>
        </w:rPr>
      </w:pPr>
      <w:r w:rsidRPr="00A4454E">
        <w:rPr>
          <w:b/>
          <w:u w:val="single"/>
        </w:rPr>
        <w:t>Commercial Residential</w:t>
      </w:r>
    </w:p>
    <w:p w:rsidR="00A4454E" w:rsidRPr="00A4454E" w:rsidRDefault="00A4454E" w:rsidP="00A4454E">
      <w:pPr>
        <w:pStyle w:val="ListParagraph"/>
        <w:keepNext/>
        <w:ind w:left="0"/>
      </w:pPr>
    </w:p>
    <w:p w:rsidR="00A4454E" w:rsidRDefault="00A4454E" w:rsidP="00A4454E">
      <w:pPr>
        <w:rPr>
          <w:rFonts w:eastAsia="MS Mincho"/>
          <w:lang w:eastAsia="ja-JP"/>
        </w:rPr>
      </w:pPr>
      <w:r w:rsidRPr="00A4454E">
        <w:rPr>
          <w:rFonts w:eastAsia="MS Mincho"/>
          <w:lang w:eastAsia="ja-JP"/>
        </w:rPr>
        <w:t>T</w:t>
      </w:r>
      <w:r w:rsidRPr="00A4454E">
        <w:t xml:space="preserve">he process by which the </w:t>
      </w:r>
      <w:r w:rsidRPr="00A4454E">
        <w:rPr>
          <w:rFonts w:eastAsia="MS Mincho"/>
          <w:lang w:eastAsia="ja-JP"/>
        </w:rPr>
        <w:t>time element expenses</w:t>
      </w:r>
      <w:r w:rsidRPr="00A4454E">
        <w:t xml:space="preserve"> vulnerability functions are derived and implemented</w:t>
      </w:r>
      <w:r w:rsidRPr="00A4454E">
        <w:rPr>
          <w:rFonts w:eastAsia="MS Mincho"/>
          <w:lang w:eastAsia="ja-JP"/>
        </w:rPr>
        <w:t xml:space="preserve"> for commercial residential structures is similar to the process for interior damage already described in disclosure 18 of standard V-1, and is represented in Figure </w:t>
      </w:r>
      <w:r w:rsidR="00085A31">
        <w:rPr>
          <w:rFonts w:eastAsia="MS Mincho"/>
          <w:lang w:eastAsia="ja-JP"/>
        </w:rPr>
        <w:t>72</w:t>
      </w:r>
      <w:r w:rsidRPr="00A4454E">
        <w:rPr>
          <w:rFonts w:eastAsia="MS Mincho"/>
          <w:lang w:eastAsia="ja-JP"/>
        </w:rPr>
        <w:t>c</w:t>
      </w:r>
      <w:r>
        <w:rPr>
          <w:rFonts w:eastAsia="MS Mincho"/>
          <w:lang w:eastAsia="ja-JP"/>
        </w:rPr>
        <w:t>.</w:t>
      </w:r>
    </w:p>
    <w:p w:rsidR="00A4454E" w:rsidRDefault="00A4454E" w:rsidP="00A4454E">
      <w:pPr>
        <w:rPr>
          <w:rFonts w:eastAsia="MS Mincho"/>
          <w:lang w:eastAsia="ja-JP"/>
        </w:rPr>
      </w:pPr>
    </w:p>
    <w:p w:rsidR="00A4454E" w:rsidRDefault="00A4454E" w:rsidP="00A4454E">
      <w:pPr>
        <w:keepNext/>
        <w:jc w:val="center"/>
      </w:pPr>
      <w:r>
        <w:object w:dxaOrig="6405" w:dyaOrig="9660">
          <v:shape id="_x0000_i18438" type="#_x0000_t75" style="width:320.25pt;height:483pt" o:ole="">
            <v:imagedata r:id="rId250" o:title=""/>
          </v:shape>
          <o:OLEObject Type="Embed" ProgID="Visio.Drawing.15" ShapeID="_x0000_i18438" DrawAspect="Content" ObjectID="_1473617955" r:id="rId251"/>
        </w:object>
      </w:r>
    </w:p>
    <w:p w:rsidR="00A4454E" w:rsidRDefault="00A4454E" w:rsidP="00A4454E">
      <w:pPr>
        <w:pStyle w:val="FigureNumbers"/>
      </w:pPr>
      <w:r>
        <w:t xml:space="preserve">Figure 72c </w:t>
      </w:r>
      <w:r>
        <w:fldChar w:fldCharType="begin"/>
      </w:r>
      <w:r>
        <w:instrText xml:space="preserve"> SEQ Figure_72c \* ARABIC </w:instrText>
      </w:r>
      <w:r>
        <w:fldChar w:fldCharType="separate"/>
      </w:r>
      <w:r>
        <w:rPr>
          <w:noProof/>
        </w:rPr>
        <w:t>1</w:t>
      </w:r>
      <w:r>
        <w:fldChar w:fldCharType="end"/>
      </w:r>
      <w:r>
        <w:t>. Derivation of time related expenses vulnerabilities for CR.</w:t>
      </w:r>
    </w:p>
    <w:p w:rsidR="00E8527F" w:rsidRDefault="00E8527F" w:rsidP="00E8527F">
      <w:pPr>
        <w:pStyle w:val="ListParagraph"/>
        <w:tabs>
          <w:tab w:val="num" w:pos="1800"/>
        </w:tabs>
      </w:pPr>
    </w:p>
    <w:p w:rsidR="00E8527F" w:rsidRPr="00F27AE8" w:rsidRDefault="009B0C70" w:rsidP="009B0C70">
      <w:pPr>
        <w:pStyle w:val="DiscNumber"/>
      </w:pPr>
      <w:r>
        <w:t>Describe the data and methods used to develop vulnerability functions for time element coverage associated with personal and commercial residential buildings.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spoilage).</w:t>
      </w:r>
    </w:p>
    <w:p w:rsidR="00E8527F" w:rsidRDefault="00E8527F" w:rsidP="00E8527F">
      <w:pPr>
        <w:ind w:left="1800" w:hanging="1080"/>
        <w:jc w:val="both"/>
        <w:rPr>
          <w:rFonts w:ascii="Arial" w:hAnsi="Arial" w:cs="Arial"/>
          <w:b/>
        </w:rPr>
      </w:pPr>
    </w:p>
    <w:p w:rsidR="00A4454E" w:rsidRDefault="00A4454E" w:rsidP="00A4454E">
      <w:pPr>
        <w:keepNext/>
        <w:rPr>
          <w:u w:val="single"/>
        </w:rPr>
      </w:pPr>
      <w:r>
        <w:rPr>
          <w:u w:val="single"/>
        </w:rPr>
        <w:t xml:space="preserve">Personal Residential </w:t>
      </w:r>
    </w:p>
    <w:p w:rsidR="00A4454E" w:rsidRDefault="00A4454E" w:rsidP="00A4454E">
      <w:pPr>
        <w:keepNext/>
      </w:pPr>
    </w:p>
    <w:p w:rsidR="00A4454E" w:rsidRDefault="00A4454E" w:rsidP="00A4454E">
      <w:pPr>
        <w:rPr>
          <w:rFonts w:eastAsia="MS Mincho"/>
          <w:lang w:eastAsia="ja-JP"/>
        </w:rPr>
      </w:pPr>
      <w:r>
        <w:t xml:space="preserve">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 </w:t>
      </w:r>
    </w:p>
    <w:p w:rsidR="00A4454E" w:rsidRDefault="00A4454E" w:rsidP="00A4454E"/>
    <w:p w:rsidR="00A4454E" w:rsidRDefault="00A4454E" w:rsidP="00A4454E">
      <w:pPr>
        <w:keepNext/>
        <w:rPr>
          <w:u w:val="single"/>
        </w:rPr>
      </w:pPr>
      <w:r>
        <w:rPr>
          <w:u w:val="single"/>
        </w:rPr>
        <w:t>Commercial Residential</w:t>
      </w:r>
    </w:p>
    <w:p w:rsidR="00A4454E" w:rsidRDefault="00A4454E" w:rsidP="00A4454E">
      <w:pPr>
        <w:keepNext/>
      </w:pPr>
    </w:p>
    <w:p w:rsidR="00A4454E" w:rsidRDefault="00A4454E" w:rsidP="00A4454E">
      <w:pPr>
        <w:rPr>
          <w:rFonts w:eastAsia="MS Mincho"/>
          <w:lang w:eastAsia="ja-JP"/>
        </w:rPr>
      </w:pPr>
      <w:r>
        <w:rPr>
          <w:rFonts w:eastAsia="MS Mincho"/>
          <w:lang w:eastAsia="en-US"/>
        </w:rPr>
        <w:t>Owners of apartment buildings may purchase Time Element coverage in addition to wind coverage on the structure and contents. For commercial properties Time Element is an optional coverage and is therefore not purchased by all insured. It is generally a relatively expensive coverage. Some insurance carriers may not even offer Time Element coverage on commercial properties. The coverage will reimburse the owner of the building for business income lost or extra expenses incurred after a hurricane. Both “business income” and “extra expense” are subject to specific definitions and limitations within the coverage form.</w:t>
      </w:r>
      <w:r>
        <w:rPr>
          <w:rFonts w:eastAsia="MS Mincho"/>
          <w:lang w:eastAsia="ja-JP"/>
        </w:rPr>
        <w:t xml:space="preserve"> </w:t>
      </w:r>
    </w:p>
    <w:p w:rsidR="00A4454E" w:rsidRDefault="00A4454E" w:rsidP="00A4454E">
      <w:pPr>
        <w:rPr>
          <w:rFonts w:eastAsia="MS Mincho"/>
          <w:lang w:eastAsia="ja-JP"/>
        </w:rPr>
      </w:pPr>
    </w:p>
    <w:p w:rsidR="00A4454E" w:rsidRDefault="00A4454E" w:rsidP="00A4454E">
      <w:pPr>
        <w:rPr>
          <w:rFonts w:eastAsia="MS Mincho"/>
          <w:lang w:eastAsia="ja-JP"/>
        </w:rPr>
      </w:pPr>
      <w:r>
        <w:rPr>
          <w:rFonts w:eastAsia="MS Mincho"/>
          <w:lang w:eastAsia="en-US"/>
        </w:rPr>
        <w:t>We estimate Time Element</w:t>
      </w:r>
      <w:r>
        <w:rPr>
          <w:rFonts w:eastAsia="MS Mincho"/>
          <w:lang w:eastAsia="ja-JP"/>
        </w:rPr>
        <w:t xml:space="preserve"> (TE)</w:t>
      </w:r>
      <w:r>
        <w:rPr>
          <w:rFonts w:eastAsia="MS Mincho"/>
          <w:lang w:eastAsia="en-US"/>
        </w:rPr>
        <w:t xml:space="preserve"> losses as a </w:t>
      </w:r>
      <w:r>
        <w:rPr>
          <w:rFonts w:eastAsia="MS Mincho"/>
          <w:lang w:eastAsia="ja-JP"/>
        </w:rPr>
        <w:t>heuristic</w:t>
      </w:r>
      <w:r>
        <w:rPr>
          <w:rFonts w:eastAsia="MS Mincho"/>
          <w:lang w:eastAsia="en-US"/>
        </w:rPr>
        <w:t xml:space="preserve"> function of interior damage</w:t>
      </w:r>
      <w:r>
        <w:rPr>
          <w:rFonts w:eastAsia="MS Mincho"/>
          <w:lang w:eastAsia="ja-JP"/>
        </w:rPr>
        <w:t xml:space="preserve"> (ID) as follows:</w:t>
      </w:r>
    </w:p>
    <w:p w:rsidR="00A4454E" w:rsidRDefault="00A4454E" w:rsidP="00A4454E">
      <w:pPr>
        <w:rPr>
          <w:rFonts w:eastAsia="MS Mincho"/>
          <w:lang w:eastAsia="ja-JP"/>
        </w:rPr>
      </w:pPr>
    </w:p>
    <w:p w:rsidR="00A4454E" w:rsidRDefault="00A4454E" w:rsidP="00A4454E">
      <w:pPr>
        <w:jc w:val="center"/>
        <w:rPr>
          <w:rFonts w:eastAsia="MS Mincho"/>
          <w:lang w:eastAsia="ja-JP"/>
        </w:rPr>
      </w:pPr>
      <w:r>
        <w:rPr>
          <w:rFonts w:eastAsia="MS Mincho"/>
          <w:lang w:eastAsia="ja-JP"/>
        </w:rPr>
        <w:t>TE = 2ID</w:t>
      </w:r>
      <w:r>
        <w:rPr>
          <w:rFonts w:eastAsia="MS Mincho"/>
          <w:vertAlign w:val="superscript"/>
          <w:lang w:eastAsia="ja-JP"/>
        </w:rPr>
        <w:t xml:space="preserve">2 </w:t>
      </w:r>
      <w:r>
        <w:rPr>
          <w:rFonts w:eastAsia="MS Mincho"/>
          <w:lang w:eastAsia="ja-JP"/>
        </w:rPr>
        <w:t>+ ID</w:t>
      </w:r>
    </w:p>
    <w:p w:rsidR="00A4454E" w:rsidRDefault="00A4454E" w:rsidP="00A4454E">
      <w:pPr>
        <w:rPr>
          <w:rFonts w:eastAsia="MS Mincho"/>
          <w:lang w:eastAsia="ja-JP"/>
        </w:rPr>
      </w:pPr>
    </w:p>
    <w:p w:rsidR="00A4454E" w:rsidRDefault="00A4454E" w:rsidP="00A4454E">
      <w:pPr>
        <w:rPr>
          <w:rFonts w:eastAsia="MS Mincho"/>
          <w:lang w:eastAsia="ja-JP"/>
        </w:rPr>
      </w:pPr>
      <w:r>
        <w:rPr>
          <w:rFonts w:eastAsia="MS Mincho"/>
          <w:lang w:eastAsia="ja-JP"/>
        </w:rPr>
        <w:t>We d</w:t>
      </w:r>
      <w:r>
        <w:rPr>
          <w:rFonts w:eastAsia="MS Mincho"/>
          <w:lang w:eastAsia="en-US"/>
        </w:rPr>
        <w:t>o not allocate any portion of the structure deductible to the Time Element loss. We are assuming that Time Element Limits will be exhausted once interior damage reaches approximately 50%. From an underwriting perspective, it is necessary to restrict Time Element coverage limits in order to avoid any disincentive to rapid repairs.</w:t>
      </w:r>
      <w:r>
        <w:rPr>
          <w:rFonts w:eastAsia="MS Mincho"/>
          <w:lang w:eastAsia="ja-JP"/>
        </w:rPr>
        <w:t xml:space="preserve"> </w:t>
      </w:r>
    </w:p>
    <w:p w:rsidR="00A4454E" w:rsidRDefault="00A4454E" w:rsidP="00A4454E">
      <w:pPr>
        <w:rPr>
          <w:rFonts w:eastAsia="MS Mincho"/>
          <w:lang w:eastAsia="ja-JP"/>
        </w:rPr>
      </w:pPr>
    </w:p>
    <w:p w:rsidR="00A4454E" w:rsidRDefault="00A4454E" w:rsidP="00A4454E">
      <w:r>
        <w:t>In the case of mid/high rise condominium association policies no time element coverage is assumed, so it is not modeled.</w:t>
      </w:r>
    </w:p>
    <w:p w:rsidR="00A4454E" w:rsidRDefault="00A4454E" w:rsidP="00A4454E">
      <w:pPr>
        <w:keepNext/>
        <w:rPr>
          <w:u w:val="single"/>
        </w:rPr>
      </w:pPr>
    </w:p>
    <w:p w:rsidR="00A4454E" w:rsidRDefault="00A4454E" w:rsidP="00A4454E">
      <w:pPr>
        <w:keepNext/>
        <w:rPr>
          <w:u w:val="single"/>
        </w:rPr>
      </w:pPr>
      <w:r>
        <w:rPr>
          <w:u w:val="single"/>
        </w:rPr>
        <w:t>Direct vs. Indirect Loss</w:t>
      </w:r>
    </w:p>
    <w:p w:rsidR="00A4454E" w:rsidRDefault="00A4454E" w:rsidP="00A4454E"/>
    <w:p w:rsidR="00A4454E" w:rsidRDefault="00A4454E" w:rsidP="00A4454E">
      <w:pPr>
        <w:keepNext/>
      </w:pPr>
      <w:r>
        <w:t>The time element losses are based on empirical functions relating those losses to the interior damage to the structure. The model does not distinguish explicitly between direct and indirect losses to the structure. However, the functions are calibrated against claims data that include both types of losses.</w:t>
      </w:r>
    </w:p>
    <w:p w:rsidR="009B0C70" w:rsidRDefault="009B0C70" w:rsidP="00E8527F"/>
    <w:p w:rsidR="009B0C70" w:rsidRDefault="009B0C70" w:rsidP="009B0C70">
      <w:pPr>
        <w:pStyle w:val="DiscNumber"/>
      </w:pPr>
      <w:r>
        <w:t>State the minimum threshold at which time element loss is calculated (e.g., loss is estimated for building damage greater than 20% or only for category 3, 4, 5 events). Provide documentation of validation test results to verify the approach used.</w:t>
      </w:r>
    </w:p>
    <w:p w:rsidR="009B0C70" w:rsidRDefault="009B0C70" w:rsidP="009B0C70">
      <w:pPr>
        <w:pStyle w:val="DiscNumber"/>
        <w:numPr>
          <w:ilvl w:val="0"/>
          <w:numId w:val="0"/>
        </w:numPr>
        <w:ind w:left="450" w:hanging="360"/>
      </w:pPr>
    </w:p>
    <w:p w:rsidR="00A4454E" w:rsidRDefault="00A4454E" w:rsidP="00A4454E">
      <w:r>
        <w:t>Time element losses for Personal Residential and low-rise Commercial Residential buildings are calculated as a function of interior damage. There is no minimum threshold at which time element loss is calculated since it is believed that even with minimum interior damage, some time element losses might exist, e.g., when residents are subject to a mandatory evacuation.  The approach was validated against claims data as reported in disclosure 1</w:t>
      </w:r>
      <w:r>
        <w:rPr>
          <w:rFonts w:eastAsia="MS Mincho"/>
          <w:lang w:eastAsia="ja-JP"/>
        </w:rPr>
        <w:t>2</w:t>
      </w:r>
      <w:r>
        <w:t>.</w:t>
      </w:r>
    </w:p>
    <w:p w:rsidR="00A4454E" w:rsidRDefault="00A4454E" w:rsidP="009B0C70">
      <w:pPr>
        <w:pStyle w:val="DiscNumber"/>
        <w:numPr>
          <w:ilvl w:val="0"/>
          <w:numId w:val="0"/>
        </w:numPr>
        <w:ind w:left="450" w:hanging="360"/>
      </w:pPr>
    </w:p>
    <w:p w:rsidR="009B0C70" w:rsidRDefault="009B0C70" w:rsidP="009B0C70">
      <w:pPr>
        <w:pStyle w:val="DiscNumber"/>
      </w:pPr>
      <w:r>
        <w:t>Describe how modeled time element loss costs take into consideration the damage (including damage due to storm surge, flood, and wind) to local and regional infrastructure.</w:t>
      </w:r>
    </w:p>
    <w:p w:rsidR="00A4454E" w:rsidRDefault="00A4454E" w:rsidP="00A4454E">
      <w:pPr>
        <w:pStyle w:val="DiscNumber"/>
        <w:numPr>
          <w:ilvl w:val="0"/>
          <w:numId w:val="0"/>
        </w:numPr>
        <w:ind w:left="450" w:hanging="360"/>
      </w:pPr>
    </w:p>
    <w:p w:rsidR="00A4454E" w:rsidRDefault="00A4454E" w:rsidP="00A4454E">
      <w:r>
        <w:t>Time element losses for Personal Residential and low-rise Commercial Residential buildings are calculated as a function of interior damage to the structure. They do not explicitly consider the degree of flood or storm surge damage to the infrastructure. For Personal Residential losses there is potentially some influence of such damage injected through the validation process. For low-rise Commercial Residential losses, however, there were no historical time element losses available for validation.</w:t>
      </w:r>
    </w:p>
    <w:p w:rsidR="009B0C70" w:rsidRDefault="009B0C70" w:rsidP="009B0C70">
      <w:pPr>
        <w:pStyle w:val="ListParagraph"/>
      </w:pPr>
    </w:p>
    <w:p w:rsidR="009B0C70" w:rsidRDefault="009B0C70" w:rsidP="009B0C70">
      <w:pPr>
        <w:pStyle w:val="DiscNumber"/>
      </w:pPr>
      <w:r>
        <w:t>Describe the relationship between building structure and contents vulnerability functions.</w:t>
      </w:r>
    </w:p>
    <w:p w:rsidR="00A4454E" w:rsidRDefault="00A4454E" w:rsidP="00A4454E">
      <w:pPr>
        <w:pStyle w:val="DiscNumber"/>
        <w:numPr>
          <w:ilvl w:val="0"/>
          <w:numId w:val="0"/>
        </w:numPr>
        <w:ind w:left="450" w:hanging="360"/>
      </w:pPr>
    </w:p>
    <w:p w:rsidR="00A4454E" w:rsidRDefault="00A4454E" w:rsidP="00A4454E">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Pr>
          <w:szCs w:val="24"/>
        </w:rPr>
        <w:t xml:space="preserve">interior vulnerability.  </w:t>
      </w:r>
    </w:p>
    <w:p w:rsidR="009B0C70" w:rsidRDefault="009B0C70" w:rsidP="009B0C70">
      <w:pPr>
        <w:pStyle w:val="ListParagraph"/>
      </w:pPr>
    </w:p>
    <w:p w:rsidR="009B0C70" w:rsidRDefault="009B0C70" w:rsidP="009B0C70">
      <w:pPr>
        <w:pStyle w:val="DiscNumber"/>
      </w:pPr>
      <w:r>
        <w:t>Describe the relationship between building structure and time element vulnerability functions.</w:t>
      </w:r>
    </w:p>
    <w:p w:rsidR="009B0C70" w:rsidRDefault="009B0C70" w:rsidP="009B0C70">
      <w:pPr>
        <w:pStyle w:val="ListParagraph"/>
      </w:pPr>
    </w:p>
    <w:p w:rsidR="00A4454E" w:rsidRPr="00A4454E" w:rsidRDefault="00A4454E" w:rsidP="00A4454E">
      <w:pPr>
        <w:rPr>
          <w:rFonts w:eastAsia="MS Mincho"/>
          <w:lang w:eastAsia="ja-JP"/>
        </w:rPr>
      </w:pPr>
      <w:r>
        <w:t>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for unknown residential construction types.</w:t>
      </w:r>
    </w:p>
    <w:p w:rsidR="00A4454E" w:rsidRDefault="00A4454E" w:rsidP="00A4454E"/>
    <w:p w:rsidR="00A4454E" w:rsidRDefault="00A4454E" w:rsidP="00A4454E">
      <w:pPr>
        <w:rPr>
          <w:rFonts w:eastAsia="MS Mincho"/>
          <w:lang w:eastAsia="ja-JP"/>
        </w:rPr>
      </w:pPr>
      <w:r>
        <w:rPr>
          <w:rFonts w:eastAsia="MS Mincho"/>
          <w:lang w:eastAsia="ja-JP"/>
        </w:rPr>
        <w:t>Disclosures 9 and 10 are addressed together below.</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when some of the primary characteristics are unknown.</w:t>
      </w:r>
    </w:p>
    <w:p w:rsidR="00A4454E" w:rsidRDefault="00A4454E" w:rsidP="00A4454E">
      <w:pPr>
        <w:pStyle w:val="DiscNumber"/>
        <w:numPr>
          <w:ilvl w:val="0"/>
          <w:numId w:val="0"/>
        </w:numPr>
        <w:ind w:left="450" w:hanging="360"/>
      </w:pPr>
    </w:p>
    <w:p w:rsidR="00A4454E" w:rsidRPr="00A4454E" w:rsidRDefault="00A4454E" w:rsidP="00A4454E">
      <w:pPr>
        <w:rPr>
          <w:rFonts w:eastAsia="MS Mincho"/>
          <w:lang w:eastAsia="ja-JP"/>
        </w:rPr>
      </w:pPr>
      <w:r>
        <w:rPr>
          <w:rFonts w:eastAsia="MS Mincho"/>
          <w:lang w:eastAsia="ja-JP"/>
        </w:rPr>
        <w:t xml:space="preserve">The development of </w:t>
      </w:r>
      <w:r>
        <w:t>contents and time element vulnerability functions for unknown residential construction types</w:t>
      </w:r>
      <w:r>
        <w:rPr>
          <w:rFonts w:eastAsia="MS Mincho"/>
          <w:lang w:eastAsia="ja-JP"/>
        </w:rPr>
        <w:t xml:space="preserve">, or </w:t>
      </w:r>
      <w:r>
        <w:t>when some of the primary characteristics are unknown</w:t>
      </w:r>
      <w:r>
        <w:rPr>
          <w:rFonts w:eastAsia="MS Mincho"/>
          <w:lang w:eastAsia="ja-JP"/>
        </w:rPr>
        <w:t>, follows the process described in disclosures 11 and 12 of standard V-1</w:t>
      </w:r>
      <w:r>
        <w:t>.</w:t>
      </w:r>
    </w:p>
    <w:p w:rsidR="009B0C70" w:rsidRDefault="009B0C70" w:rsidP="009B0C70">
      <w:pPr>
        <w:pStyle w:val="ListParagraph"/>
      </w:pPr>
    </w:p>
    <w:p w:rsidR="009B0C70" w:rsidRDefault="009B0C70" w:rsidP="009B0C70">
      <w:pPr>
        <w:pStyle w:val="DiscNumber"/>
      </w:pPr>
      <w:r>
        <w:t>Describe any assumptions, data, methods, and processes used to develop and validate contents and time element vulnerability functions concerning insurance company claims.</w:t>
      </w:r>
    </w:p>
    <w:p w:rsidR="00A4454E" w:rsidRDefault="00A4454E" w:rsidP="00A4454E">
      <w:pPr>
        <w:pStyle w:val="DiscNumber"/>
        <w:numPr>
          <w:ilvl w:val="0"/>
          <w:numId w:val="0"/>
        </w:numPr>
        <w:ind w:left="450" w:hanging="360"/>
      </w:pPr>
    </w:p>
    <w:p w:rsidR="00A4454E" w:rsidRDefault="00A4454E" w:rsidP="00A4454E">
      <w:r w:rsidRPr="00A4454E">
        <w:t>The assumption is that company claim payment practices including the effects of contractual obligations on the claim payment process are stable over time and do not vary by company.</w:t>
      </w:r>
    </w:p>
    <w:p w:rsidR="009B0C70" w:rsidRDefault="009B0C70" w:rsidP="00A4454E"/>
    <w:p w:rsidR="009B0C70" w:rsidRDefault="009B0C70" w:rsidP="009B0C70">
      <w:pPr>
        <w:pStyle w:val="DiscNumber"/>
      </w:pPr>
      <w:r>
        <w:t>Demonstrate that contents and time element vulnerability function relationships are consistent with insurance claims data.</w:t>
      </w:r>
    </w:p>
    <w:p w:rsidR="00A4454E" w:rsidRDefault="00A4454E" w:rsidP="002F5CE4">
      <w:pPr>
        <w:pStyle w:val="DiscNumber"/>
        <w:numPr>
          <w:ilvl w:val="0"/>
          <w:numId w:val="0"/>
        </w:numPr>
        <w:rPr>
          <w:rFonts w:eastAsia="MS Mincho"/>
          <w:lang w:eastAsia="ja-JP"/>
        </w:rPr>
      </w:pPr>
    </w:p>
    <w:p w:rsidR="00A4454E" w:rsidRDefault="00A4454E" w:rsidP="00A4454E">
      <w:pPr>
        <w:rPr>
          <w:rFonts w:eastAsia="MS Mincho"/>
          <w:lang w:eastAsia="ja-JP"/>
        </w:rPr>
      </w:pPr>
      <w:r>
        <w:t xml:space="preserve">The </w:t>
      </w:r>
      <w:r>
        <w:rPr>
          <w:rFonts w:eastAsia="MS Mincho"/>
          <w:lang w:eastAsia="ja-JP"/>
        </w:rPr>
        <w:t>building</w:t>
      </w:r>
      <w:r>
        <w:t xml:space="preserve"> loss consists of external and internal losses. Contents and time element losses are a function of the interior structure loss. All the losses are based on a combination of engineering principles, empirical equations, and engineering judgment. They were validated against claim data from several hurricanes as described above. The results are shown in Figures </w:t>
      </w:r>
      <w:r w:rsidR="00085A31">
        <w:t>73</w:t>
      </w:r>
      <w:r w:rsidRPr="00DA2891">
        <w:t xml:space="preserve"> </w:t>
      </w:r>
      <w:r w:rsidRPr="00DA2891">
        <w:rPr>
          <w:rFonts w:eastAsia="MS Mincho"/>
          <w:lang w:eastAsia="ja-JP"/>
        </w:rPr>
        <w:t>and</w:t>
      </w:r>
      <w:r w:rsidRPr="00DA2891">
        <w:t xml:space="preserve"> </w:t>
      </w:r>
      <w:r w:rsidR="00085A31">
        <w:t>74</w:t>
      </w:r>
      <w:r w:rsidRPr="00DA2891">
        <w:t xml:space="preserve"> </w:t>
      </w:r>
      <w:r w:rsidRPr="00DA2891">
        <w:fldChar w:fldCharType="begin"/>
      </w:r>
      <w:r w:rsidRPr="00DA2891">
        <w:instrText xml:space="preserve"> REF _Ref341095583 \p \h </w:instrText>
      </w:r>
      <w:r w:rsidR="00DA2891">
        <w:instrText xml:space="preserve"> \* MERGEFORMAT </w:instrText>
      </w:r>
      <w:r w:rsidRPr="00DA2891">
        <w:fldChar w:fldCharType="separate"/>
      </w:r>
      <w:r w:rsidRPr="00DA2891">
        <w:t>below</w:t>
      </w:r>
      <w:r w:rsidRPr="00DA2891">
        <w:fldChar w:fldCharType="end"/>
      </w:r>
      <w:r>
        <w:t xml:space="preserve">. Each dot represents an insurance portfolio. </w:t>
      </w:r>
      <w:r>
        <w:rPr>
          <w:highlight w:val="cyan"/>
        </w:rPr>
        <w:t>The figures include a total ?? hurricanes and ?? portfolios.</w:t>
      </w:r>
    </w:p>
    <w:p w:rsidR="00DA2891" w:rsidRDefault="00E8527F" w:rsidP="00DA2891">
      <w:pPr>
        <w:keepNext/>
        <w:suppressAutoHyphens w:val="0"/>
        <w:jc w:val="center"/>
      </w:pPr>
      <w:r>
        <w:br w:type="page"/>
      </w:r>
      <w:r w:rsidR="00DA2891">
        <w:rPr>
          <w:noProof/>
          <w:lang w:eastAsia="en-US"/>
        </w:rPr>
        <w:drawing>
          <wp:inline distT="0" distB="0" distL="0" distR="0" wp14:anchorId="453030B7" wp14:editId="64C9B7AB">
            <wp:extent cx="5448300" cy="3686175"/>
            <wp:effectExtent l="0" t="0" r="0" b="9525"/>
            <wp:docPr id="488" name="Picture 488"/>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48300" cy="3686175"/>
                    </a:xfrm>
                    <a:prstGeom prst="rect">
                      <a:avLst/>
                    </a:prstGeom>
                    <a:noFill/>
                  </pic:spPr>
                </pic:pic>
              </a:graphicData>
            </a:graphic>
          </wp:inline>
        </w:drawing>
      </w:r>
    </w:p>
    <w:p w:rsidR="00DA2891" w:rsidRDefault="00DA2891" w:rsidP="00DA2891">
      <w:pPr>
        <w:pStyle w:val="FigureNumbers"/>
      </w:pPr>
      <w:bookmarkStart w:id="579" w:name="_Toc399874984"/>
      <w:r>
        <w:t xml:space="preserve">Figure </w:t>
      </w:r>
      <w:r>
        <w:fldChar w:fldCharType="begin"/>
      </w:r>
      <w:r>
        <w:instrText xml:space="preserve"> SEQ Figure \* ARABIC </w:instrText>
      </w:r>
      <w:r>
        <w:fldChar w:fldCharType="separate"/>
      </w:r>
      <w:r>
        <w:rPr>
          <w:noProof/>
        </w:rPr>
        <w:t>73</w:t>
      </w:r>
      <w:r>
        <w:fldChar w:fldCharType="end"/>
      </w:r>
      <w:r>
        <w:t>. Model vs. Actual-Contents Loss.</w:t>
      </w:r>
      <w:bookmarkEnd w:id="579"/>
    </w:p>
    <w:p w:rsidR="00DA2891" w:rsidRDefault="00DA2891" w:rsidP="00DA2891">
      <w:pPr>
        <w:pStyle w:val="FigureNumbers"/>
        <w:keepNext/>
      </w:pPr>
      <w:r>
        <w:rPr>
          <w:noProof/>
        </w:rPr>
        <w:drawing>
          <wp:inline distT="0" distB="0" distL="0" distR="0" wp14:anchorId="0F5EB727" wp14:editId="3FA5060B">
            <wp:extent cx="5410200" cy="3609975"/>
            <wp:effectExtent l="0" t="0" r="0" b="9525"/>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pic:spPr>
                </pic:pic>
              </a:graphicData>
            </a:graphic>
          </wp:inline>
        </w:drawing>
      </w:r>
    </w:p>
    <w:p w:rsidR="00DA2891" w:rsidRDefault="00DA2891" w:rsidP="00DA2891">
      <w:pPr>
        <w:pStyle w:val="FigureNumbers"/>
      </w:pPr>
      <w:bookmarkStart w:id="580" w:name="_Toc399874985"/>
      <w:r>
        <w:t xml:space="preserve">Figure </w:t>
      </w:r>
      <w:r>
        <w:fldChar w:fldCharType="begin"/>
      </w:r>
      <w:r>
        <w:instrText xml:space="preserve"> SEQ Figure \* ARABIC </w:instrText>
      </w:r>
      <w:r>
        <w:fldChar w:fldCharType="separate"/>
      </w:r>
      <w:r>
        <w:rPr>
          <w:noProof/>
        </w:rPr>
        <w:t>74</w:t>
      </w:r>
      <w:r>
        <w:fldChar w:fldCharType="end"/>
      </w:r>
      <w:r>
        <w:t>. Model vs. Actual-ALE Loss.</w:t>
      </w:r>
      <w:bookmarkEnd w:id="580"/>
    </w:p>
    <w:p w:rsidR="00E8527F" w:rsidRDefault="00E8527F" w:rsidP="00523111">
      <w:pPr>
        <w:pStyle w:val="Heading2"/>
      </w:pPr>
      <w:bookmarkStart w:id="581" w:name="_Toc341171161"/>
      <w:r w:rsidRPr="00EB3B10">
        <w:t>V-</w:t>
      </w:r>
      <w:r>
        <w:t>3</w:t>
      </w:r>
      <w:r w:rsidRPr="00EB3B10">
        <w:tab/>
        <w:t>Mitigation Measures</w:t>
      </w:r>
      <w:bookmarkEnd w:id="581"/>
    </w:p>
    <w:p w:rsidR="00E8527F" w:rsidRPr="001D4584" w:rsidRDefault="00E8527F" w:rsidP="00E8527F"/>
    <w:p w:rsidR="00E8527F" w:rsidRPr="009E30F1" w:rsidRDefault="00E8527F" w:rsidP="00277C8D">
      <w:pPr>
        <w:pStyle w:val="StandardLetter"/>
        <w:numPr>
          <w:ilvl w:val="0"/>
          <w:numId w:val="199"/>
        </w:numPr>
      </w:pPr>
      <w:r w:rsidRPr="00CA34AA">
        <w:t xml:space="preserve">Modeling of mitigation measures to improve a </w:t>
      </w:r>
      <w:r w:rsidR="00325ECA">
        <w:t>building’s</w:t>
      </w:r>
      <w:r w:rsidRPr="00CA34AA">
        <w:t xml:space="preserve">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 xml:space="preserve">the performance of the </w:t>
      </w:r>
      <w:r w:rsidR="00325ECA">
        <w:rPr>
          <w:rFonts w:cs="Arial"/>
        </w:rPr>
        <w:t>building</w:t>
      </w:r>
      <w:r w:rsidRPr="00F27AE8">
        <w:rPr>
          <w:rFonts w:cs="Arial"/>
        </w:rPr>
        <w:t xml:space="preserve"> and its contents and shall consider</w:t>
      </w:r>
      <w:r w:rsidRPr="0083677D">
        <w:t>:</w:t>
      </w:r>
    </w:p>
    <w:p w:rsidR="00E8527F" w:rsidRPr="009E30F1" w:rsidRDefault="00E8527F" w:rsidP="00E8527F"/>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227BF5" w:rsidRDefault="00227BF5" w:rsidP="00E8527F"/>
    <w:p w:rsidR="00227BF5" w:rsidRDefault="00227BF5" w:rsidP="00227BF5">
      <w:r>
        <w:t>Modeling of mitigation measures to improve a structure’s wind resistance is theoretically sound and includes the fixtures mentioned above. The following structures were modeled:</w:t>
      </w:r>
    </w:p>
    <w:p w:rsidR="00227BF5" w:rsidRDefault="00227BF5" w:rsidP="00227BF5"/>
    <w:p w:rsidR="00227BF5" w:rsidRDefault="00227BF5" w:rsidP="00227BF5">
      <w:r>
        <w:tab/>
        <w:t>Base case as defined by Commission</w:t>
      </w:r>
    </w:p>
    <w:p w:rsidR="00227BF5" w:rsidRDefault="00227BF5" w:rsidP="00227BF5">
      <w:r>
        <w:tab/>
        <w:t>Mitigated case as defined by Commission</w:t>
      </w:r>
    </w:p>
    <w:p w:rsidR="00227BF5" w:rsidRDefault="00227BF5" w:rsidP="00227BF5">
      <w:r>
        <w:tab/>
        <w:t>Base plus one mitigation at a time</w:t>
      </w:r>
    </w:p>
    <w:p w:rsidR="00227BF5" w:rsidRDefault="00227BF5" w:rsidP="00227BF5"/>
    <w:p w:rsidR="00227BF5" w:rsidRDefault="00227BF5" w:rsidP="00227BF5">
      <w:r>
        <w:t>The mitigations included gable bracing, rated shingles, metal roof, stronger sheathing capacity, stronger roof-to-wall connections, stronger wall-to-sill connections,</w:t>
      </w:r>
      <w:r w:rsidRPr="00227BF5">
        <w:t xml:space="preserve"> masonry reinforced walls, multiple opening protection options, and wind/missile resistant glass.</w:t>
      </w:r>
    </w:p>
    <w:p w:rsidR="00E8527F" w:rsidRPr="009E30F1" w:rsidRDefault="00E8527F" w:rsidP="00E8527F"/>
    <w:p w:rsidR="00E8527F" w:rsidRPr="004663A8" w:rsidRDefault="00E8527F" w:rsidP="00277C8D">
      <w:pPr>
        <w:pStyle w:val="StandardLetter"/>
        <w:numPr>
          <w:ilvl w:val="0"/>
          <w:numId w:val="199"/>
        </w:numPr>
      </w:pPr>
      <w:r>
        <w:t xml:space="preserve">Application of mitigation measures </w:t>
      </w:r>
      <w:r w:rsidRPr="00F27AE8">
        <w:rPr>
          <w:rFonts w:cs="Arial"/>
        </w:rPr>
        <w:t xml:space="preserve">that enhance the performance of the </w:t>
      </w:r>
      <w:r w:rsidR="00325ECA">
        <w:rPr>
          <w:rFonts w:cs="Arial"/>
        </w:rPr>
        <w:t>building</w:t>
      </w:r>
      <w:r w:rsidRPr="00F27AE8">
        <w:rPr>
          <w:rFonts w:cs="Arial"/>
        </w:rPr>
        <w:t xml:space="preserve"> and its contents shall be justified as to the impact on reducing damage whether done individually or in combination.</w:t>
      </w:r>
    </w:p>
    <w:p w:rsidR="00E8527F" w:rsidRPr="009E30F1" w:rsidRDefault="00E8527F" w:rsidP="00E8527F">
      <w:pPr>
        <w:pStyle w:val="StandardLetter"/>
      </w:pPr>
    </w:p>
    <w:p w:rsidR="00227BF5" w:rsidRDefault="00227BF5" w:rsidP="00227BF5">
      <w:r>
        <w:t>The base cases are very weak cases, where the interior damage is governed by the sheathing loss at low to moderate wind speeds. The application of mitigation measures is justified and the results show the following.</w:t>
      </w:r>
    </w:p>
    <w:p w:rsidR="00227BF5" w:rsidRDefault="00227BF5" w:rsidP="00227BF5"/>
    <w:p w:rsidR="00227BF5" w:rsidRDefault="00227BF5" w:rsidP="00227BF5">
      <w:r>
        <w:t>Bracing the gable end, using rated shingles, using a membrane, or using a metal roof alone does not provide any benefit when all other components remain weak, as required by Form V-2. For example, regardless of the type of roof cover used, if the home loses its weak sheathing panels, there will be little benefit in mitigating the roof cover or gable end alone. Combining mitigation measures, however, does indeed reduce the vulnerability of the home, as demonstrated in the bottom section of Form V-2. The observed negative values in Form V-2 corresponding to the braced gable end mitigation are from round off of smaller values within the uncertainty scatter of the model and indicate zero change.</w:t>
      </w:r>
    </w:p>
    <w:p w:rsidR="00227BF5" w:rsidRDefault="00227BF5" w:rsidP="00227BF5"/>
    <w:p w:rsidR="00227BF5" w:rsidRDefault="00227BF5" w:rsidP="00227BF5">
      <w:r>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227BF5" w:rsidRDefault="00227BF5" w:rsidP="00227BF5"/>
    <w:p w:rsidR="00227BF5" w:rsidRDefault="00227BF5" w:rsidP="00227BF5">
      <w:r>
        <w:t>Improving the roof sheathing capacity (8d nails) alone reduces the damage at wind speeds up to 100 mph and 120 mph sustained winds for wood and masonry structures, respectively, but at higher wind speeds the mitigation beco</w:t>
      </w:r>
      <w:r w:rsidR="009D6ED9">
        <w:t>mes counter-effective (Figure 81, Figure 82, Figure 83 and Figure 84</w:t>
      </w:r>
      <w:r>
        <w:t>). The behavior of the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(Shanmugam et al., 2009).</w:t>
      </w:r>
    </w:p>
    <w:p w:rsidR="00227BF5" w:rsidRDefault="00227BF5" w:rsidP="00227BF5"/>
    <w:p w:rsidR="00227BF5" w:rsidRDefault="00227BF5" w:rsidP="00227BF5">
      <w:r>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227BF5" w:rsidRDefault="00227BF5" w:rsidP="00227BF5"/>
    <w:p w:rsidR="00227BF5" w:rsidRDefault="00227BF5" w:rsidP="00227BF5">
      <w:r>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227BF5" w:rsidRDefault="00227BF5" w:rsidP="00227BF5"/>
    <w:p w:rsidR="00227BF5" w:rsidRDefault="00227BF5" w:rsidP="00227BF5">
      <w:r>
        <w:t>Opening protections are effective, and more so at higher wind speeds. This follows logically, as the internal pressurization caused by an opening breach is critical to the failure of other components only at higher wind speeds.</w:t>
      </w:r>
    </w:p>
    <w:p w:rsidR="00227BF5" w:rsidRDefault="00227BF5" w:rsidP="00227BF5"/>
    <w:p w:rsidR="00227BF5" w:rsidRDefault="00227BF5" w:rsidP="00227BF5">
      <w:r>
        <w:t xml:space="preserve">A mitigated structure with a combination of individual mitigations (as per standards definition) shows improved performance over the base structure and each of the individual mitigations. </w:t>
      </w:r>
    </w:p>
    <w:p w:rsidR="00227BF5" w:rsidRDefault="00227BF5" w:rsidP="00227BF5"/>
    <w:p w:rsidR="00227BF5" w:rsidRDefault="00227BF5" w:rsidP="00227BF5">
      <w:r>
        <w:t>The nonzero damage between 40 and 60 mph sustained winds, the convergence of the base, and all mitigation cases in this wind speed range reflect the incorporation of nonexterior damage-related losses in the model. Water penetration through windows and doors is possible even without window or door breach (Salzano et al., 2010). This portion of the model is not dependent upon mitigations, thus the co</w:t>
      </w:r>
      <w:r w:rsidR="009D6ED9">
        <w:t xml:space="preserve">nvergence of curves in Figure 81, Figure 82, Figure 83 and Figure 84 </w:t>
      </w:r>
      <w:r>
        <w:t>in that wind speed range.</w:t>
      </w:r>
    </w:p>
    <w:p w:rsidR="00E8527F" w:rsidRDefault="00E8527F" w:rsidP="00E8527F"/>
    <w:p w:rsidR="00E8527F" w:rsidRDefault="00E8527F" w:rsidP="00E8527F">
      <w:pPr>
        <w:pStyle w:val="DiscTitle"/>
        <w:keepNext/>
      </w:pPr>
      <w:r w:rsidRPr="007A50E5">
        <w:t>Disclosures</w:t>
      </w:r>
    </w:p>
    <w:p w:rsidR="00225A1D" w:rsidRDefault="00225A1D" w:rsidP="00E8527F">
      <w:pPr>
        <w:pStyle w:val="DiscTitle"/>
        <w:keepNext/>
      </w:pPr>
    </w:p>
    <w:p w:rsidR="00225A1D" w:rsidRDefault="00225A1D" w:rsidP="00225A1D">
      <w:pPr>
        <w:pStyle w:val="DiscNumber"/>
        <w:keepNext/>
        <w:numPr>
          <w:ilvl w:val="0"/>
          <w:numId w:val="201"/>
        </w:numPr>
      </w:pPr>
      <w:r>
        <w:t>Describe any modifications to mitigation measures in the model since the previously accepted model.</w:t>
      </w:r>
    </w:p>
    <w:p w:rsidR="00E8527F" w:rsidRDefault="00E8527F" w:rsidP="00E8527F">
      <w:pPr>
        <w:keepNext/>
      </w:pPr>
    </w:p>
    <w:p w:rsidR="00227BF5" w:rsidRDefault="00227BF5" w:rsidP="00E8527F">
      <w:pPr>
        <w:keepNext/>
      </w:pPr>
      <w:r w:rsidRPr="00227BF5">
        <w:t>None to be reported.</w:t>
      </w:r>
    </w:p>
    <w:p w:rsidR="00227BF5" w:rsidRDefault="00227BF5" w:rsidP="00E8527F">
      <w:pPr>
        <w:keepNext/>
      </w:pPr>
    </w:p>
    <w:p w:rsidR="00E8527F" w:rsidRDefault="00E8527F" w:rsidP="00277C8D">
      <w:pPr>
        <w:pStyle w:val="DiscNumber"/>
        <w:numPr>
          <w:ilvl w:val="0"/>
          <w:numId w:val="201"/>
        </w:numPr>
      </w:pPr>
      <w:r w:rsidRPr="004A3CBF">
        <w:t>Provide a completed Form V-2, Mitigation Measures – Range of Changes in Damage.</w:t>
      </w:r>
      <w:r w:rsidR="00C32450">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227BF5" w:rsidP="00E8527F">
      <w:r w:rsidRPr="00227BF5">
        <w:t>See Form V-2. Notice that there are no entries for the Wall-Foundation Strength rows for timber structures because the model does not have the capability to model wall-to-foundation anchors or straps for timber structures. The model does account for wall-to-sill plate connections, but not the sill plate-to-foundation connections. There are no field data to indicate that this is a significant failure mode. The connection to the foundation can be weak and is reflected in the wall-to-sill capacity (toe-nails, clips, straps).</w:t>
      </w:r>
    </w:p>
    <w:p w:rsidR="00227BF5" w:rsidRDefault="00227BF5" w:rsidP="00E8527F"/>
    <w:p w:rsidR="00E8527F" w:rsidRDefault="00E8527F" w:rsidP="00225A1D">
      <w:pPr>
        <w:pStyle w:val="DiscNumber"/>
      </w:pPr>
      <w:r w:rsidRPr="004A3CBF">
        <w:t xml:space="preserve">Provide a description of the mitigation measures used by the model that are not listed in </w:t>
      </w:r>
      <w:r>
        <w:t xml:space="preserve">        </w:t>
      </w:r>
      <w:r w:rsidRPr="004A3CBF">
        <w:t>Form V-</w:t>
      </w:r>
      <w:r w:rsidR="00225A1D" w:rsidRPr="00225A1D">
        <w:t>2, Mitigation Measures – Range of Changes in Damage.</w:t>
      </w:r>
    </w:p>
    <w:p w:rsidR="00E8527F" w:rsidRDefault="00E8527F" w:rsidP="00E8527F">
      <w:pPr>
        <w:keepNext/>
      </w:pPr>
    </w:p>
    <w:p w:rsidR="00E8527F" w:rsidRDefault="00227BF5" w:rsidP="00E8527F">
      <w:r w:rsidRPr="00227BF5">
        <w:t>None to be reported.</w:t>
      </w:r>
    </w:p>
    <w:p w:rsidR="00227BF5" w:rsidRDefault="00227BF5"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227BF5" w:rsidRDefault="00227BF5" w:rsidP="00227BF5">
      <w:r>
        <w:t>The various mitigation options delineated in Forms V-2 and V-3 are implemented in the model by varying the capacity statistics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 and the unmitigated components are assigned capacities using distributions with parameters reflecting weaker resistance.</w:t>
      </w:r>
    </w:p>
    <w:p w:rsidR="00227BF5" w:rsidRDefault="00227BF5" w:rsidP="00227BF5"/>
    <w:p w:rsidR="00E8527F" w:rsidRDefault="00227BF5" w:rsidP="00227BF5">
      <w:r>
        <w:t>In the case of membrane, the mitigation is modeled through a reduction of the interior damage due to loss of roof cover and subsequent water penetration.</w:t>
      </w:r>
    </w:p>
    <w:p w:rsidR="00227BF5" w:rsidRDefault="00227BF5" w:rsidP="00227BF5"/>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227BF5" w:rsidRDefault="00227BF5" w:rsidP="00227BF5">
      <w:r>
        <w:t>Each mitigation option (e.g., sheathing, roof cover, membrane, roof-to-wall connections) is modeled and accounted for independently, allowing any combination to be chosen. As refle</w:t>
      </w:r>
      <w:r w:rsidR="009D6ED9">
        <w:t>cted in the results in Figure 81, Figure 82, Figure 83 and Figure 84</w:t>
      </w:r>
      <w:r>
        <w:t xml:space="preserve">, it is assumed that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vulnerability of roof-to-wall connections, caused by the influence of intact strong roof sheathing on the uplift acting on weak roof-to-wall connections. Another example is the influence of opening vulnerability on the performance of many other components, including walls, sheathing, and roof-to-wall connections, as the change in internal pressure resulting from opening failure changes the overall loading on these other components. </w:t>
      </w:r>
    </w:p>
    <w:p w:rsidR="00227BF5" w:rsidRDefault="00227BF5" w:rsidP="00227BF5"/>
    <w:p w:rsidR="00E8527F" w:rsidRDefault="00227BF5" w:rsidP="00227BF5">
      <w:pPr>
        <w:rPr>
          <w:lang w:eastAsia="en-US"/>
        </w:rPr>
      </w:pPr>
      <w:r>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582" w:name="_Toc295315364"/>
      <w:bookmarkStart w:id="583" w:name="_Toc295322035"/>
      <w:bookmarkStart w:id="584" w:name="_Toc298233371"/>
      <w:bookmarkStart w:id="585" w:name="_Toc341171162"/>
      <w:r w:rsidRPr="004A3CBF">
        <w:t>Form V-1: One Hypothetical Event</w:t>
      </w:r>
      <w:bookmarkEnd w:id="582"/>
      <w:bookmarkEnd w:id="583"/>
      <w:bookmarkEnd w:id="584"/>
      <w:bookmarkEnd w:id="585"/>
    </w:p>
    <w:p w:rsidR="00E8527F" w:rsidRPr="001D4584" w:rsidRDefault="00E8527F" w:rsidP="00E8527F"/>
    <w:p w:rsidR="00E8527F" w:rsidRDefault="00E8527F" w:rsidP="00DD5079">
      <w:pPr>
        <w:pStyle w:val="FORM"/>
        <w:numPr>
          <w:ilvl w:val="0"/>
          <w:numId w:val="282"/>
        </w:numPr>
      </w:pPr>
      <w:r w:rsidRPr="00112294">
        <w:t xml:space="preserve">Windspeeds </w:t>
      </w:r>
      <w:r w:rsidR="00661B51">
        <w:t>for 96 ZIP Codes and sample personal and commercial residential exposure data are provided in the file named “FormV1Input13.xlsx.” 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p>
    <w:p w:rsidR="00661B51" w:rsidRPr="00661B51" w:rsidRDefault="00661B51" w:rsidP="00661B51">
      <w:pPr>
        <w:pStyle w:val="FormLetter"/>
        <w:ind w:left="450"/>
        <w:rPr>
          <w:lang w:eastAsia="ja-JP"/>
        </w:rPr>
      </w:pPr>
    </w:p>
    <w:p w:rsidR="00227BF5" w:rsidRPr="00227BF5" w:rsidRDefault="00227BF5" w:rsidP="00227BF5">
      <w:pPr>
        <w:rPr>
          <w:i/>
          <w:iCs/>
        </w:rPr>
      </w:pPr>
      <w:r w:rsidRPr="00227BF5">
        <w:rPr>
          <w:i/>
          <w:iCs/>
        </w:rPr>
        <w:t>The wind speeds provided are one-minute sustained 10-meter wind speeds.  The sample personal and commercial residential exposure data provided consist of four structures (one of each construction type: wood frame, masonry, mobile home, and concrete) individually placed at the population centroid of each of the ZIP Codes provided.  Each ZIP Code is subjected to a specific wind speed.  For completing Part A, Estimated Damage for each individual wind speed range is the sum of ground up loss to all structures in the ZIP Codes subjected to that individual wind speed range, excluding demand surge and storm surge.  Subject Exposure is all exposures in the ZIP Codes subjected to that individual wind speed range.  For completing Part B, Estimated Damage is the sum of the ground up loss to all structures of a specific type (wood frame, masonry, mobile home, or concrete) in all of the wind speed ranges, excluding demand surge and storm surge.  Subject Exposure is all exposures of that specific type in all of the ZIP Codes.</w:t>
      </w:r>
    </w:p>
    <w:p w:rsidR="00227BF5" w:rsidRPr="00227BF5" w:rsidRDefault="00227BF5" w:rsidP="00227BF5">
      <w:pPr>
        <w:rPr>
          <w:i/>
          <w:iCs/>
        </w:rPr>
      </w:pPr>
    </w:p>
    <w:p w:rsidR="00E8527F" w:rsidRDefault="00227BF5" w:rsidP="00227BF5">
      <w:pPr>
        <w:rPr>
          <w:lang w:eastAsia="en-US"/>
        </w:rPr>
      </w:pPr>
      <w:r w:rsidRPr="00227BF5">
        <w:rPr>
          <w:i/>
          <w:iCs/>
        </w:rPr>
        <w:t>One reference structure for each of the construction types shall be placed at the population center of the ZIP Codes. Do not include contents, appurtenant structures, or time element coverages.</w:t>
      </w: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Frame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Wood framed exterior walls</w:t>
            </w:r>
          </w:p>
          <w:p w:rsidR="00227BF5" w:rsidRPr="00227BF5" w:rsidRDefault="00227BF5" w:rsidP="00227BF5">
            <w:pPr>
              <w:keepNext/>
              <w:keepLines/>
              <w:spacing w:before="60"/>
              <w:ind w:left="720"/>
              <w:rPr>
                <w:i/>
              </w:rPr>
            </w:pPr>
            <w:r w:rsidRPr="00227BF5">
              <w:rPr>
                <w:i/>
              </w:rPr>
              <w:t xml:space="preserve">5/8” diameter anchors at 48” centers for wall/floor/foundation connections        </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ind w:left="720"/>
              <w:rPr>
                <w:i/>
              </w:rPr>
            </w:pPr>
            <w:r w:rsidRPr="00227BF5">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Masonry exterior walls</w:t>
            </w:r>
          </w:p>
          <w:p w:rsidR="00227BF5" w:rsidRPr="00227BF5" w:rsidRDefault="00227BF5" w:rsidP="00227BF5">
            <w:pPr>
              <w:keepNext/>
              <w:keepLines/>
              <w:spacing w:before="60"/>
              <w:ind w:left="720"/>
              <w:rPr>
                <w:i/>
              </w:rPr>
            </w:pPr>
            <w:r w:rsidRPr="00227BF5">
              <w:rPr>
                <w:i/>
              </w:rPr>
              <w:t>No vertical wall reinforcing</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rPr>
                <w:i/>
              </w:rPr>
            </w:pPr>
            <w:r>
              <w:rPr>
                <w:i/>
              </w:rPr>
              <w:t xml:space="preserve">           </w:t>
            </w:r>
            <w:r w:rsidRPr="00227BF5">
              <w:rPr>
                <w:i/>
              </w:rPr>
              <w:t>Constructed in 1980</w:t>
            </w: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227BF5" w:rsidRPr="00227BF5" w:rsidRDefault="00227BF5" w:rsidP="00227BF5">
            <w:pPr>
              <w:keepNext/>
              <w:keepLines/>
              <w:spacing w:before="60"/>
              <w:ind w:left="720"/>
              <w:rPr>
                <w:i/>
              </w:rPr>
            </w:pPr>
            <w:r w:rsidRPr="00227BF5">
              <w:rPr>
                <w:i/>
              </w:rPr>
              <w:t>Tie downs</w:t>
            </w:r>
          </w:p>
          <w:p w:rsidR="00227BF5" w:rsidRPr="00227BF5" w:rsidRDefault="00227BF5" w:rsidP="00227BF5">
            <w:pPr>
              <w:keepNext/>
              <w:keepLines/>
              <w:spacing w:before="60"/>
              <w:ind w:left="720"/>
              <w:rPr>
                <w:i/>
              </w:rPr>
            </w:pPr>
            <w:r w:rsidRPr="00227BF5">
              <w:rPr>
                <w:i/>
              </w:rPr>
              <w:t>Single unit</w:t>
            </w:r>
          </w:p>
          <w:p w:rsidR="00E8527F" w:rsidRPr="000D153C" w:rsidRDefault="00227BF5" w:rsidP="00227BF5">
            <w:pPr>
              <w:keepNext/>
              <w:keepLines/>
              <w:spacing w:before="60"/>
              <w:ind w:left="720"/>
              <w:rPr>
                <w:i/>
              </w:rPr>
            </w:pPr>
            <w:r w:rsidRPr="00227BF5">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227BF5" w:rsidRPr="00227BF5" w:rsidRDefault="00227BF5" w:rsidP="00227BF5">
            <w:pPr>
              <w:keepNext/>
              <w:keepLines/>
              <w:spacing w:before="60"/>
              <w:ind w:left="720"/>
              <w:rPr>
                <w:i/>
                <w:lang w:eastAsia="ja-JP"/>
              </w:rPr>
            </w:pPr>
            <w:r w:rsidRPr="00227BF5">
              <w:rPr>
                <w:i/>
                <w:lang w:eastAsia="ja-JP"/>
              </w:rPr>
              <w:t>Twenty story</w:t>
            </w:r>
          </w:p>
          <w:p w:rsidR="00227BF5" w:rsidRPr="00227BF5" w:rsidRDefault="00227BF5" w:rsidP="00227BF5">
            <w:pPr>
              <w:keepNext/>
              <w:keepLines/>
              <w:spacing w:before="60"/>
              <w:ind w:left="720"/>
              <w:rPr>
                <w:i/>
                <w:lang w:eastAsia="ja-JP"/>
              </w:rPr>
            </w:pPr>
            <w:r w:rsidRPr="00227BF5">
              <w:rPr>
                <w:i/>
                <w:lang w:eastAsia="ja-JP"/>
              </w:rPr>
              <w:t>Eight apartment units per story</w:t>
            </w:r>
          </w:p>
          <w:p w:rsidR="00227BF5" w:rsidRPr="00227BF5" w:rsidRDefault="00227BF5" w:rsidP="00227BF5">
            <w:pPr>
              <w:keepNext/>
              <w:keepLines/>
              <w:spacing w:before="60"/>
              <w:ind w:left="720"/>
              <w:rPr>
                <w:i/>
                <w:lang w:eastAsia="ja-JP"/>
              </w:rPr>
            </w:pPr>
            <w:r w:rsidRPr="00227BF5">
              <w:rPr>
                <w:i/>
                <w:lang w:eastAsia="ja-JP"/>
              </w:rPr>
              <w:t>No shutters</w:t>
            </w:r>
          </w:p>
          <w:p w:rsidR="00227BF5" w:rsidRPr="00227BF5" w:rsidRDefault="00227BF5" w:rsidP="00227BF5">
            <w:pPr>
              <w:keepNext/>
              <w:keepLines/>
              <w:spacing w:before="60"/>
              <w:ind w:left="720"/>
              <w:rPr>
                <w:i/>
                <w:lang w:eastAsia="ja-JP"/>
              </w:rPr>
            </w:pPr>
            <w:r w:rsidRPr="00227BF5">
              <w:rPr>
                <w:i/>
                <w:lang w:eastAsia="ja-JP"/>
              </w:rPr>
              <w:t>Standard glass windows</w:t>
            </w:r>
          </w:p>
          <w:p w:rsidR="00E8527F" w:rsidRPr="000D153C" w:rsidRDefault="00227BF5" w:rsidP="00227BF5">
            <w:pPr>
              <w:keepNext/>
              <w:keepLines/>
              <w:spacing w:before="60"/>
              <w:ind w:left="720"/>
              <w:rPr>
                <w:i/>
              </w:rPr>
            </w:pPr>
            <w:r w:rsidRPr="00227BF5">
              <w:rPr>
                <w:i/>
                <w:lang w:eastAsia="ja-JP"/>
              </w:rPr>
              <w:t>Constructed in 1980</w:t>
            </w:r>
          </w:p>
        </w:tc>
      </w:tr>
    </w:tbl>
    <w:p w:rsidR="00E8527F" w:rsidRDefault="00E8527F">
      <w:pPr>
        <w:rPr>
          <w:lang w:eastAsia="en-US"/>
        </w:rPr>
      </w:pPr>
    </w:p>
    <w:p w:rsidR="00E8527F" w:rsidRPr="00112294" w:rsidRDefault="00E8527F" w:rsidP="00042731">
      <w:pPr>
        <w:pStyle w:val="FORM"/>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227BF5" w:rsidP="00E8527F">
      <w:pPr>
        <w:tabs>
          <w:tab w:val="left" w:pos="360"/>
          <w:tab w:val="center" w:pos="4680"/>
          <w:tab w:val="left" w:pos="5040"/>
          <w:tab w:val="left" w:pos="5760"/>
          <w:tab w:val="left" w:pos="6480"/>
          <w:tab w:val="left" w:pos="7200"/>
          <w:tab w:val="left" w:pos="7920"/>
          <w:tab w:val="left" w:pos="8640"/>
          <w:tab w:val="left" w:pos="9360"/>
        </w:tabs>
        <w:jc w:val="both"/>
      </w:pPr>
      <w:r w:rsidRPr="00227BF5">
        <w:t>The modelers do confirm that the structures used in completing the form are identical to those in the table provided in the standard.</w:t>
      </w:r>
    </w:p>
    <w:p w:rsidR="00227BF5" w:rsidRDefault="00227BF5"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DD5079">
      <w:pPr>
        <w:pStyle w:val="FORM"/>
      </w:pPr>
      <w:r w:rsidRPr="00112294">
        <w:t>Provide a plot of the Form V-1</w:t>
      </w:r>
      <w:r w:rsidR="005A1F6D" w:rsidRPr="005A1F6D">
        <w:t xml:space="preserve"> </w:t>
      </w:r>
      <w:r w:rsidR="005A1F6D">
        <w:t>(One Hypothetical Event)</w:t>
      </w:r>
      <w:r w:rsidRPr="00112294">
        <w:t xml:space="preserve">,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Default="009D6ED9" w:rsidP="00E8527F">
      <w:r>
        <w:t>See Figures 75</w:t>
      </w:r>
      <w:r w:rsidR="00227BF5" w:rsidRPr="00227BF5">
        <w:t xml:space="preserve"> thro</w:t>
      </w:r>
      <w:r>
        <w:t>ugh 80</w:t>
      </w:r>
      <w:r w:rsidR="00227BF5" w:rsidRPr="00227BF5">
        <w:t xml:space="preserve"> in Part C of Form V-1.</w:t>
      </w:r>
    </w:p>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586" w:name="_Toc165054797"/>
      <w:bookmarkStart w:id="587" w:name="_Toc168975596"/>
      <w:r w:rsidRPr="00EB45E0">
        <w:rPr>
          <w:rFonts w:ascii="Arial" w:hAnsi="Arial" w:cs="Arial"/>
          <w:b/>
          <w:sz w:val="28"/>
          <w:szCs w:val="28"/>
        </w:rPr>
        <w:t>Form V-1: One Hypothetical Event</w:t>
      </w:r>
      <w:bookmarkEnd w:id="586"/>
      <w:bookmarkEnd w:id="587"/>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0.00%</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0.05%</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0.37%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1.08%</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3.26%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7.17%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10.72%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15.68%</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21.46%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23.47%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27.92%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29.46%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227BF5" w:rsidRPr="00227BF5" w:rsidRDefault="00227BF5" w:rsidP="00227BF5">
            <w:pPr>
              <w:snapToGrid w:val="0"/>
              <w:jc w:val="center"/>
            </w:pPr>
            <w:r w:rsidRPr="00227BF5">
              <w:rPr>
                <w:rFonts w:ascii="Calibri" w:hAnsi="Calibri" w:cs="Calibri"/>
                <w:color w:val="000000"/>
                <w:sz w:val="22"/>
                <w:szCs w:val="22"/>
              </w:rPr>
              <w:t>31.61%</w:t>
            </w:r>
          </w:p>
        </w:tc>
      </w:tr>
    </w:tbl>
    <w:p w:rsidR="00630117" w:rsidRPr="004A3CBF" w:rsidRDefault="00630117" w:rsidP="00630117"/>
    <w:p w:rsidR="00630117" w:rsidRDefault="00630117" w:rsidP="00630117">
      <w:pPr>
        <w:rPr>
          <w:b/>
          <w:u w:val="single"/>
        </w:rPr>
      </w:pPr>
    </w:p>
    <w:p w:rsidR="00630117" w:rsidRDefault="00227BF5" w:rsidP="00630117">
      <w:pPr>
        <w:ind w:left="720"/>
        <w:jc w:val="center"/>
        <w:rPr>
          <w:b/>
          <w:u w:val="single"/>
        </w:rPr>
      </w:pPr>
      <w:r w:rsidRPr="00227BF5">
        <w:rPr>
          <w:b/>
          <w:u w:val="single"/>
        </w:rPr>
        <w:t>Only personal residential reference structures combined (Timber + Masonry + MH).</w:t>
      </w:r>
    </w:p>
    <w:p w:rsidR="00227BF5" w:rsidRPr="001D4584" w:rsidRDefault="00227BF5"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0.00%</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0.05%</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0.37%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1.08%</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3.26%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7.17%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10.72%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15.68%</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21.46%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23.47%</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27.92%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29.46%</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227BF5" w:rsidRPr="00227BF5" w:rsidRDefault="00227BF5" w:rsidP="00227BF5">
            <w:pPr>
              <w:snapToGrid w:val="0"/>
              <w:jc w:val="center"/>
            </w:pPr>
            <w:r w:rsidRPr="00227BF5">
              <w:rPr>
                <w:rFonts w:ascii="Calibri" w:hAnsi="Calibri" w:cs="Calibri"/>
                <w:color w:val="000000"/>
                <w:sz w:val="22"/>
                <w:szCs w:val="22"/>
              </w:rPr>
              <w:t>31.61%</w:t>
            </w:r>
          </w:p>
        </w:tc>
      </w:tr>
    </w:tbl>
    <w:p w:rsidR="00630117" w:rsidRDefault="00630117" w:rsidP="00630117"/>
    <w:p w:rsidR="00630117" w:rsidRDefault="00630117" w:rsidP="00630117">
      <w:pPr>
        <w:suppressAutoHyphens w:val="0"/>
        <w:rPr>
          <w:b/>
          <w:u w:val="single"/>
        </w:rPr>
      </w:pPr>
      <w:r>
        <w:rPr>
          <w:b/>
          <w:u w:val="single"/>
        </w:rPr>
        <w:br w:type="page"/>
      </w:r>
    </w:p>
    <w:p w:rsidR="00630117" w:rsidRDefault="00227BF5" w:rsidP="00630117">
      <w:pPr>
        <w:rPr>
          <w:b/>
          <w:u w:val="single"/>
        </w:rPr>
      </w:pPr>
      <w:r>
        <w:rPr>
          <w:b/>
          <w:u w:val="single"/>
        </w:rPr>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0.00%</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0.03%</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0.32%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1.03%</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3.20%</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7.10%</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10.65%</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15.59%</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21.21%</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23.19%</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27.45%</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28.92%</w:t>
            </w:r>
          </w:p>
        </w:tc>
      </w:tr>
      <w:tr w:rsidR="00227BF5" w:rsidRPr="004A3CBF" w:rsidTr="009F5AF9">
        <w:trPr>
          <w:trHeight w:val="264"/>
          <w:jc w:val="center"/>
        </w:trPr>
        <w:tc>
          <w:tcPr>
            <w:tcW w:w="2090" w:type="dxa"/>
            <w:tcBorders>
              <w:bottom w:val="single" w:sz="4" w:space="0" w:color="000000"/>
            </w:tcBorders>
            <w:vAlign w:val="center"/>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227BF5" w:rsidRPr="00227BF5" w:rsidRDefault="00227BF5" w:rsidP="00227BF5">
            <w:pPr>
              <w:snapToGrid w:val="0"/>
              <w:jc w:val="center"/>
            </w:pPr>
            <w:r w:rsidRPr="00227BF5">
              <w:rPr>
                <w:rFonts w:ascii="Calibri" w:hAnsi="Calibri" w:cs="Calibri"/>
                <w:color w:val="000000"/>
                <w:sz w:val="22"/>
                <w:szCs w:val="22"/>
              </w:rPr>
              <w:t>30.85%</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630117" w:rsidRPr="004A3CBF" w:rsidTr="009F5AF9">
        <w:trPr>
          <w:trHeight w:val="528"/>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227BF5" w:rsidRPr="004A3CBF" w:rsidTr="009F5AF9">
        <w:trPr>
          <w:trHeight w:val="264"/>
          <w:jc w:val="center"/>
        </w:trPr>
        <w:tc>
          <w:tcPr>
            <w:tcW w:w="1900" w:type="dxa"/>
            <w:tcBorders>
              <w:top w:val="single" w:sz="4" w:space="0" w:color="000000"/>
              <w:bottom w:val="single" w:sz="4" w:space="0" w:color="000000"/>
            </w:tcBorders>
            <w:vAlign w:val="bottom"/>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3.84%</w:t>
            </w:r>
          </w:p>
        </w:tc>
      </w:tr>
      <w:tr w:rsidR="00227BF5" w:rsidRPr="004A3CBF" w:rsidTr="009F5AF9">
        <w:trPr>
          <w:trHeight w:val="264"/>
          <w:jc w:val="center"/>
        </w:trPr>
        <w:tc>
          <w:tcPr>
            <w:tcW w:w="1900" w:type="dxa"/>
            <w:tcBorders>
              <w:top w:val="single" w:sz="4" w:space="0" w:color="000000"/>
              <w:bottom w:val="single" w:sz="4" w:space="0" w:color="000000"/>
            </w:tcBorders>
            <w:vAlign w:val="bottom"/>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227BF5" w:rsidRPr="00227BF5" w:rsidRDefault="00227BF5" w:rsidP="00227BF5">
            <w:pPr>
              <w:snapToGrid w:val="0"/>
              <w:jc w:val="center"/>
              <w:rPr>
                <w:rFonts w:ascii="Arial" w:hAnsi="Arial" w:cs="Arial"/>
                <w:sz w:val="20"/>
                <w:szCs w:val="20"/>
              </w:rPr>
            </w:pPr>
            <w:r w:rsidRPr="00227BF5">
              <w:rPr>
                <w:rFonts w:ascii="Calibri" w:hAnsi="Calibri" w:cs="Calibri"/>
                <w:color w:val="000000"/>
                <w:sz w:val="22"/>
                <w:szCs w:val="22"/>
              </w:rPr>
              <w:t>3.30%</w:t>
            </w:r>
          </w:p>
        </w:tc>
      </w:tr>
      <w:tr w:rsidR="00227BF5" w:rsidRPr="004A3CBF" w:rsidTr="009F5AF9">
        <w:trPr>
          <w:trHeight w:val="264"/>
          <w:jc w:val="center"/>
        </w:trPr>
        <w:tc>
          <w:tcPr>
            <w:tcW w:w="1900" w:type="dxa"/>
            <w:tcBorders>
              <w:top w:val="single" w:sz="4" w:space="0" w:color="000000"/>
              <w:bottom w:val="single" w:sz="4" w:space="0" w:color="000000"/>
            </w:tcBorders>
            <w:vAlign w:val="bottom"/>
          </w:tcPr>
          <w:p w:rsidR="00227BF5" w:rsidRPr="004A3CBF" w:rsidRDefault="00227BF5" w:rsidP="00227BF5">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227BF5" w:rsidRPr="00227BF5" w:rsidRDefault="00227BF5" w:rsidP="00227BF5">
            <w:pPr>
              <w:snapToGrid w:val="0"/>
              <w:jc w:val="center"/>
            </w:pPr>
            <w:r w:rsidRPr="00227BF5">
              <w:rPr>
                <w:rFonts w:ascii="Calibri" w:hAnsi="Calibri" w:cs="Calibri"/>
                <w:color w:val="000000"/>
                <w:sz w:val="22"/>
                <w:szCs w:val="22"/>
              </w:rPr>
              <w:t>10.47%</w:t>
            </w:r>
          </w:p>
        </w:tc>
      </w:tr>
      <w:tr w:rsidR="00227BF5" w:rsidRPr="004A3CBF" w:rsidTr="009F5AF9">
        <w:trPr>
          <w:trHeight w:val="264"/>
          <w:jc w:val="center"/>
        </w:trPr>
        <w:tc>
          <w:tcPr>
            <w:tcW w:w="1900" w:type="dxa"/>
            <w:tcBorders>
              <w:top w:val="single" w:sz="4" w:space="0" w:color="000000"/>
              <w:bottom w:val="single" w:sz="4" w:space="0" w:color="000000"/>
            </w:tcBorders>
            <w:vAlign w:val="bottom"/>
          </w:tcPr>
          <w:p w:rsidR="00227BF5" w:rsidRPr="004A3CBF" w:rsidRDefault="00227BF5" w:rsidP="00227BF5">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227BF5" w:rsidRPr="00227BF5" w:rsidRDefault="00227BF5" w:rsidP="00227BF5">
            <w:pPr>
              <w:keepNext/>
              <w:jc w:val="center"/>
              <w:rPr>
                <w:rFonts w:ascii="Calibri" w:hAnsi="Calibri"/>
                <w:color w:val="000000"/>
              </w:rPr>
            </w:pPr>
            <w:r w:rsidRPr="00227BF5">
              <w:rPr>
                <w:rFonts w:ascii="Calibri" w:hAnsi="Calibri" w:cs="Calibri"/>
                <w:color w:val="000000"/>
                <w:sz w:val="22"/>
                <w:szCs w:val="22"/>
              </w:rPr>
              <w:t>3.06%</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227BF5" w:rsidP="00630117">
      <w:r w:rsidRPr="00227BF5">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t>Part</w:t>
      </w:r>
      <w:r>
        <w:rPr>
          <w:b/>
          <w:u w:val="single"/>
        </w:rPr>
        <w:t xml:space="preserve"> </w:t>
      </w:r>
      <w:r w:rsidRPr="004A3CBF">
        <w:rPr>
          <w:b/>
          <w:u w:val="single"/>
        </w:rPr>
        <w:t>C</w:t>
      </w:r>
    </w:p>
    <w:p w:rsidR="00630117" w:rsidRDefault="00630117" w:rsidP="00630117">
      <w:pPr>
        <w:pStyle w:val="V31Figures"/>
      </w:pPr>
      <w:bookmarkStart w:id="588" w:name="_Toc277503925"/>
      <w:bookmarkStart w:id="589" w:name="_Toc165076383"/>
      <w:bookmarkStart w:id="590" w:name="_Toc165094758"/>
      <w:bookmarkStart w:id="591" w:name="_Toc165097941"/>
      <w:bookmarkStart w:id="592" w:name="_Toc295316865"/>
    </w:p>
    <w:bookmarkEnd w:id="588"/>
    <w:bookmarkEnd w:id="589"/>
    <w:bookmarkEnd w:id="590"/>
    <w:bookmarkEnd w:id="591"/>
    <w:bookmarkEnd w:id="592"/>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240E0C" w:rsidRDefault="00227BF5" w:rsidP="00240E0C">
      <w:pPr>
        <w:keepNext/>
        <w:jc w:val="center"/>
      </w:pPr>
      <w:r>
        <w:rPr>
          <w:noProof/>
          <w:lang w:eastAsia="en-US"/>
        </w:rPr>
        <w:drawing>
          <wp:inline distT="0" distB="0" distL="0" distR="0" wp14:anchorId="7AFC034B" wp14:editId="31174A7C">
            <wp:extent cx="5638800" cy="25831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38800" cy="2583180"/>
                    </a:xfrm>
                    <a:prstGeom prst="rect">
                      <a:avLst/>
                    </a:prstGeom>
                    <a:noFill/>
                  </pic:spPr>
                </pic:pic>
              </a:graphicData>
            </a:graphic>
          </wp:inline>
        </w:drawing>
      </w:r>
    </w:p>
    <w:p w:rsidR="00630117" w:rsidRDefault="00240E0C" w:rsidP="00240E0C">
      <w:pPr>
        <w:pStyle w:val="FigureNumbers"/>
      </w:pPr>
      <w:bookmarkStart w:id="593" w:name="_Toc399874986"/>
      <w:r>
        <w:t xml:space="preserve">Figure </w:t>
      </w:r>
      <w:r>
        <w:fldChar w:fldCharType="begin"/>
      </w:r>
      <w:r>
        <w:instrText xml:space="preserve"> SEQ Figure \* ARABIC </w:instrText>
      </w:r>
      <w:r>
        <w:fldChar w:fldCharType="separate"/>
      </w:r>
      <w:r w:rsidR="00DA2891">
        <w:rPr>
          <w:noProof/>
        </w:rPr>
        <w:t>75</w:t>
      </w:r>
      <w:r>
        <w:fldChar w:fldCharType="end"/>
      </w:r>
      <w:bookmarkStart w:id="594" w:name="_Toc340831387"/>
      <w:r>
        <w:t xml:space="preserve">. </w:t>
      </w:r>
      <w:bookmarkEnd w:id="594"/>
      <w:r w:rsidR="00227BF5" w:rsidRPr="00227BF5">
        <w:t>Structure damage vs. 3 sec actual terrain wind speed.</w:t>
      </w:r>
      <w:bookmarkEnd w:id="593"/>
    </w:p>
    <w:p w:rsidR="00DE1AFA" w:rsidRDefault="00DE1AFA" w:rsidP="00F13224"/>
    <w:p w:rsidR="00DE1AFA" w:rsidRDefault="00DE1AFA" w:rsidP="00F13224"/>
    <w:p w:rsidR="006607F9" w:rsidRDefault="006607F9" w:rsidP="00F13224"/>
    <w:p w:rsidR="00240E0C" w:rsidRDefault="00227BF5" w:rsidP="00240E0C">
      <w:pPr>
        <w:pStyle w:val="Caption"/>
        <w:keepNext/>
        <w:jc w:val="center"/>
      </w:pPr>
      <w:r>
        <w:rPr>
          <w:noProof/>
        </w:rPr>
        <w:drawing>
          <wp:inline distT="0" distB="0" distL="0" distR="0" wp14:anchorId="659142CC" wp14:editId="10BC7E74">
            <wp:extent cx="5581650" cy="246316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53"/>
                    <a:stretch>
                      <a:fillRect/>
                    </a:stretch>
                  </pic:blipFill>
                  <pic:spPr>
                    <a:xfrm>
                      <a:off x="0" y="0"/>
                      <a:ext cx="5581650" cy="2463165"/>
                    </a:xfrm>
                    <a:prstGeom prst="rect">
                      <a:avLst/>
                    </a:prstGeom>
                  </pic:spPr>
                </pic:pic>
              </a:graphicData>
            </a:graphic>
          </wp:inline>
        </w:drawing>
      </w:r>
    </w:p>
    <w:p w:rsidR="006607F9" w:rsidRDefault="00240E0C" w:rsidP="00240E0C">
      <w:pPr>
        <w:pStyle w:val="FigureNumbers"/>
      </w:pPr>
      <w:bookmarkStart w:id="595" w:name="_Toc399874987"/>
      <w:r>
        <w:t xml:space="preserve">Figure </w:t>
      </w:r>
      <w:r>
        <w:fldChar w:fldCharType="begin"/>
      </w:r>
      <w:r>
        <w:instrText xml:space="preserve"> SEQ Figure \* ARABIC </w:instrText>
      </w:r>
      <w:r>
        <w:fldChar w:fldCharType="separate"/>
      </w:r>
      <w:r w:rsidR="00DA2891">
        <w:rPr>
          <w:noProof/>
        </w:rPr>
        <w:t>76</w:t>
      </w:r>
      <w:r>
        <w:fldChar w:fldCharType="end"/>
      </w:r>
      <w:bookmarkStart w:id="596" w:name="_Toc340831388"/>
      <w:r>
        <w:t xml:space="preserve">. </w:t>
      </w:r>
      <w:bookmarkEnd w:id="596"/>
      <w:r w:rsidR="00227BF5" w:rsidRPr="00227BF5">
        <w:t>Structure damage vs. 1 minute sustained wind speed.</w:t>
      </w:r>
      <w:bookmarkEnd w:id="595"/>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227BF5" w:rsidRDefault="00227BF5" w:rsidP="00227BF5">
      <w:pPr>
        <w:rPr>
          <w:b/>
          <w:u w:val="single"/>
        </w:rPr>
      </w:pPr>
      <w:r>
        <w:rPr>
          <w:b/>
          <w:u w:val="single"/>
        </w:rPr>
        <w:t>Only personal residential reference structures combined (Timber + Masonry + MH).</w:t>
      </w:r>
    </w:p>
    <w:p w:rsidR="00EC2D7C" w:rsidRDefault="00EC2D7C" w:rsidP="00F13224">
      <w:pPr>
        <w:rPr>
          <w:b/>
          <w:u w:val="single"/>
        </w:rPr>
      </w:pPr>
    </w:p>
    <w:p w:rsidR="00EC2D7C" w:rsidRDefault="00EC2D7C" w:rsidP="00F13224">
      <w:pPr>
        <w:rPr>
          <w:b/>
          <w:u w:val="single"/>
        </w:rPr>
      </w:pPr>
    </w:p>
    <w:p w:rsidR="00240E0C" w:rsidRDefault="00227BF5" w:rsidP="00240E0C">
      <w:pPr>
        <w:keepNext/>
        <w:jc w:val="center"/>
      </w:pPr>
      <w:r>
        <w:rPr>
          <w:noProof/>
          <w:lang w:eastAsia="en-US"/>
        </w:rPr>
        <w:drawing>
          <wp:inline distT="0" distB="0" distL="0" distR="0" wp14:anchorId="2A4BE2A9" wp14:editId="3C4341EA">
            <wp:extent cx="4733925" cy="299085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EC2D7C" w:rsidRDefault="00240E0C" w:rsidP="00240E0C">
      <w:pPr>
        <w:pStyle w:val="FigureNumbers"/>
      </w:pPr>
      <w:bookmarkStart w:id="597" w:name="_Toc399874988"/>
      <w:r>
        <w:t xml:space="preserve">Figure </w:t>
      </w:r>
      <w:r>
        <w:fldChar w:fldCharType="begin"/>
      </w:r>
      <w:r>
        <w:instrText xml:space="preserve"> SEQ Figure \* ARABIC </w:instrText>
      </w:r>
      <w:r>
        <w:fldChar w:fldCharType="separate"/>
      </w:r>
      <w:r w:rsidR="00DA2891">
        <w:rPr>
          <w:noProof/>
        </w:rPr>
        <w:t>77</w:t>
      </w:r>
      <w:r>
        <w:fldChar w:fldCharType="end"/>
      </w:r>
      <w:bookmarkStart w:id="598" w:name="_Toc340831389"/>
      <w:r>
        <w:t xml:space="preserve">. </w:t>
      </w:r>
      <w:bookmarkEnd w:id="598"/>
      <w:r w:rsidR="00227BF5" w:rsidRPr="00227BF5">
        <w:t>Structure damage vs. 3 sec actual terrain wind speed.</w:t>
      </w:r>
      <w:bookmarkEnd w:id="597"/>
    </w:p>
    <w:p w:rsidR="001F15D2" w:rsidRDefault="001F15D2" w:rsidP="00F13224"/>
    <w:p w:rsidR="00240E0C" w:rsidRDefault="00227BF5" w:rsidP="00240E0C">
      <w:pPr>
        <w:keepNext/>
        <w:jc w:val="center"/>
      </w:pPr>
      <w:r>
        <w:rPr>
          <w:noProof/>
          <w:lang w:eastAsia="en-US"/>
        </w:rPr>
        <w:drawing>
          <wp:inline distT="0" distB="0" distL="0" distR="0" wp14:anchorId="7B4483A6" wp14:editId="0E7B68C0">
            <wp:extent cx="4814570" cy="2695575"/>
            <wp:effectExtent l="0" t="0" r="5080" b="9525"/>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14570" cy="2695575"/>
                    </a:xfrm>
                    <a:prstGeom prst="rect">
                      <a:avLst/>
                    </a:prstGeom>
                    <a:noFill/>
                  </pic:spPr>
                </pic:pic>
              </a:graphicData>
            </a:graphic>
          </wp:inline>
        </w:drawing>
      </w:r>
    </w:p>
    <w:p w:rsidR="001F15D2" w:rsidRDefault="00240E0C" w:rsidP="00240E0C">
      <w:pPr>
        <w:pStyle w:val="FigureNumbers"/>
      </w:pPr>
      <w:bookmarkStart w:id="599" w:name="_Toc399874989"/>
      <w:r>
        <w:t xml:space="preserve">Figure </w:t>
      </w:r>
      <w:r>
        <w:fldChar w:fldCharType="begin"/>
      </w:r>
      <w:r>
        <w:instrText xml:space="preserve"> SEQ Figure \* ARABIC </w:instrText>
      </w:r>
      <w:r>
        <w:fldChar w:fldCharType="separate"/>
      </w:r>
      <w:r w:rsidR="00DA2891">
        <w:rPr>
          <w:noProof/>
        </w:rPr>
        <w:t>78</w:t>
      </w:r>
      <w:r>
        <w:fldChar w:fldCharType="end"/>
      </w:r>
      <w:bookmarkStart w:id="600" w:name="_Toc340831390"/>
      <w:r>
        <w:t xml:space="preserve">. </w:t>
      </w:r>
      <w:bookmarkEnd w:id="600"/>
      <w:r w:rsidR="00227BF5" w:rsidRPr="00227BF5">
        <w:t>Structure damage vs. 1 minute sustained wind speed.</w:t>
      </w:r>
      <w:bookmarkEnd w:id="599"/>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227BF5" w:rsidRDefault="00227BF5" w:rsidP="00227BF5">
      <w:pPr>
        <w:jc w:val="both"/>
        <w:rPr>
          <w:b/>
          <w:u w:val="single"/>
        </w:rPr>
      </w:pPr>
      <w:r>
        <w:rPr>
          <w:b/>
          <w:u w:val="single"/>
        </w:rPr>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240E0C" w:rsidRDefault="00227BF5" w:rsidP="00240E0C">
      <w:pPr>
        <w:keepNext/>
        <w:jc w:val="center"/>
      </w:pPr>
      <w:r>
        <w:rPr>
          <w:noProof/>
          <w:lang w:eastAsia="en-US"/>
        </w:rPr>
        <w:drawing>
          <wp:inline distT="0" distB="0" distL="0" distR="0" wp14:anchorId="2F6E4187" wp14:editId="33D49F3A">
            <wp:extent cx="5078730" cy="2905125"/>
            <wp:effectExtent l="0" t="0" r="7620" b="9525"/>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78730" cy="2905125"/>
                    </a:xfrm>
                    <a:prstGeom prst="rect">
                      <a:avLst/>
                    </a:prstGeom>
                    <a:noFill/>
                  </pic:spPr>
                </pic:pic>
              </a:graphicData>
            </a:graphic>
          </wp:inline>
        </w:drawing>
      </w:r>
    </w:p>
    <w:p w:rsidR="001F15D2" w:rsidRPr="00227BF5" w:rsidRDefault="00240E0C" w:rsidP="00227BF5">
      <w:pPr>
        <w:pStyle w:val="FigureNumbers"/>
      </w:pPr>
      <w:bookmarkStart w:id="601" w:name="_Toc399874990"/>
      <w:r w:rsidRPr="00227BF5">
        <w:t xml:space="preserve">Figure </w:t>
      </w:r>
      <w:r w:rsidRPr="00227BF5">
        <w:fldChar w:fldCharType="begin"/>
      </w:r>
      <w:r w:rsidRPr="00227BF5">
        <w:instrText xml:space="preserve"> SEQ Figure \* ARABIC </w:instrText>
      </w:r>
      <w:r w:rsidRPr="00227BF5">
        <w:fldChar w:fldCharType="separate"/>
      </w:r>
      <w:r w:rsidR="00DA2891">
        <w:rPr>
          <w:noProof/>
        </w:rPr>
        <w:t>79</w:t>
      </w:r>
      <w:r w:rsidRPr="00227BF5">
        <w:fldChar w:fldCharType="end"/>
      </w:r>
      <w:bookmarkStart w:id="602" w:name="_Toc340831391"/>
      <w:r w:rsidRPr="00227BF5">
        <w:t xml:space="preserve">. </w:t>
      </w:r>
      <w:bookmarkEnd w:id="602"/>
      <w:r w:rsidR="00227BF5" w:rsidRPr="00227BF5">
        <w:t>Structure damage vs. 3 sec actual terrain wind speed.</w:t>
      </w:r>
      <w:bookmarkEnd w:id="601"/>
    </w:p>
    <w:p w:rsidR="001F15D2" w:rsidRDefault="001F15D2" w:rsidP="00F13224"/>
    <w:p w:rsidR="001F15D2" w:rsidRDefault="001F15D2" w:rsidP="00F13224"/>
    <w:p w:rsidR="001F15D2" w:rsidRPr="00E75F82" w:rsidRDefault="001F15D2" w:rsidP="00F13224"/>
    <w:p w:rsidR="00240E0C" w:rsidRDefault="00227BF5" w:rsidP="00240E0C">
      <w:pPr>
        <w:keepNext/>
        <w:jc w:val="center"/>
      </w:pPr>
      <w:r>
        <w:rPr>
          <w:noProof/>
          <w:lang w:eastAsia="en-US"/>
        </w:rPr>
        <w:drawing>
          <wp:inline distT="0" distB="0" distL="0" distR="0" wp14:anchorId="7EED3CF9" wp14:editId="6E49128B">
            <wp:extent cx="5128895" cy="293370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28895" cy="2933700"/>
                    </a:xfrm>
                    <a:prstGeom prst="rect">
                      <a:avLst/>
                    </a:prstGeom>
                    <a:noFill/>
                  </pic:spPr>
                </pic:pic>
              </a:graphicData>
            </a:graphic>
          </wp:inline>
        </w:drawing>
      </w:r>
    </w:p>
    <w:p w:rsidR="004A20FD" w:rsidRPr="00F13224" w:rsidRDefault="00240E0C" w:rsidP="00240E0C">
      <w:pPr>
        <w:pStyle w:val="FigureNumbers"/>
      </w:pPr>
      <w:bookmarkStart w:id="603" w:name="_Toc399874991"/>
      <w:r>
        <w:t xml:space="preserve">Figure </w:t>
      </w:r>
      <w:r>
        <w:fldChar w:fldCharType="begin"/>
      </w:r>
      <w:r>
        <w:instrText xml:space="preserve"> SEQ Figure \* ARABIC </w:instrText>
      </w:r>
      <w:r>
        <w:fldChar w:fldCharType="separate"/>
      </w:r>
      <w:r w:rsidR="00DA2891">
        <w:rPr>
          <w:noProof/>
        </w:rPr>
        <w:t>80</w:t>
      </w:r>
      <w:r>
        <w:fldChar w:fldCharType="end"/>
      </w:r>
      <w:bookmarkStart w:id="604" w:name="_Toc340831392"/>
      <w:r>
        <w:t xml:space="preserve">. </w:t>
      </w:r>
      <w:bookmarkEnd w:id="604"/>
      <w:r w:rsidR="00227BF5" w:rsidRPr="00227BF5">
        <w:t>Structure damage vs. 1 minute sustained wind speed.</w:t>
      </w:r>
      <w:bookmarkEnd w:id="603"/>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605" w:name="_Toc165054798"/>
      <w:bookmarkStart w:id="606" w:name="_Toc168975597"/>
      <w:bookmarkStart w:id="607" w:name="_Toc295315365"/>
      <w:bookmarkStart w:id="608" w:name="_Toc295322036"/>
      <w:bookmarkStart w:id="609" w:name="_Toc298233372"/>
      <w:bookmarkStart w:id="610" w:name="_Toc341171163"/>
      <w:r w:rsidRPr="004A3CBF">
        <w:t>Form V-2: Mitigation Measures – Range of Changes in Damage</w:t>
      </w:r>
      <w:bookmarkEnd w:id="605"/>
      <w:bookmarkEnd w:id="606"/>
      <w:bookmarkEnd w:id="607"/>
      <w:bookmarkEnd w:id="608"/>
      <w:bookmarkEnd w:id="609"/>
      <w:bookmarkEnd w:id="610"/>
    </w:p>
    <w:p w:rsidR="001F15D2" w:rsidRPr="001D4584" w:rsidRDefault="001F15D2" w:rsidP="001F15D2"/>
    <w:p w:rsidR="001F15D2" w:rsidRPr="003236DA" w:rsidRDefault="001F15D2" w:rsidP="00DD5079">
      <w:pPr>
        <w:pStyle w:val="FORM"/>
        <w:numPr>
          <w:ilvl w:val="0"/>
          <w:numId w:val="283"/>
        </w:numPr>
      </w:pPr>
      <w:r w:rsidRPr="003236DA">
        <w:t xml:space="preserve">Provide </w:t>
      </w:r>
      <w:r w:rsidR="0096793A">
        <w:t>the change in the zero deductible personal residential reference building damage rate (not loss cost) for each individual mitigation measure listed in Form V-2 (Mitigation Measures – Range of Changes in Damage) as well as for the combination of the four mitigation measures provided for the Mitigated Frame Building and the Mitigated Masonry Building below.</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1F15D2" w:rsidP="00042731">
      <w:pPr>
        <w:pStyle w:val="FORM"/>
      </w:pPr>
      <w:r w:rsidRPr="004A3CBF">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1F15D2" w:rsidP="00DD5079">
      <w:pPr>
        <w:pStyle w:val="FORM"/>
      </w:pPr>
      <w:r w:rsidRPr="004A3CBF">
        <w:rPr>
          <w:bCs/>
        </w:rPr>
        <w:t>P</w:t>
      </w:r>
      <w:r w:rsidRPr="004A3CBF">
        <w:t xml:space="preserve">rovide </w:t>
      </w:r>
      <w:r w:rsidR="0096793A">
        <w:t>this form in Excel format without truncation. The file name shall include the abbreviated name of the modeling organization, the standards year, and the form name. Form V-2 (Mitigation Measures – Range of Changes in Damage) shall also be included in a submission appendix.</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1F15D2" w:rsidRPr="004A3CBF" w:rsidTr="001F15D2">
        <w:trPr>
          <w:trHeight w:hRule="exact" w:val="6319"/>
        </w:trPr>
        <w:tc>
          <w:tcPr>
            <w:tcW w:w="5148" w:type="dxa"/>
          </w:tcPr>
          <w:p w:rsidR="00227BF5" w:rsidRDefault="00227BF5" w:rsidP="00227BF5">
            <w:pPr>
              <w:keepNext/>
              <w:snapToGrid w:val="0"/>
              <w:rPr>
                <w:b/>
                <w:bCs/>
                <w:iCs/>
              </w:rPr>
            </w:pPr>
            <w:r>
              <w:rPr>
                <w:b/>
                <w:bCs/>
                <w:iCs/>
                <w:u w:val="single"/>
              </w:rPr>
              <w:t xml:space="preserve">Reference Frame </w:t>
            </w:r>
            <w:r>
              <w:rPr>
                <w:rFonts w:eastAsia="MS Mincho"/>
                <w:b/>
                <w:bCs/>
                <w:iCs/>
                <w:u w:val="single"/>
                <w:lang w:eastAsia="ja-JP"/>
              </w:rPr>
              <w:t>Building</w:t>
            </w:r>
            <w:r>
              <w:rPr>
                <w:b/>
                <w:bCs/>
                <w:iCs/>
              </w:rPr>
              <w:t>:</w:t>
            </w:r>
          </w:p>
          <w:p w:rsidR="00227BF5" w:rsidRDefault="00227BF5" w:rsidP="00227BF5">
            <w:pPr>
              <w:keepNext/>
              <w:ind w:left="720"/>
              <w:rPr>
                <w:i/>
                <w:iCs/>
              </w:rPr>
            </w:pPr>
            <w:r>
              <w:rPr>
                <w:i/>
                <w:iCs/>
              </w:rPr>
              <w:t>One story</w:t>
            </w:r>
          </w:p>
          <w:p w:rsidR="00227BF5" w:rsidRDefault="00227BF5" w:rsidP="00227BF5">
            <w:pPr>
              <w:keepNext/>
              <w:ind w:left="720"/>
              <w:rPr>
                <w:i/>
                <w:iCs/>
              </w:rPr>
            </w:pPr>
            <w:r>
              <w:rPr>
                <w:i/>
                <w:iCs/>
              </w:rPr>
              <w:t>Unbraced gable end roof</w:t>
            </w:r>
          </w:p>
          <w:p w:rsidR="00227BF5" w:rsidRDefault="00227BF5" w:rsidP="00227BF5">
            <w:pPr>
              <w:keepNext/>
              <w:ind w:left="720"/>
              <w:rPr>
                <w:i/>
                <w:iCs/>
              </w:rPr>
            </w:pPr>
            <w:r>
              <w:rPr>
                <w:i/>
                <w:iCs/>
              </w:rPr>
              <w:t>Normal shingles (55mph)</w:t>
            </w:r>
          </w:p>
          <w:p w:rsidR="00227BF5" w:rsidRDefault="00227BF5" w:rsidP="00227BF5">
            <w:pPr>
              <w:keepNext/>
              <w:ind w:left="720"/>
              <w:rPr>
                <w:i/>
                <w:iCs/>
              </w:rPr>
            </w:pPr>
            <w:r>
              <w:rPr>
                <w:i/>
                <w:iCs/>
              </w:rPr>
              <w:t>½</w:t>
            </w:r>
            <w:r>
              <w:rPr>
                <w:rFonts w:ascii="Arial" w:hAnsi="Arial" w:cs="Arial"/>
                <w:i/>
                <w:iCs/>
              </w:rPr>
              <w:t>”</w:t>
            </w:r>
            <w:r>
              <w:rPr>
                <w:i/>
                <w:iCs/>
              </w:rPr>
              <w:t xml:space="preserve"> plywood deck</w:t>
            </w:r>
          </w:p>
          <w:p w:rsidR="00227BF5" w:rsidRDefault="00227BF5" w:rsidP="00227BF5">
            <w:pPr>
              <w:keepNext/>
              <w:ind w:left="720"/>
              <w:rPr>
                <w:i/>
                <w:iCs/>
              </w:rPr>
            </w:pPr>
            <w:r>
              <w:rPr>
                <w:i/>
                <w:iCs/>
              </w:rPr>
              <w:t>6d nails, deck to roof members</w:t>
            </w:r>
          </w:p>
          <w:p w:rsidR="00227BF5" w:rsidRDefault="00227BF5" w:rsidP="00227BF5">
            <w:pPr>
              <w:keepNext/>
              <w:ind w:left="720"/>
              <w:rPr>
                <w:i/>
                <w:iCs/>
              </w:rPr>
            </w:pPr>
            <w:r>
              <w:rPr>
                <w:i/>
                <w:iCs/>
              </w:rPr>
              <w:t>Toe nail truss to wall anchor</w:t>
            </w:r>
          </w:p>
          <w:p w:rsidR="00227BF5" w:rsidRDefault="00227BF5" w:rsidP="00227BF5">
            <w:pPr>
              <w:keepNext/>
              <w:ind w:left="720"/>
              <w:rPr>
                <w:i/>
                <w:iCs/>
              </w:rPr>
            </w:pPr>
            <w:r>
              <w:rPr>
                <w:i/>
                <w:iCs/>
              </w:rPr>
              <w:t>Wood framed exterior walls</w:t>
            </w:r>
          </w:p>
          <w:p w:rsidR="00227BF5" w:rsidRDefault="00227BF5" w:rsidP="00227BF5">
            <w:pPr>
              <w:keepNext/>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27BF5" w:rsidRDefault="00227BF5" w:rsidP="00227BF5">
            <w:pPr>
              <w:keepNext/>
              <w:ind w:left="720"/>
              <w:rPr>
                <w:i/>
                <w:iCs/>
              </w:rPr>
            </w:pPr>
            <w:r>
              <w:rPr>
                <w:i/>
                <w:iCs/>
              </w:rPr>
              <w:t>No shutters</w:t>
            </w:r>
          </w:p>
          <w:p w:rsidR="00227BF5" w:rsidRDefault="00227BF5" w:rsidP="00227BF5">
            <w:pPr>
              <w:keepNext/>
              <w:ind w:left="720"/>
              <w:rPr>
                <w:i/>
                <w:iCs/>
              </w:rPr>
            </w:pPr>
            <w:r>
              <w:rPr>
                <w:i/>
                <w:iCs/>
              </w:rPr>
              <w:t>Standard glass windows</w:t>
            </w:r>
          </w:p>
          <w:p w:rsidR="00227BF5" w:rsidRDefault="00227BF5" w:rsidP="00227BF5">
            <w:pPr>
              <w:keepNext/>
              <w:ind w:left="720"/>
              <w:rPr>
                <w:i/>
                <w:iCs/>
              </w:rPr>
            </w:pPr>
            <w:r>
              <w:rPr>
                <w:i/>
                <w:iCs/>
              </w:rPr>
              <w:t>No door covers</w:t>
            </w:r>
          </w:p>
          <w:p w:rsidR="00227BF5" w:rsidRDefault="00227BF5" w:rsidP="00227BF5">
            <w:pPr>
              <w:keepNext/>
              <w:ind w:left="720"/>
              <w:rPr>
                <w:i/>
                <w:iCs/>
              </w:rPr>
            </w:pPr>
            <w:r>
              <w:rPr>
                <w:i/>
                <w:iCs/>
              </w:rPr>
              <w:t>No skylight covers</w:t>
            </w:r>
          </w:p>
          <w:p w:rsidR="00227BF5" w:rsidRDefault="00227BF5" w:rsidP="00227BF5">
            <w:pPr>
              <w:keepNext/>
              <w:ind w:left="720"/>
              <w:rPr>
                <w:i/>
                <w:iCs/>
              </w:rPr>
            </w:pPr>
            <w:r>
              <w:rPr>
                <w:i/>
                <w:iCs/>
              </w:rPr>
              <w:t>Constructed in 1980</w:t>
            </w:r>
          </w:p>
          <w:p w:rsidR="001F15D2" w:rsidRPr="004A3CBF" w:rsidRDefault="001F15D2" w:rsidP="001F15D2">
            <w:pPr>
              <w:keepNext/>
              <w:ind w:left="720"/>
              <w:rPr>
                <w:b/>
                <w:bCs/>
                <w:i/>
                <w:iCs/>
                <w:u w:val="single"/>
              </w:rPr>
            </w:pPr>
            <w:r>
              <w:rPr>
                <w:noProof/>
                <w:lang w:eastAsia="en-US"/>
              </w:rPr>
              <mc:AlternateContent>
                <mc:Choice Requires="wps">
                  <w:drawing>
                    <wp:anchor distT="4294967295" distB="4294967295" distL="114300" distR="114300" simplePos="0" relativeHeight="251665408" behindDoc="0" locked="0" layoutInCell="1" allowOverlap="1" wp14:anchorId="649C5596" wp14:editId="5C8C479D">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EBC5A" id="Line 217"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227BF5" w:rsidRDefault="00227BF5" w:rsidP="00227BF5">
            <w:pPr>
              <w:keepNext/>
              <w:rPr>
                <w:b/>
                <w:iCs/>
              </w:rPr>
            </w:pPr>
            <w:r>
              <w:rPr>
                <w:b/>
                <w:iCs/>
                <w:u w:val="single"/>
              </w:rPr>
              <w:t xml:space="preserve">Mitigated Frame </w:t>
            </w:r>
            <w:r>
              <w:rPr>
                <w:rFonts w:eastAsia="MS Mincho"/>
                <w:b/>
                <w:bCs/>
                <w:iCs/>
                <w:u w:val="single"/>
                <w:lang w:eastAsia="ja-JP"/>
              </w:rPr>
              <w:t>Building</w:t>
            </w:r>
            <w:r>
              <w:rPr>
                <w:b/>
                <w:iCs/>
              </w:rPr>
              <w:t>:</w:t>
            </w:r>
          </w:p>
          <w:p w:rsidR="00227BF5" w:rsidRDefault="00227BF5" w:rsidP="00227BF5">
            <w:pPr>
              <w:keepNext/>
              <w:ind w:left="720"/>
              <w:rPr>
                <w:i/>
                <w:iCs/>
              </w:rPr>
            </w:pPr>
            <w:r>
              <w:rPr>
                <w:i/>
                <w:iCs/>
              </w:rPr>
              <w:t>Rated shingles (110mph)</w:t>
            </w:r>
          </w:p>
          <w:p w:rsidR="00227BF5" w:rsidRDefault="00227BF5" w:rsidP="00227BF5">
            <w:pPr>
              <w:keepNext/>
              <w:ind w:left="720"/>
              <w:rPr>
                <w:i/>
                <w:iCs/>
              </w:rPr>
            </w:pPr>
            <w:r>
              <w:rPr>
                <w:i/>
                <w:iCs/>
              </w:rPr>
              <w:t>8d nails, deck to roof members</w:t>
            </w:r>
          </w:p>
          <w:p w:rsidR="00227BF5" w:rsidRDefault="00227BF5" w:rsidP="00227BF5">
            <w:pPr>
              <w:keepNext/>
              <w:ind w:left="720"/>
              <w:rPr>
                <w:i/>
                <w:iCs/>
              </w:rPr>
            </w:pPr>
            <w:r>
              <w:rPr>
                <w:i/>
                <w:iCs/>
              </w:rPr>
              <w:t>Truss straps at roof</w:t>
            </w:r>
          </w:p>
          <w:p w:rsidR="00227BF5" w:rsidRDefault="00227BF5" w:rsidP="00227BF5">
            <w:pPr>
              <w:keepNext/>
              <w:ind w:left="720"/>
              <w:rPr>
                <w:i/>
                <w:iCs/>
              </w:rPr>
            </w:pPr>
            <w:r>
              <w:rPr>
                <w:i/>
                <w:iCs/>
              </w:rPr>
              <w:t>Plywood Shutters</w:t>
            </w:r>
          </w:p>
          <w:p w:rsidR="001F15D2" w:rsidRPr="004A3CBF" w:rsidRDefault="001F15D2" w:rsidP="001F15D2">
            <w:pPr>
              <w:keepNext/>
              <w:ind w:left="720"/>
              <w:rPr>
                <w:i/>
                <w:iCs/>
                <w:u w:val="single"/>
              </w:rPr>
            </w:pPr>
          </w:p>
        </w:tc>
        <w:tc>
          <w:tcPr>
            <w:tcW w:w="4498" w:type="dxa"/>
          </w:tcPr>
          <w:p w:rsidR="00227BF5" w:rsidRDefault="00227BF5" w:rsidP="00227BF5">
            <w:pPr>
              <w:keepNext/>
              <w:snapToGrid w:val="0"/>
              <w:rPr>
                <w:b/>
                <w:bCs/>
                <w:iCs/>
              </w:rPr>
            </w:pPr>
            <w:r>
              <w:rPr>
                <w:b/>
                <w:bCs/>
                <w:iCs/>
                <w:u w:val="single"/>
              </w:rPr>
              <w:t xml:space="preserve">Reference Masonry </w:t>
            </w:r>
            <w:r>
              <w:rPr>
                <w:rFonts w:eastAsia="MS Mincho"/>
                <w:b/>
                <w:bCs/>
                <w:iCs/>
                <w:u w:val="single"/>
                <w:lang w:eastAsia="ja-JP"/>
              </w:rPr>
              <w:t>Building</w:t>
            </w:r>
            <w:r>
              <w:rPr>
                <w:b/>
                <w:bCs/>
                <w:iCs/>
              </w:rPr>
              <w:t>:</w:t>
            </w:r>
          </w:p>
          <w:p w:rsidR="00227BF5" w:rsidRDefault="00227BF5" w:rsidP="00227BF5">
            <w:pPr>
              <w:keepNext/>
              <w:ind w:left="720"/>
              <w:rPr>
                <w:i/>
                <w:iCs/>
              </w:rPr>
            </w:pPr>
            <w:r>
              <w:rPr>
                <w:i/>
                <w:iCs/>
              </w:rPr>
              <w:t>One story</w:t>
            </w:r>
          </w:p>
          <w:p w:rsidR="00227BF5" w:rsidRDefault="00227BF5" w:rsidP="00227BF5">
            <w:pPr>
              <w:keepNext/>
              <w:ind w:left="720"/>
              <w:rPr>
                <w:i/>
                <w:iCs/>
              </w:rPr>
            </w:pPr>
            <w:r>
              <w:rPr>
                <w:i/>
                <w:iCs/>
              </w:rPr>
              <w:t>Unbraced gable end roof</w:t>
            </w:r>
          </w:p>
          <w:p w:rsidR="00227BF5" w:rsidRDefault="00227BF5" w:rsidP="00227BF5">
            <w:pPr>
              <w:keepNext/>
              <w:ind w:left="720"/>
              <w:rPr>
                <w:i/>
                <w:iCs/>
              </w:rPr>
            </w:pPr>
            <w:r>
              <w:rPr>
                <w:i/>
                <w:iCs/>
              </w:rPr>
              <w:t>Normal shingles (55mph)</w:t>
            </w:r>
          </w:p>
          <w:p w:rsidR="00227BF5" w:rsidRDefault="00227BF5" w:rsidP="00227BF5">
            <w:pPr>
              <w:keepNext/>
              <w:ind w:left="720"/>
              <w:rPr>
                <w:i/>
                <w:iCs/>
              </w:rPr>
            </w:pPr>
            <w:r>
              <w:rPr>
                <w:i/>
                <w:iCs/>
              </w:rPr>
              <w:t>½</w:t>
            </w:r>
            <w:r>
              <w:rPr>
                <w:rFonts w:ascii="Arial" w:hAnsi="Arial" w:cs="Arial"/>
                <w:i/>
                <w:iCs/>
              </w:rPr>
              <w:t>”</w:t>
            </w:r>
            <w:r>
              <w:rPr>
                <w:i/>
                <w:iCs/>
              </w:rPr>
              <w:t xml:space="preserve"> plywood deck</w:t>
            </w:r>
          </w:p>
          <w:p w:rsidR="00227BF5" w:rsidRDefault="00227BF5" w:rsidP="00227BF5">
            <w:pPr>
              <w:keepNext/>
              <w:ind w:left="720"/>
              <w:rPr>
                <w:i/>
                <w:iCs/>
              </w:rPr>
            </w:pPr>
            <w:r>
              <w:rPr>
                <w:i/>
                <w:iCs/>
              </w:rPr>
              <w:t>6d nails, deck to roof members</w:t>
            </w:r>
          </w:p>
          <w:p w:rsidR="00227BF5" w:rsidRDefault="00227BF5" w:rsidP="00227BF5">
            <w:pPr>
              <w:keepNext/>
              <w:ind w:left="720"/>
              <w:rPr>
                <w:i/>
                <w:iCs/>
              </w:rPr>
            </w:pPr>
            <w:r>
              <w:rPr>
                <w:i/>
                <w:iCs/>
              </w:rPr>
              <w:t>Toe nail truss to wall anchor</w:t>
            </w:r>
          </w:p>
          <w:p w:rsidR="00227BF5" w:rsidRDefault="00227BF5" w:rsidP="00227BF5">
            <w:pPr>
              <w:keepNext/>
              <w:ind w:left="720"/>
              <w:rPr>
                <w:i/>
                <w:iCs/>
              </w:rPr>
            </w:pPr>
            <w:r>
              <w:rPr>
                <w:i/>
                <w:iCs/>
              </w:rPr>
              <w:t>Masonry exterior walls</w:t>
            </w:r>
          </w:p>
          <w:p w:rsidR="00227BF5" w:rsidRDefault="00227BF5" w:rsidP="00227BF5">
            <w:pPr>
              <w:keepNext/>
              <w:ind w:left="720"/>
              <w:rPr>
                <w:i/>
                <w:iCs/>
              </w:rPr>
            </w:pPr>
            <w:r>
              <w:rPr>
                <w:i/>
                <w:iCs/>
              </w:rPr>
              <w:t>No vertical wall reinforcing</w:t>
            </w:r>
          </w:p>
          <w:p w:rsidR="00227BF5" w:rsidRDefault="00227BF5" w:rsidP="00227BF5">
            <w:pPr>
              <w:keepNext/>
              <w:ind w:firstLine="720"/>
              <w:rPr>
                <w:i/>
                <w:iCs/>
              </w:rPr>
            </w:pPr>
            <w:r>
              <w:rPr>
                <w:i/>
                <w:iCs/>
              </w:rPr>
              <w:t>No shutters</w:t>
            </w:r>
          </w:p>
          <w:p w:rsidR="00227BF5" w:rsidRDefault="00227BF5" w:rsidP="00227BF5">
            <w:pPr>
              <w:keepNext/>
              <w:ind w:left="720"/>
              <w:rPr>
                <w:i/>
                <w:iCs/>
              </w:rPr>
            </w:pPr>
            <w:r>
              <w:rPr>
                <w:i/>
                <w:iCs/>
              </w:rPr>
              <w:t>Standard glass windows</w:t>
            </w:r>
          </w:p>
          <w:p w:rsidR="00227BF5" w:rsidRDefault="00227BF5" w:rsidP="00227BF5">
            <w:pPr>
              <w:keepNext/>
              <w:ind w:left="720"/>
              <w:rPr>
                <w:i/>
                <w:iCs/>
              </w:rPr>
            </w:pPr>
            <w:r>
              <w:rPr>
                <w:i/>
                <w:iCs/>
              </w:rPr>
              <w:t>No door covers</w:t>
            </w:r>
          </w:p>
          <w:p w:rsidR="00227BF5" w:rsidRDefault="00227BF5" w:rsidP="00227BF5">
            <w:pPr>
              <w:keepNext/>
              <w:ind w:left="720"/>
              <w:rPr>
                <w:i/>
                <w:iCs/>
              </w:rPr>
            </w:pPr>
            <w:r>
              <w:rPr>
                <w:i/>
                <w:iCs/>
              </w:rPr>
              <w:t>No skylight covers</w:t>
            </w:r>
          </w:p>
          <w:p w:rsidR="00227BF5" w:rsidRDefault="00227BF5" w:rsidP="00227BF5">
            <w:pPr>
              <w:keepNext/>
              <w:ind w:left="720"/>
              <w:rPr>
                <w:i/>
                <w:iCs/>
              </w:rPr>
            </w:pPr>
            <w:r>
              <w:rPr>
                <w:i/>
                <w:iCs/>
              </w:rPr>
              <w:t>Constructed in 1980</w:t>
            </w:r>
          </w:p>
          <w:p w:rsidR="001F15D2" w:rsidRDefault="001F15D2" w:rsidP="001F15D2">
            <w:pPr>
              <w:keepNext/>
              <w:ind w:left="720"/>
              <w:rPr>
                <w:i/>
                <w:iCs/>
              </w:rPr>
            </w:pPr>
          </w:p>
          <w:p w:rsidR="001F15D2" w:rsidRPr="004A3CBF" w:rsidRDefault="001F15D2" w:rsidP="001F15D2">
            <w:pPr>
              <w:keepNext/>
              <w:ind w:left="720"/>
              <w:rPr>
                <w:i/>
                <w:iCs/>
              </w:rPr>
            </w:pPr>
          </w:p>
          <w:p w:rsidR="00227BF5" w:rsidRDefault="00227BF5" w:rsidP="00227BF5">
            <w:pPr>
              <w:keepNext/>
              <w:rPr>
                <w:b/>
                <w:iCs/>
              </w:rPr>
            </w:pPr>
            <w:r>
              <w:rPr>
                <w:b/>
                <w:iCs/>
                <w:u w:val="single"/>
              </w:rPr>
              <w:t xml:space="preserve">Mitigated Masonry </w:t>
            </w:r>
            <w:r>
              <w:rPr>
                <w:rFonts w:eastAsia="MS Mincho"/>
                <w:b/>
                <w:bCs/>
                <w:iCs/>
                <w:u w:val="single"/>
                <w:lang w:eastAsia="ja-JP"/>
              </w:rPr>
              <w:t>Building</w:t>
            </w:r>
            <w:r>
              <w:rPr>
                <w:b/>
                <w:iCs/>
              </w:rPr>
              <w:t>:</w:t>
            </w:r>
          </w:p>
          <w:p w:rsidR="00227BF5" w:rsidRDefault="00227BF5" w:rsidP="00227BF5">
            <w:pPr>
              <w:keepNext/>
              <w:ind w:left="720"/>
              <w:rPr>
                <w:i/>
                <w:iCs/>
              </w:rPr>
            </w:pPr>
            <w:r>
              <w:rPr>
                <w:i/>
                <w:iCs/>
              </w:rPr>
              <w:t>Rated shingles (110mph)</w:t>
            </w:r>
          </w:p>
          <w:p w:rsidR="00227BF5" w:rsidRDefault="00227BF5" w:rsidP="00227BF5">
            <w:pPr>
              <w:keepNext/>
              <w:ind w:left="720"/>
              <w:rPr>
                <w:i/>
                <w:iCs/>
              </w:rPr>
            </w:pPr>
            <w:r>
              <w:rPr>
                <w:i/>
                <w:iCs/>
              </w:rPr>
              <w:t>8d nails, deck to roof members</w:t>
            </w:r>
          </w:p>
          <w:p w:rsidR="00227BF5" w:rsidRDefault="00227BF5" w:rsidP="00227BF5">
            <w:pPr>
              <w:keepNext/>
              <w:ind w:left="720"/>
              <w:rPr>
                <w:i/>
                <w:iCs/>
              </w:rPr>
            </w:pPr>
            <w:r>
              <w:rPr>
                <w:i/>
                <w:iCs/>
              </w:rPr>
              <w:t>Truss straps at roof</w:t>
            </w:r>
          </w:p>
          <w:p w:rsidR="00227BF5" w:rsidRDefault="00227BF5" w:rsidP="00227BF5">
            <w:pPr>
              <w:keepNext/>
              <w:ind w:left="720"/>
              <w:rPr>
                <w:i/>
                <w:iCs/>
              </w:rPr>
            </w:pPr>
            <w:r>
              <w:rPr>
                <w:i/>
                <w:iCs/>
              </w:rPr>
              <w:t>Plywood Shutters</w:t>
            </w:r>
          </w:p>
          <w:p w:rsidR="001F15D2" w:rsidRPr="004A3CBF" w:rsidRDefault="001F15D2" w:rsidP="001F15D2">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237A3A" w:rsidRDefault="00237A3A" w:rsidP="00237A3A">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Pr>
          <w:bCs/>
          <w:i/>
          <w:iCs/>
        </w:rPr>
        <w:t xml:space="preserve">Reference and mitigated </w:t>
      </w:r>
      <w:r>
        <w:rPr>
          <w:rFonts w:eastAsia="MS Mincho"/>
          <w:bCs/>
          <w:i/>
          <w:iCs/>
          <w:lang w:eastAsia="ja-JP"/>
        </w:rPr>
        <w:t>buildings</w:t>
      </w:r>
      <w:r>
        <w:rPr>
          <w:bCs/>
          <w:i/>
          <w:iCs/>
        </w:rPr>
        <w:t xml:space="preserve"> are fully insured </w:t>
      </w:r>
      <w:r>
        <w:rPr>
          <w:rFonts w:eastAsia="MS Mincho"/>
          <w:bCs/>
          <w:i/>
          <w:iCs/>
          <w:lang w:eastAsia="ja-JP"/>
        </w:rPr>
        <w:t>buildings</w:t>
      </w:r>
      <w:r>
        <w:rPr>
          <w:bCs/>
          <w:i/>
          <w:iCs/>
        </w:rPr>
        <w:t xml:space="preserve"> with a zero deductible building only policy.</w:t>
      </w:r>
    </w:p>
    <w:p w:rsidR="00237A3A" w:rsidRDefault="00237A3A" w:rsidP="00237A3A">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237A3A" w:rsidRDefault="00237A3A" w:rsidP="00237A3A">
      <w:pPr>
        <w:keepNext/>
        <w:rPr>
          <w:i/>
          <w:iCs/>
        </w:rPr>
      </w:pPr>
      <w:r>
        <w:rPr>
          <w:i/>
          <w:iCs/>
        </w:rPr>
        <w:t xml:space="preserve">Place the reference </w:t>
      </w:r>
      <w:r>
        <w:rPr>
          <w:bCs/>
          <w:i/>
          <w:iCs/>
        </w:rPr>
        <w:t xml:space="preserve">building </w:t>
      </w:r>
      <w:r>
        <w:rPr>
          <w:i/>
          <w:iCs/>
        </w:rPr>
        <w:t>at the population centroid for ZIP Code 33921.</w:t>
      </w:r>
    </w:p>
    <w:p w:rsidR="00237A3A" w:rsidRDefault="00237A3A" w:rsidP="00237A3A">
      <w:pPr>
        <w:keepNext/>
        <w:rPr>
          <w:i/>
          <w:iCs/>
        </w:rPr>
      </w:pPr>
    </w:p>
    <w:p w:rsidR="00237A3A" w:rsidRDefault="00237A3A" w:rsidP="00237A3A">
      <w:pPr>
        <w:suppressAutoHyphens w:val="0"/>
        <w:rPr>
          <w:lang w:eastAsia="en-US"/>
        </w:rPr>
      </w:pPr>
      <w:r>
        <w:rPr>
          <w:i/>
          <w:iCs/>
        </w:rPr>
        <w:t xml:space="preserve">Wind speeds used in the </w:t>
      </w:r>
      <w:r>
        <w:rPr>
          <w:rFonts w:eastAsia="MS Mincho"/>
          <w:i/>
          <w:iCs/>
          <w:lang w:eastAsia="ja-JP"/>
        </w:rPr>
        <w:t>f</w:t>
      </w:r>
      <w:r>
        <w:rPr>
          <w:i/>
          <w:iCs/>
        </w:rPr>
        <w:t>orm are one-minute sustained 10-meter wind 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042731">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p>
    <w:tbl>
      <w:tblPr>
        <w:tblW w:w="9390" w:type="dxa"/>
        <w:tblInd w:w="93" w:type="dxa"/>
        <w:tblLook w:val="04A0" w:firstRow="1" w:lastRow="0" w:firstColumn="1" w:lastColumn="0" w:noHBand="0" w:noVBand="1"/>
      </w:tblPr>
      <w:tblGrid>
        <w:gridCol w:w="885"/>
        <w:gridCol w:w="1521"/>
        <w:gridCol w:w="1819"/>
        <w:gridCol w:w="448"/>
        <w:gridCol w:w="545"/>
        <w:gridCol w:w="545"/>
        <w:gridCol w:w="544"/>
        <w:gridCol w:w="544"/>
        <w:gridCol w:w="448"/>
        <w:gridCol w:w="544"/>
        <w:gridCol w:w="544"/>
        <w:gridCol w:w="544"/>
        <w:gridCol w:w="544"/>
      </w:tblGrid>
      <w:tr w:rsidR="00237A3A" w:rsidTr="00237A3A">
        <w:trPr>
          <w:trHeight w:val="276"/>
        </w:trPr>
        <w:tc>
          <w:tcPr>
            <w:tcW w:w="9390" w:type="dxa"/>
            <w:gridSpan w:val="13"/>
            <w:vMerge w:val="restart"/>
            <w:tcBorders>
              <w:top w:val="nil"/>
              <w:left w:val="nil"/>
              <w:bottom w:val="single" w:sz="4"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t>Form V-2: Mitigation Measures – Range of Changes in Damage (1 min)</w:t>
            </w:r>
          </w:p>
        </w:tc>
      </w:tr>
      <w:tr w:rsidR="00237A3A" w:rsidTr="00237A3A">
        <w:trPr>
          <w:trHeight w:val="276"/>
        </w:trPr>
        <w:tc>
          <w:tcPr>
            <w:tcW w:w="0" w:type="auto"/>
            <w:gridSpan w:val="13"/>
            <w:vMerge/>
            <w:tcBorders>
              <w:top w:val="nil"/>
              <w:left w:val="nil"/>
              <w:bottom w:val="single" w:sz="4"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5165" w:type="dxa"/>
            <w:gridSpan w:val="10"/>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PERCENTAGE CHANGES IN DAMAGE</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b/>
                <w:bCs/>
                <w:sz w:val="16"/>
                <w:szCs w:val="16"/>
                <w:lang w:eastAsia="ja-JP"/>
              </w:rPr>
            </w:pPr>
          </w:p>
        </w:tc>
        <w:tc>
          <w:tcPr>
            <w:tcW w:w="5165" w:type="dxa"/>
            <w:gridSpan w:val="10"/>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(REFERENCE DAMAGE RATE - MITIGATED DAMAGE RATE)/(REFERENCE DAMAGE RATE)*100</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b/>
                <w:bCs/>
                <w:sz w:val="16"/>
                <w:szCs w:val="16"/>
                <w:lang w:eastAsia="ja-JP"/>
              </w:rPr>
            </w:pPr>
          </w:p>
        </w:tc>
        <w:tc>
          <w:tcPr>
            <w:tcW w:w="2584" w:type="dxa"/>
            <w:gridSpan w:val="5"/>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581" w:type="dxa"/>
            <w:gridSpan w:val="5"/>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r>
      <w:tr w:rsidR="00237A3A" w:rsidTr="00237A3A">
        <w:trPr>
          <w:trHeight w:val="43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b/>
                <w:bCs/>
                <w:sz w:val="16"/>
                <w:szCs w:val="16"/>
                <w:lang w:eastAsia="ja-JP"/>
              </w:rPr>
            </w:pPr>
          </w:p>
        </w:tc>
        <w:tc>
          <w:tcPr>
            <w:tcW w:w="2584" w:type="dxa"/>
            <w:gridSpan w:val="5"/>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581" w:type="dxa"/>
            <w:gridSpan w:val="5"/>
            <w:tcBorders>
              <w:top w:val="nil"/>
              <w:left w:val="nil"/>
              <w:bottom w:val="nil"/>
              <w:right w:val="single" w:sz="4" w:space="0" w:color="000000"/>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b/>
                <w:bCs/>
                <w:sz w:val="16"/>
                <w:szCs w:val="16"/>
                <w:lang w:eastAsia="ja-JP"/>
              </w:rPr>
            </w:pPr>
          </w:p>
        </w:tc>
        <w:tc>
          <w:tcPr>
            <w:tcW w:w="406"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60</w:t>
            </w:r>
          </w:p>
        </w:tc>
        <w:tc>
          <w:tcPr>
            <w:tcW w:w="545"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85</w:t>
            </w:r>
          </w:p>
        </w:tc>
        <w:tc>
          <w:tcPr>
            <w:tcW w:w="545"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160</w:t>
            </w:r>
          </w:p>
        </w:tc>
        <w:tc>
          <w:tcPr>
            <w:tcW w:w="405"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60</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85</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160</w:t>
            </w:r>
          </w:p>
        </w:tc>
      </w:tr>
      <w:tr w:rsidR="00237A3A" w:rsidTr="00237A3A">
        <w:trPr>
          <w:trHeight w:val="255"/>
        </w:trPr>
        <w:tc>
          <w:tcPr>
            <w:tcW w:w="885" w:type="dxa"/>
            <w:tcBorders>
              <w:top w:val="nil"/>
              <w:left w:val="single" w:sz="4" w:space="0" w:color="auto"/>
              <w:bottom w:val="nil"/>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3340" w:type="dxa"/>
            <w:gridSpan w:val="2"/>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406" w:type="dxa"/>
            <w:tcBorders>
              <w:top w:val="nil"/>
              <w:left w:val="single" w:sz="4" w:space="0" w:color="auto"/>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405"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auto" w:fill="C0C0C0"/>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w:t>
            </w:r>
          </w:p>
        </w:tc>
      </w:tr>
      <w:tr w:rsidR="00237A3A" w:rsidTr="00237A3A">
        <w:trPr>
          <w:trHeight w:val="168"/>
        </w:trPr>
        <w:tc>
          <w:tcPr>
            <w:tcW w:w="885" w:type="dxa"/>
            <w:vMerge w:val="restart"/>
            <w:tcBorders>
              <w:top w:val="single" w:sz="4" w:space="0" w:color="auto"/>
              <w:left w:val="single" w:sz="4" w:space="0" w:color="auto"/>
              <w:bottom w:val="single" w:sz="4" w:space="0" w:color="000000"/>
              <w:right w:val="single" w:sz="4"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r>
      <w:tr w:rsidR="00237A3A" w:rsidTr="00237A3A">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BRACED GABLE ENDS</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39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HIP ROOF</w:t>
            </w:r>
          </w:p>
        </w:tc>
        <w:tc>
          <w:tcPr>
            <w:tcW w:w="406"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r>
      <w:tr w:rsidR="00237A3A" w:rsidTr="00237A3A">
        <w:trPr>
          <w:trHeight w:val="156"/>
        </w:trPr>
        <w:tc>
          <w:tcPr>
            <w:tcW w:w="885" w:type="dxa"/>
            <w:vMerge w:val="restart"/>
            <w:tcBorders>
              <w:top w:val="nil"/>
              <w:left w:val="single" w:sz="4" w:space="0" w:color="auto"/>
              <w:bottom w:val="single" w:sz="4" w:space="0" w:color="000000"/>
              <w:right w:val="single" w:sz="4"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METAL</w:t>
            </w:r>
          </w:p>
        </w:tc>
        <w:tc>
          <w:tcPr>
            <w:tcW w:w="406"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RATED SHINGLES (110 MPH)</w:t>
            </w:r>
          </w:p>
        </w:tc>
        <w:tc>
          <w:tcPr>
            <w:tcW w:w="406"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MEMBRANE</w:t>
            </w:r>
          </w:p>
        </w:tc>
        <w:tc>
          <w:tcPr>
            <w:tcW w:w="406"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NAILING OF DECK 8d</w:t>
            </w:r>
          </w:p>
        </w:tc>
        <w:tc>
          <w:tcPr>
            <w:tcW w:w="406"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37%</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38%</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144"/>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132"/>
        </w:trPr>
        <w:tc>
          <w:tcPr>
            <w:tcW w:w="885" w:type="dxa"/>
            <w:vMerge w:val="restart"/>
            <w:tcBorders>
              <w:top w:val="nil"/>
              <w:left w:val="single" w:sz="4" w:space="0" w:color="auto"/>
              <w:bottom w:val="single" w:sz="4" w:space="0" w:color="000000"/>
              <w:right w:val="single" w:sz="4" w:space="0" w:color="auto"/>
            </w:tcBorders>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CLIPS</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11%</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12%</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18%</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23%</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15%</w:t>
            </w:r>
          </w:p>
        </w:tc>
      </w:tr>
      <w:tr w:rsidR="00237A3A" w:rsidTr="00237A3A">
        <w:trPr>
          <w:trHeight w:val="156"/>
        </w:trPr>
        <w:tc>
          <w:tcPr>
            <w:tcW w:w="885" w:type="dxa"/>
            <w:vMerge w:val="restart"/>
            <w:tcBorders>
              <w:top w:val="nil"/>
              <w:left w:val="single" w:sz="4" w:space="0" w:color="auto"/>
              <w:bottom w:val="single" w:sz="4" w:space="0" w:color="000000"/>
              <w:right w:val="single" w:sz="4"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WALL-</w:t>
            </w:r>
            <w:r>
              <w:rPr>
                <w:rFonts w:ascii="Arial" w:hAnsi="Arial" w:cs="Arial"/>
                <w:sz w:val="12"/>
                <w:szCs w:val="12"/>
                <w:lang w:eastAsia="ja-JP"/>
              </w:rPr>
              <w:br/>
              <w:t xml:space="preserve">FLOOR </w:t>
            </w:r>
            <w:r>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2"/>
                <w:szCs w:val="12"/>
                <w:lang w:eastAsia="ja-JP"/>
              </w:rPr>
            </w:pPr>
          </w:p>
        </w:tc>
        <w:tc>
          <w:tcPr>
            <w:tcW w:w="1521" w:type="dxa"/>
            <w:tcBorders>
              <w:top w:val="nil"/>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TIES OR CLIPS</w:t>
            </w:r>
          </w:p>
        </w:tc>
        <w:tc>
          <w:tcPr>
            <w:tcW w:w="1819" w:type="dxa"/>
            <w:tcBorders>
              <w:top w:val="nil"/>
              <w:left w:val="nil"/>
              <w:bottom w:val="single" w:sz="4" w:space="0" w:color="auto"/>
              <w:right w:val="nil"/>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trHeight w:val="255"/>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trHeight w:val="144"/>
        </w:trPr>
        <w:tc>
          <w:tcPr>
            <w:tcW w:w="885" w:type="dxa"/>
            <w:vMerge w:val="restart"/>
            <w:tcBorders>
              <w:top w:val="nil"/>
              <w:left w:val="single" w:sz="4" w:space="0" w:color="auto"/>
              <w:bottom w:val="single" w:sz="4" w:space="0" w:color="auto"/>
              <w:right w:val="single" w:sz="4"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WALL FOUNDATION</w:t>
            </w:r>
            <w:r>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480"/>
        </w:trPr>
        <w:tc>
          <w:tcPr>
            <w:tcW w:w="0" w:type="auto"/>
            <w:vMerge/>
            <w:tcBorders>
              <w:top w:val="nil"/>
              <w:left w:val="single" w:sz="4" w:space="0" w:color="auto"/>
              <w:bottom w:val="single" w:sz="4" w:space="0" w:color="auto"/>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LARGER ANCHORS</w:t>
            </w:r>
            <w:r>
              <w:rPr>
                <w:rFonts w:ascii="Arial" w:hAnsi="Arial" w:cs="Arial"/>
                <w:b/>
                <w:bCs/>
                <w:sz w:val="16"/>
                <w:szCs w:val="16"/>
                <w:lang w:eastAsia="ja-JP"/>
              </w:rPr>
              <w:br/>
              <w:t>OR CLOSER SPACING</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trHeight w:val="255"/>
        </w:trPr>
        <w:tc>
          <w:tcPr>
            <w:tcW w:w="0" w:type="auto"/>
            <w:vMerge/>
            <w:tcBorders>
              <w:top w:val="nil"/>
              <w:left w:val="single" w:sz="4" w:space="0" w:color="auto"/>
              <w:bottom w:val="single" w:sz="4" w:space="0" w:color="auto"/>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STRAPS</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trHeight w:val="255"/>
        </w:trPr>
        <w:tc>
          <w:tcPr>
            <w:tcW w:w="0" w:type="auto"/>
            <w:vMerge/>
            <w:tcBorders>
              <w:top w:val="nil"/>
              <w:left w:val="single" w:sz="4" w:space="0" w:color="auto"/>
              <w:bottom w:val="single" w:sz="4" w:space="0" w:color="auto"/>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VERTICAL REINFORCING</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5"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22%</w:t>
            </w:r>
          </w:p>
        </w:tc>
      </w:tr>
      <w:tr w:rsidR="00237A3A" w:rsidTr="00237A3A">
        <w:trPr>
          <w:trHeight w:val="132"/>
        </w:trPr>
        <w:tc>
          <w:tcPr>
            <w:tcW w:w="885" w:type="dxa"/>
            <w:vMerge w:val="restart"/>
            <w:tcBorders>
              <w:top w:val="single" w:sz="4" w:space="0" w:color="auto"/>
              <w:left w:val="single" w:sz="4" w:space="0" w:color="auto"/>
              <w:bottom w:val="single" w:sz="4" w:space="0" w:color="000000"/>
              <w:right w:val="single" w:sz="4"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rPr>
                <w:rFonts w:ascii="Arial" w:hAnsi="Arial" w:cs="Arial"/>
                <w:sz w:val="16"/>
                <w:szCs w:val="16"/>
                <w:lang w:eastAsia="ja-JP"/>
              </w:rPr>
            </w:pPr>
            <w:r>
              <w:rPr>
                <w:rFonts w:ascii="Arial" w:hAnsi="Arial" w:cs="Arial"/>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521" w:type="dxa"/>
            <w:vMerge w:val="restart"/>
            <w:tcBorders>
              <w:top w:val="nil"/>
              <w:left w:val="nil"/>
              <w:bottom w:val="single" w:sz="4" w:space="0" w:color="auto"/>
              <w:right w:val="single" w:sz="4"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WINDOW</w:t>
            </w:r>
            <w:r>
              <w:rPr>
                <w:rFonts w:ascii="Arial" w:hAnsi="Arial" w:cs="Arial"/>
                <w:sz w:val="16"/>
                <w:szCs w:val="16"/>
                <w:lang w:eastAsia="ja-JP"/>
              </w:rPr>
              <w:br/>
              <w:t>SHUTTERS</w:t>
            </w: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PLYWOOD</w:t>
            </w:r>
          </w:p>
        </w:tc>
        <w:tc>
          <w:tcPr>
            <w:tcW w:w="406"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r>
      <w:tr w:rsidR="00237A3A" w:rsidTr="00237A3A">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nil"/>
              <w:bottom w:val="single" w:sz="4" w:space="0" w:color="auto"/>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STEEL</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nil"/>
              <w:bottom w:val="single" w:sz="4" w:space="0" w:color="auto"/>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ENGINEERED</w:t>
            </w:r>
          </w:p>
        </w:tc>
        <w:tc>
          <w:tcPr>
            <w:tcW w:w="406"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15%</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9%</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r>
      <w:tr w:rsidR="00237A3A" w:rsidTr="00237A3A">
        <w:trPr>
          <w:trHeight w:val="25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DOOR AND SKYLIGHT COVERS</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144"/>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521" w:type="dxa"/>
            <w:tcBorders>
              <w:top w:val="nil"/>
              <w:left w:val="nil"/>
              <w:bottom w:val="single" w:sz="4" w:space="0" w:color="auto"/>
              <w:right w:val="single" w:sz="4" w:space="0" w:color="auto"/>
            </w:tcBorders>
            <w:noWrap/>
            <w:vAlign w:val="center"/>
            <w:hideMark/>
          </w:tcPr>
          <w:p w:rsidR="00237A3A" w:rsidRDefault="00237A3A">
            <w:pPr>
              <w:suppressAutoHyphens w:val="0"/>
              <w:rPr>
                <w:rFonts w:ascii="Arial" w:hAnsi="Arial" w:cs="Arial"/>
                <w:sz w:val="16"/>
                <w:szCs w:val="16"/>
                <w:lang w:eastAsia="ja-JP"/>
              </w:rPr>
            </w:pPr>
            <w:r>
              <w:rPr>
                <w:rFonts w:ascii="Arial" w:hAnsi="Arial" w:cs="Arial"/>
                <w:sz w:val="16"/>
                <w:szCs w:val="16"/>
                <w:lang w:eastAsia="ja-JP"/>
              </w:rPr>
              <w:t> </w:t>
            </w: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120"/>
        </w:trPr>
        <w:tc>
          <w:tcPr>
            <w:tcW w:w="885" w:type="dxa"/>
            <w:vMerge w:val="restart"/>
            <w:tcBorders>
              <w:top w:val="nil"/>
              <w:left w:val="single" w:sz="4" w:space="0" w:color="auto"/>
              <w:bottom w:val="nil"/>
              <w:right w:val="single" w:sz="4"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1521" w:type="dxa"/>
            <w:vMerge w:val="restart"/>
            <w:tcBorders>
              <w:top w:val="nil"/>
              <w:left w:val="nil"/>
              <w:bottom w:val="single" w:sz="4" w:space="0" w:color="auto"/>
              <w:right w:val="single" w:sz="4"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WINDOWS</w:t>
            </w: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0" w:type="auto"/>
            <w:vMerge/>
            <w:tcBorders>
              <w:top w:val="nil"/>
              <w:left w:val="single" w:sz="4" w:space="0" w:color="auto"/>
              <w:bottom w:val="nil"/>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nil"/>
              <w:left w:val="nil"/>
              <w:bottom w:val="single" w:sz="4" w:space="0" w:color="auto"/>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LAMINATED</w:t>
            </w:r>
          </w:p>
        </w:tc>
        <w:tc>
          <w:tcPr>
            <w:tcW w:w="406"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40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r>
      <w:tr w:rsidR="00237A3A" w:rsidTr="00237A3A">
        <w:trPr>
          <w:trHeight w:val="255"/>
        </w:trPr>
        <w:tc>
          <w:tcPr>
            <w:tcW w:w="0" w:type="auto"/>
            <w:vMerge/>
            <w:tcBorders>
              <w:top w:val="nil"/>
              <w:left w:val="single" w:sz="4" w:space="0" w:color="auto"/>
              <w:bottom w:val="nil"/>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nil"/>
              <w:left w:val="nil"/>
              <w:bottom w:val="single" w:sz="4" w:space="0" w:color="auto"/>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1819" w:type="dxa"/>
            <w:tcBorders>
              <w:top w:val="nil"/>
              <w:left w:val="nil"/>
              <w:bottom w:val="single" w:sz="4" w:space="0" w:color="auto"/>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IMPACT GLASS</w:t>
            </w:r>
          </w:p>
        </w:tc>
        <w:tc>
          <w:tcPr>
            <w:tcW w:w="406"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c>
          <w:tcPr>
            <w:tcW w:w="40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6%</w:t>
            </w:r>
          </w:p>
        </w:tc>
      </w:tr>
      <w:tr w:rsidR="00237A3A" w:rsidTr="00237A3A">
        <w:trPr>
          <w:trHeight w:val="408"/>
        </w:trPr>
        <w:tc>
          <w:tcPr>
            <w:tcW w:w="0" w:type="auto"/>
            <w:vMerge/>
            <w:tcBorders>
              <w:top w:val="nil"/>
              <w:left w:val="single" w:sz="4" w:space="0" w:color="auto"/>
              <w:bottom w:val="nil"/>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1521" w:type="dxa"/>
            <w:tcBorders>
              <w:top w:val="nil"/>
              <w:left w:val="nil"/>
              <w:bottom w:val="nil"/>
              <w:right w:val="single" w:sz="4"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ENTRY DOORS</w:t>
            </w:r>
          </w:p>
        </w:tc>
        <w:tc>
          <w:tcPr>
            <w:tcW w:w="1819" w:type="dxa"/>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HIGH STRENGTH</w:t>
            </w:r>
          </w:p>
        </w:tc>
        <w:tc>
          <w:tcPr>
            <w:tcW w:w="406"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40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408"/>
        </w:trPr>
        <w:tc>
          <w:tcPr>
            <w:tcW w:w="0" w:type="auto"/>
            <w:vMerge/>
            <w:tcBorders>
              <w:top w:val="nil"/>
              <w:left w:val="single" w:sz="4" w:space="0" w:color="auto"/>
              <w:bottom w:val="nil"/>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GARAGE DOORS</w:t>
            </w:r>
          </w:p>
        </w:tc>
        <w:tc>
          <w:tcPr>
            <w:tcW w:w="1819" w:type="dxa"/>
            <w:tcBorders>
              <w:top w:val="single" w:sz="4" w:space="0" w:color="auto"/>
              <w:left w:val="nil"/>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16%</w:t>
            </w:r>
          </w:p>
        </w:tc>
        <w:tc>
          <w:tcPr>
            <w:tcW w:w="54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40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16%</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r>
      <w:tr w:rsidR="00237A3A" w:rsidTr="00237A3A">
        <w:trPr>
          <w:trHeight w:val="612"/>
        </w:trPr>
        <w:tc>
          <w:tcPr>
            <w:tcW w:w="0" w:type="auto"/>
            <w:vMerge/>
            <w:tcBorders>
              <w:top w:val="nil"/>
              <w:left w:val="single" w:sz="4" w:space="0" w:color="auto"/>
              <w:bottom w:val="nil"/>
              <w:right w:val="single" w:sz="4" w:space="0" w:color="auto"/>
            </w:tcBorders>
            <w:vAlign w:val="center"/>
            <w:hideMark/>
          </w:tcPr>
          <w:p w:rsidR="00237A3A" w:rsidRDefault="00237A3A">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SLIDING GLASS DOORS</w:t>
            </w:r>
          </w:p>
        </w:tc>
        <w:tc>
          <w:tcPr>
            <w:tcW w:w="1819" w:type="dxa"/>
            <w:tcBorders>
              <w:top w:val="single" w:sz="4" w:space="0" w:color="auto"/>
              <w:left w:val="nil"/>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40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w:t>
            </w:r>
          </w:p>
        </w:tc>
      </w:tr>
      <w:tr w:rsidR="00237A3A" w:rsidTr="00237A3A">
        <w:trPr>
          <w:trHeight w:val="156"/>
        </w:trPr>
        <w:tc>
          <w:tcPr>
            <w:tcW w:w="885" w:type="dxa"/>
            <w:tcBorders>
              <w:top w:val="nil"/>
              <w:left w:val="single" w:sz="4" w:space="0" w:color="auto"/>
              <w:bottom w:val="single" w:sz="4" w:space="0" w:color="auto"/>
              <w:right w:val="single" w:sz="4" w:space="0" w:color="auto"/>
            </w:tcBorders>
            <w:noWrap/>
            <w:textDirection w:val="btLr"/>
            <w:vAlign w:val="center"/>
            <w:hideMark/>
          </w:tcPr>
          <w:p w:rsidR="00237A3A" w:rsidRDefault="00237A3A">
            <w:pPr>
              <w:suppressAutoHyphens w:val="0"/>
              <w:rPr>
                <w:rFonts w:ascii="Arial" w:hAnsi="Arial" w:cs="Arial"/>
                <w:sz w:val="14"/>
                <w:szCs w:val="14"/>
                <w:lang w:eastAsia="ja-JP"/>
              </w:rPr>
            </w:pPr>
            <w:r>
              <w:rPr>
                <w:rFonts w:ascii="Arial" w:hAnsi="Arial" w:cs="Arial"/>
                <w:sz w:val="14"/>
                <w:szCs w:val="14"/>
                <w:lang w:eastAsia="ja-JP"/>
              </w:rPr>
              <w:t> </w:t>
            </w:r>
          </w:p>
        </w:tc>
        <w:tc>
          <w:tcPr>
            <w:tcW w:w="3340" w:type="dxa"/>
            <w:gridSpan w:val="2"/>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6" w:type="dxa"/>
            <w:tcBorders>
              <w:top w:val="single" w:sz="4"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single" w:sz="4"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5165" w:type="dxa"/>
            <w:gridSpan w:val="10"/>
            <w:vMerge w:val="restart"/>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PERCENTAGE CHANGES IN DAMAGE</w:t>
            </w:r>
            <w:r>
              <w:rPr>
                <w:rFonts w:ascii="Arial" w:hAnsi="Arial" w:cs="Arial"/>
                <w:sz w:val="14"/>
                <w:szCs w:val="14"/>
                <w:lang w:eastAsia="ja-JP"/>
              </w:rPr>
              <w:br/>
              <w:t>(REFERENCE DAMAGE RATE - MITIGATED DAMAGE RATE)/(REFERENCE DAMAGE RATE)*100</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sz w:val="16"/>
                <w:szCs w:val="16"/>
                <w:lang w:eastAsia="ja-JP"/>
              </w:rPr>
            </w:pPr>
          </w:p>
        </w:tc>
        <w:tc>
          <w:tcPr>
            <w:tcW w:w="0" w:type="auto"/>
            <w:gridSpan w:val="10"/>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sz w:val="14"/>
                <w:szCs w:val="14"/>
                <w:lang w:eastAsia="ja-JP"/>
              </w:rPr>
            </w:pP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sz w:val="16"/>
                <w:szCs w:val="16"/>
                <w:lang w:eastAsia="ja-JP"/>
              </w:rPr>
            </w:pPr>
          </w:p>
        </w:tc>
        <w:tc>
          <w:tcPr>
            <w:tcW w:w="2584" w:type="dxa"/>
            <w:gridSpan w:val="5"/>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581" w:type="dxa"/>
            <w:gridSpan w:val="5"/>
            <w:tcBorders>
              <w:top w:val="nil"/>
              <w:left w:val="nil"/>
              <w:bottom w:val="nil"/>
              <w:right w:val="single" w:sz="4"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sz w:val="16"/>
                <w:szCs w:val="16"/>
                <w:lang w:eastAsia="ja-JP"/>
              </w:rPr>
            </w:pPr>
          </w:p>
        </w:tc>
        <w:tc>
          <w:tcPr>
            <w:tcW w:w="2584" w:type="dxa"/>
            <w:gridSpan w:val="5"/>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581" w:type="dxa"/>
            <w:gridSpan w:val="5"/>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r>
      <w:tr w:rsidR="00237A3A" w:rsidTr="00237A3A">
        <w:trPr>
          <w:trHeight w:val="255"/>
        </w:trPr>
        <w:tc>
          <w:tcPr>
            <w:tcW w:w="0" w:type="auto"/>
            <w:gridSpan w:val="3"/>
            <w:vMerge/>
            <w:tcBorders>
              <w:top w:val="single" w:sz="4" w:space="0" w:color="auto"/>
              <w:left w:val="single" w:sz="4" w:space="0" w:color="auto"/>
              <w:bottom w:val="single" w:sz="4" w:space="0" w:color="000000"/>
              <w:right w:val="single" w:sz="4" w:space="0" w:color="000000"/>
            </w:tcBorders>
            <w:vAlign w:val="center"/>
            <w:hideMark/>
          </w:tcPr>
          <w:p w:rsidR="00237A3A" w:rsidRDefault="00237A3A">
            <w:pPr>
              <w:suppressAutoHyphens w:val="0"/>
              <w:rPr>
                <w:rFonts w:ascii="Arial" w:hAnsi="Arial" w:cs="Arial"/>
                <w:sz w:val="16"/>
                <w:szCs w:val="16"/>
                <w:lang w:eastAsia="ja-JP"/>
              </w:rPr>
            </w:pP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60</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85</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160</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60</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85</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160</w:t>
            </w:r>
          </w:p>
        </w:tc>
      </w:tr>
      <w:tr w:rsidR="00237A3A" w:rsidTr="00237A3A">
        <w:trPr>
          <w:trHeight w:val="156"/>
        </w:trPr>
        <w:tc>
          <w:tcPr>
            <w:tcW w:w="885" w:type="dxa"/>
            <w:vMerge w:val="restart"/>
            <w:tcBorders>
              <w:top w:val="nil"/>
              <w:left w:val="single" w:sz="4" w:space="0" w:color="auto"/>
              <w:bottom w:val="single" w:sz="4" w:space="0" w:color="000000"/>
              <w:right w:val="single" w:sz="4"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BUILDING</w:t>
            </w: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rPr>
                <w:rFonts w:ascii="Arial" w:hAnsi="Arial" w:cs="Arial"/>
                <w:sz w:val="16"/>
                <w:szCs w:val="16"/>
                <w:lang w:eastAsia="ja-JP"/>
              </w:rPr>
            </w:pPr>
            <w:r>
              <w:rPr>
                <w:rFonts w:ascii="Arial" w:hAnsi="Arial" w:cs="Arial"/>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trHeight w:val="204"/>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406"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40%</w:t>
            </w:r>
          </w:p>
        </w:tc>
        <w:tc>
          <w:tcPr>
            <w:tcW w:w="54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27%</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26%</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25%</w:t>
            </w:r>
          </w:p>
        </w:tc>
        <w:tc>
          <w:tcPr>
            <w:tcW w:w="40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40%</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24%</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16%</w:t>
            </w:r>
          </w:p>
        </w:tc>
        <w:tc>
          <w:tcPr>
            <w:tcW w:w="54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16%</w:t>
            </w:r>
          </w:p>
        </w:tc>
      </w:tr>
      <w:tr w:rsidR="00237A3A" w:rsidTr="00237A3A">
        <w:trPr>
          <w:trHeight w:val="156"/>
        </w:trPr>
        <w:tc>
          <w:tcPr>
            <w:tcW w:w="0" w:type="auto"/>
            <w:vMerge/>
            <w:tcBorders>
              <w:top w:val="nil"/>
              <w:left w:val="single" w:sz="4" w:space="0" w:color="auto"/>
              <w:bottom w:val="single" w:sz="4" w:space="0" w:color="000000"/>
              <w:right w:val="single" w:sz="4" w:space="0" w:color="auto"/>
            </w:tcBorders>
            <w:vAlign w:val="center"/>
            <w:hideMark/>
          </w:tcPr>
          <w:p w:rsidR="00237A3A" w:rsidRDefault="00237A3A">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6"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40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54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bl>
    <w:p w:rsidR="008A332E" w:rsidRDefault="008A332E" w:rsidP="00237A3A">
      <w:pPr>
        <w:suppressAutoHyphens w:val="0"/>
        <w:rPr>
          <w:lang w:eastAsia="en-US"/>
        </w:rPr>
      </w:pPr>
    </w:p>
    <w:p w:rsidR="008A332E" w:rsidRDefault="008A332E">
      <w:pPr>
        <w:suppressAutoHyphens w:val="0"/>
        <w:rPr>
          <w:lang w:eastAsia="en-US"/>
        </w:rPr>
      </w:pPr>
    </w:p>
    <w:p w:rsidR="001F15D2" w:rsidRDefault="001F15D2" w:rsidP="0096793A">
      <w:pPr>
        <w:pStyle w:val="Heading2"/>
      </w:pPr>
      <w:bookmarkStart w:id="611" w:name="_Toc165054799"/>
      <w:bookmarkStart w:id="612" w:name="_Toc168975598"/>
      <w:bookmarkStart w:id="613" w:name="_Toc295315366"/>
      <w:bookmarkStart w:id="614" w:name="_Toc295322037"/>
      <w:bookmarkStart w:id="615" w:name="_Toc298233373"/>
      <w:bookmarkStart w:id="616" w:name="_Toc341171164"/>
      <w:r w:rsidRPr="004A3CBF">
        <w:t xml:space="preserve">Form V-3: Mitigation Measures – </w:t>
      </w:r>
      <w:bookmarkEnd w:id="611"/>
      <w:bookmarkEnd w:id="612"/>
      <w:bookmarkEnd w:id="613"/>
      <w:bookmarkEnd w:id="614"/>
      <w:bookmarkEnd w:id="615"/>
      <w:bookmarkEnd w:id="616"/>
      <w:r w:rsidR="0096793A">
        <w:t>Mean Damage Ratios and Loss Costs (Trade Secret Item)</w:t>
      </w:r>
    </w:p>
    <w:p w:rsidR="001F15D2" w:rsidRPr="001D4584" w:rsidRDefault="001F15D2" w:rsidP="001F15D2"/>
    <w:p w:rsidR="001F15D2" w:rsidRPr="00756EE8" w:rsidRDefault="001F15D2" w:rsidP="00DD5079">
      <w:pPr>
        <w:pStyle w:val="FORM"/>
        <w:numPr>
          <w:ilvl w:val="0"/>
          <w:numId w:val="284"/>
        </w:numPr>
      </w:pPr>
      <w:r w:rsidRPr="00756EE8">
        <w:t xml:space="preserve">Provide </w:t>
      </w:r>
      <w:r w:rsidR="0096793A">
        <w:t>the mean damage ratio (prior to any insurance considerations) to the reference building for each individual mitigation measure listed in Form V-3 (Mitigation Measures – Mean Damage Ratios and Loss Costs, Trade Secret item) as well as the percent damage for the combination of the four mitigation measures provided for the Mitigated Frame Building and the Mitigated Masonry Building below.</w:t>
      </w:r>
    </w:p>
    <w:p w:rsidR="001F15D2" w:rsidRDefault="001F15D2" w:rsidP="001F15D2"/>
    <w:p w:rsidR="0096793A" w:rsidRDefault="00237A3A" w:rsidP="001F15D2">
      <w:r w:rsidRPr="00237A3A">
        <w:t>See Form V-3 below. Notice that for the 60 mph column all the vulnerabilities coincide at 6%. This is because at these low wind speeds, no significant damage is activated to trigger any significant difference between the different cases.</w:t>
      </w:r>
    </w:p>
    <w:p w:rsidR="00237A3A" w:rsidRDefault="00237A3A" w:rsidP="001F15D2"/>
    <w:p w:rsidR="0096793A" w:rsidRDefault="0096793A" w:rsidP="00DD5079">
      <w:pPr>
        <w:pStyle w:val="FORM"/>
      </w:pPr>
      <w:r>
        <w:t>Provide the loss cost rounded to three decimal places, for the reference building and for each individual mitigation measure listed in Form V-3 (Mitigation Measurers – Mean Damage Ratios and Loss Costs, Trade Secret item) as well as the loss cost for the combination of the four mitigation measures provided for the Mitigated Frame Building and the Mitigated Masonry Building below.</w:t>
      </w:r>
    </w:p>
    <w:p w:rsidR="00237A3A" w:rsidRDefault="00237A3A" w:rsidP="00237A3A">
      <w:pPr>
        <w:pStyle w:val="FORM"/>
        <w:numPr>
          <w:ilvl w:val="0"/>
          <w:numId w:val="0"/>
        </w:numPr>
        <w:ind w:left="450" w:hanging="360"/>
      </w:pPr>
    </w:p>
    <w:p w:rsidR="00237A3A" w:rsidRPr="00237A3A" w:rsidRDefault="00237A3A" w:rsidP="00237A3A">
      <w:pPr>
        <w:rPr>
          <w:rFonts w:eastAsia="MS Mincho"/>
          <w:lang w:eastAsia="ja-JP"/>
        </w:rPr>
      </w:pPr>
      <w:r>
        <w:t>See Form V-3 below.</w:t>
      </w:r>
    </w:p>
    <w:p w:rsidR="001F15D2" w:rsidRDefault="001F15D2" w:rsidP="001F15D2"/>
    <w:p w:rsidR="001F15D2" w:rsidRPr="00756EE8" w:rsidRDefault="001F15D2" w:rsidP="00DD5079">
      <w:pPr>
        <w:pStyle w:val="FORM"/>
      </w:pPr>
      <w:r w:rsidRPr="00756EE8">
        <w:t xml:space="preserve">If </w:t>
      </w:r>
      <w:r w:rsidR="0096793A">
        <w:t>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1F15D2" w:rsidP="00DD5079">
      <w:pPr>
        <w:pStyle w:val="FORM"/>
      </w:pPr>
      <w:r w:rsidRPr="00CA34AA">
        <w:t xml:space="preserve">Provide </w:t>
      </w:r>
      <w:r w:rsidR="0096793A">
        <w:t>a graphical representation of the vulnerability curves for the reference and the fully mitigated building.</w:t>
      </w:r>
    </w:p>
    <w:p w:rsidR="001F15D2" w:rsidRPr="00985638" w:rsidRDefault="001F15D2" w:rsidP="001F15D2"/>
    <w:p w:rsidR="008A4186" w:rsidRDefault="008A4186" w:rsidP="008A4186">
      <w:r w:rsidRPr="008A4186">
        <w:t xml:space="preserve">See Figure </w:t>
      </w:r>
      <w:r>
        <w:t>81</w:t>
      </w:r>
      <w:r w:rsidRPr="008A4186">
        <w:t xml:space="preserve">, Figure </w:t>
      </w:r>
      <w:r>
        <w:t>82</w:t>
      </w:r>
      <w:r w:rsidRPr="008A4186">
        <w:t xml:space="preserve">, Figure </w:t>
      </w:r>
      <w:r>
        <w:t>83</w:t>
      </w:r>
      <w:r w:rsidRPr="008A4186">
        <w:t xml:space="preserve"> and Figure </w:t>
      </w:r>
      <w:r>
        <w:t>84</w:t>
      </w:r>
      <w:r w:rsidRPr="008A4186">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connections does not improve the overall vulnerability of the structure. Consequently, in Figure </w:t>
      </w:r>
      <w:r>
        <w:t>81</w:t>
      </w:r>
      <w:r w:rsidRPr="008A4186">
        <w:t xml:space="preserve">, Figure </w:t>
      </w:r>
      <w:r>
        <w:t>82</w:t>
      </w:r>
      <w:r w:rsidRPr="008A4186">
        <w:t xml:space="preserve">, Figure </w:t>
      </w:r>
      <w:r>
        <w:t>83</w:t>
      </w:r>
      <w:r w:rsidRPr="008A4186">
        <w:t xml:space="preserve"> and Figure </w:t>
      </w:r>
      <w:r>
        <w:t>84</w:t>
      </w:r>
      <w:r w:rsidRPr="008A4186">
        <w:t>, the</w:t>
      </w:r>
      <w:r>
        <w:t xml:space="preserve"> curves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237A3A" w:rsidRDefault="00237A3A" w:rsidP="00237A3A">
            <w:pPr>
              <w:snapToGrid w:val="0"/>
              <w:rPr>
                <w:b/>
                <w:bCs/>
                <w:i/>
                <w:iCs/>
              </w:rPr>
            </w:pPr>
            <w:r>
              <w:rPr>
                <w:b/>
                <w:bCs/>
                <w:i/>
                <w:iCs/>
                <w:u w:val="single"/>
              </w:rPr>
              <w:t>Reference Frame Structure</w:t>
            </w:r>
            <w:r>
              <w:rPr>
                <w:b/>
                <w:bCs/>
                <w:i/>
                <w:iCs/>
              </w:rPr>
              <w:t>:</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Wood framed exterior walls</w:t>
            </w:r>
          </w:p>
          <w:p w:rsidR="00237A3A" w:rsidRDefault="00237A3A" w:rsidP="00237A3A">
            <w:pPr>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37A3A" w:rsidRDefault="00237A3A" w:rsidP="00237A3A">
            <w:pPr>
              <w:ind w:left="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237A3A" w:rsidRDefault="00237A3A" w:rsidP="00237A3A">
            <w:pPr>
              <w:ind w:left="720"/>
              <w:rPr>
                <w:i/>
                <w:iCs/>
              </w:rPr>
            </w:pPr>
            <w:r>
              <w:rPr>
                <w:i/>
                <w:iCs/>
              </w:rPr>
              <w:t>Constructed in 1980</w:t>
            </w:r>
          </w:p>
          <w:p w:rsidR="001F15D2" w:rsidRPr="004A3CBF" w:rsidRDefault="001F15D2" w:rsidP="001F15D2">
            <w:pPr>
              <w:ind w:left="720"/>
              <w:rPr>
                <w:b/>
                <w:bCs/>
                <w:i/>
                <w:iCs/>
                <w:u w:val="single"/>
              </w:rPr>
            </w:pPr>
            <w:r>
              <w:rPr>
                <w:noProof/>
                <w:lang w:eastAsia="en-US"/>
              </w:rPr>
              <mc:AlternateContent>
                <mc:Choice Requires="wps">
                  <w:drawing>
                    <wp:anchor distT="4294967295" distB="4294967295" distL="114300" distR="114300" simplePos="0" relativeHeight="251667456" behindDoc="0" locked="0" layoutInCell="1" allowOverlap="1" wp14:anchorId="0CA43000" wp14:editId="11D21AF0">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8E0C"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237A3A" w:rsidRDefault="00237A3A" w:rsidP="00237A3A">
            <w:pPr>
              <w:rPr>
                <w:b/>
                <w:i/>
                <w:iCs/>
              </w:rPr>
            </w:pPr>
            <w:r>
              <w:rPr>
                <w:b/>
                <w:i/>
                <w:iCs/>
                <w:u w:val="single"/>
              </w:rPr>
              <w:t>Mitigated Frame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237A3A" w:rsidRDefault="00237A3A" w:rsidP="00237A3A">
            <w:pPr>
              <w:snapToGrid w:val="0"/>
              <w:rPr>
                <w:b/>
                <w:bCs/>
                <w:i/>
                <w:iCs/>
              </w:rPr>
            </w:pPr>
            <w:r>
              <w:rPr>
                <w:b/>
                <w:bCs/>
                <w:i/>
                <w:iCs/>
                <w:u w:val="single"/>
              </w:rPr>
              <w:t>Reference Masonry Structure</w:t>
            </w:r>
            <w:r>
              <w:rPr>
                <w:b/>
                <w:bCs/>
                <w:i/>
                <w:iCs/>
              </w:rPr>
              <w:t xml:space="preserve">: </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Masonry exterior walls</w:t>
            </w:r>
          </w:p>
          <w:p w:rsidR="00237A3A" w:rsidRDefault="00237A3A" w:rsidP="00237A3A">
            <w:pPr>
              <w:ind w:left="720"/>
              <w:rPr>
                <w:i/>
                <w:iCs/>
              </w:rPr>
            </w:pPr>
            <w:r>
              <w:rPr>
                <w:i/>
                <w:iCs/>
              </w:rPr>
              <w:t>No vertical wall reinforcing</w:t>
            </w:r>
          </w:p>
          <w:p w:rsidR="00237A3A" w:rsidRDefault="00237A3A" w:rsidP="00237A3A">
            <w:pPr>
              <w:ind w:firstLine="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1F15D2" w:rsidRPr="004A3CBF" w:rsidRDefault="00237A3A" w:rsidP="00237A3A">
            <w:pPr>
              <w:ind w:left="720"/>
              <w:rPr>
                <w:i/>
                <w:iCs/>
              </w:rPr>
            </w:pPr>
            <w:r>
              <w:rPr>
                <w:i/>
                <w:iCs/>
              </w:rPr>
              <w:t>Constructed in 1980</w:t>
            </w:r>
          </w:p>
          <w:p w:rsidR="001F15D2" w:rsidRDefault="001F15D2" w:rsidP="001F15D2">
            <w:pPr>
              <w:rPr>
                <w:b/>
                <w:i/>
                <w:iCs/>
                <w:u w:val="single"/>
              </w:rPr>
            </w:pPr>
          </w:p>
          <w:p w:rsidR="00237A3A" w:rsidRDefault="00237A3A" w:rsidP="00237A3A">
            <w:pPr>
              <w:rPr>
                <w:b/>
                <w:i/>
                <w:iCs/>
                <w:u w:val="single"/>
              </w:rPr>
            </w:pPr>
          </w:p>
          <w:p w:rsidR="00237A3A" w:rsidRDefault="00237A3A" w:rsidP="00237A3A">
            <w:pPr>
              <w:rPr>
                <w:b/>
                <w:i/>
                <w:iCs/>
              </w:rPr>
            </w:pPr>
            <w:r>
              <w:rPr>
                <w:b/>
                <w:i/>
                <w:iCs/>
                <w:u w:val="single"/>
              </w:rPr>
              <w:t>Mitigated Masonry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237A3A" w:rsidRDefault="00237A3A" w:rsidP="00237A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Pr>
          <w:bCs/>
          <w:i/>
        </w:rPr>
        <w:t xml:space="preserve">Reference and mitigated </w:t>
      </w:r>
      <w:r>
        <w:rPr>
          <w:bCs/>
          <w:iCs/>
        </w:rPr>
        <w:t>building</w:t>
      </w:r>
      <w:r>
        <w:rPr>
          <w:rFonts w:eastAsia="MS Mincho"/>
          <w:bCs/>
          <w:iCs/>
          <w:lang w:eastAsia="ja-JP"/>
        </w:rPr>
        <w:t xml:space="preserve">s </w:t>
      </w:r>
      <w:r>
        <w:rPr>
          <w:bCs/>
          <w:i/>
        </w:rPr>
        <w:t>are fully insured building structures with a zero deductible building only policy.</w:t>
      </w:r>
    </w:p>
    <w:p w:rsidR="00237A3A" w:rsidRDefault="00237A3A" w:rsidP="00237A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237A3A" w:rsidRDefault="00237A3A" w:rsidP="00237A3A">
      <w:pPr>
        <w:rPr>
          <w:i/>
          <w:iCs/>
        </w:rPr>
      </w:pPr>
      <w:r>
        <w:rPr>
          <w:i/>
          <w:iCs/>
        </w:rPr>
        <w:t xml:space="preserve">Place the reference </w:t>
      </w:r>
      <w:r>
        <w:rPr>
          <w:bCs/>
          <w:iCs/>
        </w:rPr>
        <w:t>building</w:t>
      </w:r>
      <w:r>
        <w:rPr>
          <w:rFonts w:eastAsia="MS Mincho"/>
          <w:bCs/>
          <w:iCs/>
          <w:lang w:eastAsia="ja-JP"/>
        </w:rPr>
        <w:t xml:space="preserve"> </w:t>
      </w:r>
      <w:r>
        <w:rPr>
          <w:i/>
          <w:iCs/>
        </w:rPr>
        <w:t xml:space="preserve">at the population centroid for ZIP Code. </w:t>
      </w:r>
    </w:p>
    <w:p w:rsidR="00237A3A" w:rsidRDefault="00237A3A" w:rsidP="00237A3A">
      <w:pPr>
        <w:rPr>
          <w:i/>
          <w:iCs/>
        </w:rPr>
      </w:pPr>
      <w:r>
        <w:rPr>
          <w:i/>
          <w:iCs/>
        </w:rPr>
        <w:t xml:space="preserve"> </w:t>
      </w:r>
    </w:p>
    <w:p w:rsidR="00237A3A" w:rsidRDefault="00237A3A" w:rsidP="00237A3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Pr>
          <w:bCs/>
          <w:i/>
          <w:iCs/>
        </w:rPr>
        <w:t xml:space="preserve">Wind speeds used in the </w:t>
      </w:r>
      <w:r>
        <w:rPr>
          <w:rFonts w:eastAsia="MS Mincho"/>
          <w:bCs/>
          <w:i/>
          <w:iCs/>
          <w:lang w:eastAsia="ja-JP"/>
        </w:rPr>
        <w:t>f</w:t>
      </w:r>
      <w:r>
        <w:rPr>
          <w:bCs/>
          <w:i/>
          <w:iCs/>
        </w:rPr>
        <w:t>orm are one-minute sustained 10-meter wind speeds.</w:t>
      </w:r>
    </w:p>
    <w:p w:rsidR="00237A3A" w:rsidRDefault="00237A3A">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1D6B60" w:rsidRDefault="001D6B60">
      <w:pPr>
        <w:suppressAutoHyphens w:val="0"/>
        <w:rPr>
          <w:lang w:eastAsia="en-US"/>
        </w:rPr>
      </w:pPr>
    </w:p>
    <w:tbl>
      <w:tblPr>
        <w:tblW w:w="8922" w:type="dxa"/>
        <w:tblInd w:w="93" w:type="dxa"/>
        <w:tblLook w:val="04A0" w:firstRow="1" w:lastRow="0" w:firstColumn="1" w:lastColumn="0" w:noHBand="0" w:noVBand="1"/>
      </w:tblPr>
      <w:tblGrid>
        <w:gridCol w:w="648"/>
        <w:gridCol w:w="972"/>
        <w:gridCol w:w="1359"/>
        <w:gridCol w:w="388"/>
        <w:gridCol w:w="453"/>
        <w:gridCol w:w="453"/>
        <w:gridCol w:w="453"/>
        <w:gridCol w:w="453"/>
        <w:gridCol w:w="388"/>
        <w:gridCol w:w="453"/>
        <w:gridCol w:w="453"/>
        <w:gridCol w:w="522"/>
        <w:gridCol w:w="453"/>
        <w:gridCol w:w="868"/>
        <w:gridCol w:w="876"/>
        <w:gridCol w:w="6"/>
      </w:tblGrid>
      <w:tr w:rsidR="00237A3A" w:rsidTr="00237A3A">
        <w:trPr>
          <w:trHeight w:val="276"/>
        </w:trPr>
        <w:tc>
          <w:tcPr>
            <w:tcW w:w="8922" w:type="dxa"/>
            <w:gridSpan w:val="16"/>
            <w:vMerge w:val="restart"/>
            <w:tcBorders>
              <w:top w:val="nil"/>
              <w:left w:val="nil"/>
              <w:bottom w:val="single" w:sz="12"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t>Form V-3: Mitigation Measures – Mean Damage Ratio (1 min)</w:t>
            </w:r>
          </w:p>
        </w:tc>
      </w:tr>
      <w:tr w:rsidR="00237A3A" w:rsidTr="00237A3A">
        <w:trPr>
          <w:trHeight w:val="276"/>
        </w:trPr>
        <w:tc>
          <w:tcPr>
            <w:tcW w:w="0" w:type="auto"/>
            <w:gridSpan w:val="16"/>
            <w:vMerge/>
            <w:tcBorders>
              <w:top w:val="nil"/>
              <w:left w:val="nil"/>
              <w:bottom w:val="single" w:sz="12"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18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4306" w:type="dxa"/>
            <w:gridSpan w:val="10"/>
            <w:vMerge w:val="restart"/>
            <w:tcBorders>
              <w:top w:val="single" w:sz="12" w:space="0" w:color="auto"/>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MEAN DAMAGE RATIO</w:t>
            </w:r>
          </w:p>
        </w:tc>
        <w:tc>
          <w:tcPr>
            <w:tcW w:w="1677" w:type="dxa"/>
            <w:gridSpan w:val="3"/>
            <w:vMerge w:val="restart"/>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18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10"/>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3"/>
            <w:vMerge/>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trHeight w:val="4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ACROSS ALL WINDSPEEDS</w:t>
            </w:r>
          </w:p>
        </w:tc>
      </w:tr>
      <w:tr w:rsidR="00237A3A" w:rsidTr="00237A3A">
        <w:trPr>
          <w:gridAfter w:val="1"/>
          <w:wAfter w:w="4" w:type="dxa"/>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gridAfter w:val="1"/>
          <w:wAfter w:w="6" w:type="dxa"/>
          <w:trHeight w:val="204"/>
        </w:trPr>
        <w:tc>
          <w:tcPr>
            <w:tcW w:w="607" w:type="dxa"/>
            <w:tcBorders>
              <w:top w:val="nil"/>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2331" w:type="dxa"/>
            <w:gridSpan w:val="2"/>
            <w:tcBorders>
              <w:top w:val="nil"/>
              <w:left w:val="nil"/>
              <w:bottom w:val="nil"/>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36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40%</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56%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67%</w:t>
            </w:r>
          </w:p>
        </w:tc>
        <w:tc>
          <w:tcPr>
            <w:tcW w:w="384"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36%</w:t>
            </w:r>
          </w:p>
        </w:tc>
        <w:tc>
          <w:tcPr>
            <w:tcW w:w="522"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47%</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62%</w:t>
            </w:r>
          </w:p>
        </w:tc>
        <w:tc>
          <w:tcPr>
            <w:tcW w:w="834" w:type="dxa"/>
            <w:tcBorders>
              <w:top w:val="nil"/>
              <w:left w:val="single" w:sz="12" w:space="0" w:color="auto"/>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365" w:type="dxa"/>
            <w:tcBorders>
              <w:top w:val="single" w:sz="12"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384"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522"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834" w:type="dxa"/>
            <w:tcBorders>
              <w:top w:val="single" w:sz="12"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BRACED GABLE ENDS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31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HIP ROOF</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$5.415</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METAL</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RATED SHINGLES (110 MPH)</w:t>
            </w:r>
          </w:p>
        </w:tc>
        <w:tc>
          <w:tcPr>
            <w:tcW w:w="365"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MEMBRANE</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NAILING OF DECK 8d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9%</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$5.115</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$4.985</w:t>
            </w:r>
          </w:p>
        </w:tc>
      </w:tr>
      <w:tr w:rsidR="00237A3A" w:rsidTr="00237A3A">
        <w:trPr>
          <w:gridAfter w:val="1"/>
          <w:wAfter w:w="7" w:type="dxa"/>
          <w:trHeight w:val="5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CLIPS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w:t>
            </w:r>
            <w:r>
              <w:rPr>
                <w:rFonts w:ascii="Aparajita" w:hAnsi="Aparajita" w:cs="Aparajita"/>
                <w:sz w:val="12"/>
                <w:szCs w:val="12"/>
                <w:lang w:eastAsia="ja-JP"/>
              </w:rPr>
              <w:br/>
              <w:t xml:space="preserve">FLOOR </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TIES OR CLIPS</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12"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 FOUNDATION</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21"/>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LARGER ANCHORS</w:t>
            </w:r>
            <w:r>
              <w:rPr>
                <w:rFonts w:ascii="Aparajita" w:hAnsi="Aparajita" w:cs="Aparajita"/>
                <w:sz w:val="12"/>
                <w:szCs w:val="12"/>
                <w:lang w:eastAsia="ja-JP"/>
              </w:rPr>
              <w:br/>
              <w:t>OR CLOSER SPACING</w:t>
            </w:r>
          </w:p>
        </w:tc>
        <w:tc>
          <w:tcPr>
            <w:tcW w:w="36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17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STRAPS</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VERTICAL REINFORCING</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12"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7" w:type="dxa"/>
          <w:trHeight w:val="115"/>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vMerge w:val="restart"/>
            <w:tcBorders>
              <w:top w:val="nil"/>
              <w:left w:val="single" w:sz="12" w:space="0" w:color="auto"/>
              <w:bottom w:val="single" w:sz="4" w:space="0" w:color="auto"/>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WINDOW</w:t>
            </w:r>
            <w:r>
              <w:rPr>
                <w:rFonts w:ascii="Aparajita" w:hAnsi="Aparajita" w:cs="Aparajita"/>
                <w:sz w:val="16"/>
                <w:szCs w:val="16"/>
                <w:lang w:eastAsia="ja-JP"/>
              </w:rPr>
              <w:br/>
              <w:t>SHUTTERS</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PLYWOOD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37%</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33%</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45%</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STEEL</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44%</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$5.527</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ENGINEERED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$5.396</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DOOR AND SKYLIGHT COVERS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6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607" w:type="dxa"/>
            <w:vMerge w:val="restart"/>
            <w:tcBorders>
              <w:top w:val="nil"/>
              <w:left w:val="single" w:sz="12" w:space="0" w:color="auto"/>
              <w:bottom w:val="single" w:sz="12" w:space="0" w:color="000000"/>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972" w:type="dxa"/>
            <w:vMerge w:val="restart"/>
            <w:tcBorders>
              <w:top w:val="single" w:sz="4" w:space="0" w:color="auto"/>
              <w:left w:val="single" w:sz="12"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single" w:sz="4" w:space="0" w:color="auto"/>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LAMINATED</w:t>
            </w:r>
          </w:p>
        </w:tc>
        <w:tc>
          <w:tcPr>
            <w:tcW w:w="365" w:type="dxa"/>
            <w:tcBorders>
              <w:top w:val="single" w:sz="4" w:space="0" w:color="auto"/>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single" w:sz="4" w:space="0" w:color="auto"/>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$5.400</w:t>
            </w:r>
          </w:p>
        </w:tc>
      </w:tr>
      <w:tr w:rsidR="00237A3A" w:rsidTr="00237A3A">
        <w:trPr>
          <w:gridAfter w:val="1"/>
          <w:wAfter w:w="7" w:type="dxa"/>
          <w:trHeight w:val="204"/>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single" w:sz="4" w:space="0" w:color="auto"/>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IMPACT GLASS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58%</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$5.526</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nil"/>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ENTRY DOORS</w:t>
            </w:r>
          </w:p>
        </w:tc>
        <w:tc>
          <w:tcPr>
            <w:tcW w:w="1358" w:type="dxa"/>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GARAGE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12%</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11%</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522"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7" w:type="dxa"/>
          <w:trHeight w:val="402"/>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SLIDING GLASS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$5.540</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trHeight w:val="20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4306" w:type="dxa"/>
            <w:gridSpan w:val="10"/>
            <w:tcBorders>
              <w:top w:val="single" w:sz="12" w:space="0" w:color="auto"/>
              <w:left w:val="nil"/>
              <w:bottom w:val="single" w:sz="12" w:space="0" w:color="auto"/>
              <w:right w:val="single" w:sz="4" w:space="0" w:color="auto"/>
            </w:tcBorders>
            <w:vAlign w:val="center"/>
            <w:hideMark/>
          </w:tcPr>
          <w:p w:rsidR="00237A3A" w:rsidRDefault="00237A3A">
            <w:pPr>
              <w:suppressAutoHyphens w:val="0"/>
              <w:jc w:val="center"/>
              <w:rPr>
                <w:rFonts w:ascii="Arial" w:hAnsi="Arial" w:cs="Arial"/>
                <w:b/>
                <w:bCs/>
                <w:sz w:val="14"/>
                <w:szCs w:val="14"/>
                <w:lang w:eastAsia="ja-JP"/>
              </w:rPr>
            </w:pPr>
            <w:r>
              <w:rPr>
                <w:rFonts w:ascii="Arial" w:hAnsi="Arial" w:cs="Arial"/>
                <w:b/>
                <w:bCs/>
                <w:sz w:val="14"/>
                <w:szCs w:val="14"/>
                <w:lang w:eastAsia="ja-JP"/>
              </w:rPr>
              <w:t>MEAN DAMAGE RATIO</w:t>
            </w:r>
          </w:p>
        </w:tc>
        <w:tc>
          <w:tcPr>
            <w:tcW w:w="1677"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298"/>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ACROSS ALL WINDSPEEDS</w:t>
            </w:r>
          </w:p>
        </w:tc>
      </w:tr>
      <w:tr w:rsidR="00237A3A" w:rsidTr="00237A3A">
        <w:trPr>
          <w:gridAfter w:val="1"/>
          <w:wAfter w:w="4" w:type="dxa"/>
          <w:trHeight w:val="163"/>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parajita" w:hAnsi="Aparajita" w:cs="Aparajita"/>
                <w:b/>
                <w:bCs/>
                <w:sz w:val="16"/>
                <w:szCs w:val="16"/>
                <w:lang w:eastAsia="ja-JP"/>
              </w:rPr>
            </w:pPr>
          </w:p>
        </w:tc>
      </w:tr>
      <w:tr w:rsidR="00237A3A" w:rsidTr="00237A3A">
        <w:trPr>
          <w:gridAfter w:val="1"/>
          <w:wAfter w:w="5" w:type="dxa"/>
          <w:trHeight w:val="211"/>
        </w:trPr>
        <w:tc>
          <w:tcPr>
            <w:tcW w:w="2939"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36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29%</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384"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27%</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$5.099</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$4.973</w:t>
            </w:r>
          </w:p>
        </w:tc>
      </w:tr>
    </w:tbl>
    <w:p w:rsidR="00913A02" w:rsidRDefault="00913A02">
      <w:pPr>
        <w:suppressAutoHyphens w:val="0"/>
        <w:rPr>
          <w:lang w:eastAsia="en-US"/>
        </w:rPr>
      </w:pPr>
    </w:p>
    <w:p w:rsidR="00913A02" w:rsidRDefault="00237A3A" w:rsidP="00237A3A">
      <w:pPr>
        <w:jc w:val="center"/>
      </w:pPr>
      <w:r>
        <w:rPr>
          <w:noProof/>
          <w:lang w:eastAsia="en-US"/>
        </w:rPr>
        <w:drawing>
          <wp:inline distT="0" distB="0" distL="0" distR="0" wp14:anchorId="44601FBC" wp14:editId="36AE5221">
            <wp:extent cx="5664200" cy="370205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240E0C" w:rsidRDefault="00237A3A" w:rsidP="00240E0C">
      <w:pPr>
        <w:keepNext/>
        <w:jc w:val="right"/>
      </w:pPr>
      <w:r>
        <w:rPr>
          <w:noProof/>
          <w:lang w:eastAsia="en-US"/>
        </w:rPr>
        <w:drawing>
          <wp:inline distT="0" distB="0" distL="0" distR="0" wp14:anchorId="589185DE" wp14:editId="61C9733B">
            <wp:extent cx="5664200" cy="370205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913A02" w:rsidRDefault="00240E0C" w:rsidP="00240E0C">
      <w:pPr>
        <w:pStyle w:val="FigureNumbers"/>
      </w:pPr>
      <w:bookmarkStart w:id="617" w:name="_Toc340831393"/>
      <w:bookmarkStart w:id="618" w:name="_Toc399874992"/>
      <w:r>
        <w:t xml:space="preserve">Figure </w:t>
      </w:r>
      <w:r>
        <w:fldChar w:fldCharType="begin"/>
      </w:r>
      <w:r>
        <w:instrText xml:space="preserve"> SEQ Figure \* ARABIC </w:instrText>
      </w:r>
      <w:r>
        <w:fldChar w:fldCharType="separate"/>
      </w:r>
      <w:r w:rsidR="00DA2891">
        <w:rPr>
          <w:noProof/>
        </w:rPr>
        <w:t>81</w:t>
      </w:r>
      <w:r>
        <w:fldChar w:fldCharType="end"/>
      </w:r>
      <w:r>
        <w:t xml:space="preserve">. </w:t>
      </w:r>
      <w:r w:rsidR="00913A02" w:rsidRPr="00A345D3">
        <w:t>Mitigation measures for masonry homes.</w:t>
      </w:r>
      <w:bookmarkEnd w:id="617"/>
      <w:bookmarkEnd w:id="618"/>
    </w:p>
    <w:p w:rsidR="00913A02" w:rsidRDefault="00913A02" w:rsidP="00F13224"/>
    <w:p w:rsidR="00913A02" w:rsidRDefault="00913A02" w:rsidP="00F13224"/>
    <w:p w:rsidR="009D066D" w:rsidRDefault="00237A3A" w:rsidP="00237A3A">
      <w:pPr>
        <w:jc w:val="center"/>
      </w:pPr>
      <w:r>
        <w:rPr>
          <w:noProof/>
          <w:lang w:eastAsia="en-US"/>
        </w:rPr>
        <w:drawing>
          <wp:inline distT="0" distB="0" distL="0" distR="0" wp14:anchorId="0856999F" wp14:editId="7D500D8C">
            <wp:extent cx="5707380" cy="34290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9D066D" w:rsidRDefault="009D066D" w:rsidP="00F13224"/>
    <w:p w:rsidR="00240E0C" w:rsidRDefault="009D066D" w:rsidP="00240E0C">
      <w:pPr>
        <w:keepNext/>
        <w:jc w:val="right"/>
      </w:pPr>
      <w:r>
        <w:rPr>
          <w:lang w:eastAsia="en-US"/>
        </w:rPr>
        <w:t>(d)</w:t>
      </w:r>
      <w:r w:rsidR="00237A3A" w:rsidRPr="00237A3A">
        <w:rPr>
          <w:noProof/>
          <w:lang w:eastAsia="en-US"/>
        </w:rPr>
        <w:t xml:space="preserve"> </w:t>
      </w:r>
      <w:r w:rsidR="00237A3A">
        <w:rPr>
          <w:noProof/>
          <w:lang w:eastAsia="en-US"/>
        </w:rPr>
        <w:drawing>
          <wp:inline distT="0" distB="0" distL="0" distR="0" wp14:anchorId="0324BB2F" wp14:editId="332DAF59">
            <wp:extent cx="5844540" cy="36957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9D066D" w:rsidRPr="00F13224" w:rsidRDefault="00240E0C" w:rsidP="00240E0C">
      <w:pPr>
        <w:pStyle w:val="FigureNumbers"/>
      </w:pPr>
      <w:bookmarkStart w:id="619" w:name="_Toc399874993"/>
      <w:r>
        <w:t xml:space="preserve">Figure </w:t>
      </w:r>
      <w:r>
        <w:fldChar w:fldCharType="begin"/>
      </w:r>
      <w:r>
        <w:instrText xml:space="preserve"> SEQ Figure \* ARABIC </w:instrText>
      </w:r>
      <w:r>
        <w:fldChar w:fldCharType="separate"/>
      </w:r>
      <w:r w:rsidR="00DA2891">
        <w:rPr>
          <w:noProof/>
        </w:rPr>
        <w:t>82</w:t>
      </w:r>
      <w:r>
        <w:fldChar w:fldCharType="end"/>
      </w:r>
      <w:r>
        <w:t>.</w:t>
      </w:r>
      <w:bookmarkStart w:id="620" w:name="_Toc340831394"/>
      <w:r w:rsidR="00404DEA" w:rsidRPr="00F13224">
        <w:t xml:space="preserve"> Mitigation measures for masonry homes.</w:t>
      </w:r>
      <w:bookmarkEnd w:id="619"/>
      <w:bookmarkEnd w:id="620"/>
    </w:p>
    <w:p w:rsidR="009D066D" w:rsidRDefault="009D066D" w:rsidP="00F13224"/>
    <w:p w:rsidR="009D066D" w:rsidRDefault="009D066D" w:rsidP="00F13224">
      <w:pPr>
        <w:jc w:val="right"/>
      </w:pPr>
    </w:p>
    <w:p w:rsidR="00404DEA" w:rsidRDefault="00237A3A" w:rsidP="00237A3A">
      <w:pPr>
        <w:jc w:val="right"/>
      </w:pPr>
      <w:r>
        <w:rPr>
          <w:noProof/>
          <w:lang w:eastAsia="en-US"/>
        </w:rPr>
        <w:drawing>
          <wp:inline distT="0" distB="0" distL="0" distR="0" wp14:anchorId="7AACC8CA" wp14:editId="519FEDF6">
            <wp:extent cx="5631180" cy="345186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404DEA" w:rsidRDefault="00404DEA" w:rsidP="00F13224"/>
    <w:p w:rsidR="00240E0C" w:rsidRDefault="00237A3A" w:rsidP="00240E0C">
      <w:pPr>
        <w:keepNext/>
      </w:pPr>
      <w:r>
        <w:rPr>
          <w:noProof/>
          <w:lang w:eastAsia="en-US"/>
        </w:rPr>
        <w:drawing>
          <wp:inline distT="0" distB="0" distL="0" distR="0" wp14:anchorId="7F78C484" wp14:editId="5717E719">
            <wp:extent cx="5943600" cy="4053840"/>
            <wp:effectExtent l="0" t="0" r="0" b="0"/>
            <wp:docPr id="485" name="Chart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404DEA" w:rsidRDefault="00240E0C" w:rsidP="00240E0C">
      <w:pPr>
        <w:pStyle w:val="FigureNumbers"/>
      </w:pPr>
      <w:bookmarkStart w:id="621" w:name="_Toc399874994"/>
      <w:r>
        <w:t xml:space="preserve">Figure </w:t>
      </w:r>
      <w:r>
        <w:fldChar w:fldCharType="begin"/>
      </w:r>
      <w:r>
        <w:instrText xml:space="preserve"> SEQ Figure \* ARABIC </w:instrText>
      </w:r>
      <w:r>
        <w:fldChar w:fldCharType="separate"/>
      </w:r>
      <w:r w:rsidR="00DA2891">
        <w:rPr>
          <w:noProof/>
        </w:rPr>
        <w:t>83</w:t>
      </w:r>
      <w:r>
        <w:fldChar w:fldCharType="end"/>
      </w:r>
      <w:bookmarkStart w:id="622" w:name="_Toc340831395"/>
      <w:r>
        <w:t xml:space="preserve">. </w:t>
      </w:r>
      <w:r w:rsidR="00404DEA" w:rsidRPr="00F13224">
        <w:t>Mitigation measures for frame homes.</w:t>
      </w:r>
      <w:bookmarkEnd w:id="621"/>
      <w:bookmarkEnd w:id="622"/>
    </w:p>
    <w:p w:rsidR="00404DEA" w:rsidRDefault="00404DEA" w:rsidP="00237A3A">
      <w:pPr>
        <w:rPr>
          <w:lang w:eastAsia="en-US"/>
        </w:rPr>
      </w:pPr>
    </w:p>
    <w:p w:rsidR="00404DEA" w:rsidRDefault="00237A3A" w:rsidP="00F13224">
      <w:pPr>
        <w:rPr>
          <w:lang w:eastAsia="en-US"/>
        </w:rPr>
      </w:pPr>
      <w:r>
        <w:rPr>
          <w:noProof/>
          <w:lang w:eastAsia="en-US"/>
        </w:rPr>
        <w:drawing>
          <wp:inline distT="0" distB="0" distL="0" distR="0" wp14:anchorId="4B09A0B1" wp14:editId="4B6694BF">
            <wp:extent cx="5943600" cy="4053840"/>
            <wp:effectExtent l="0" t="0" r="0" b="0"/>
            <wp:docPr id="486" name="Chart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240E0C" w:rsidRDefault="00237A3A" w:rsidP="00240E0C">
      <w:pPr>
        <w:keepNext/>
      </w:pPr>
      <w:r>
        <w:rPr>
          <w:noProof/>
          <w:lang w:eastAsia="en-US"/>
        </w:rPr>
        <w:drawing>
          <wp:inline distT="0" distB="0" distL="0" distR="0" wp14:anchorId="39653330" wp14:editId="7A697D12">
            <wp:extent cx="5943600" cy="4053840"/>
            <wp:effectExtent l="0" t="0" r="0" b="0"/>
            <wp:docPr id="487" name="Chart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404DEA" w:rsidRDefault="00240E0C" w:rsidP="00240E0C">
      <w:pPr>
        <w:pStyle w:val="FigureNumbers"/>
      </w:pPr>
      <w:bookmarkStart w:id="623" w:name="_Toc399874995"/>
      <w:r>
        <w:t xml:space="preserve">Figure </w:t>
      </w:r>
      <w:r>
        <w:fldChar w:fldCharType="begin"/>
      </w:r>
      <w:r>
        <w:instrText xml:space="preserve"> SEQ Figure \* ARABIC </w:instrText>
      </w:r>
      <w:r>
        <w:fldChar w:fldCharType="separate"/>
      </w:r>
      <w:r w:rsidR="00DA2891">
        <w:rPr>
          <w:noProof/>
        </w:rPr>
        <w:t>84</w:t>
      </w:r>
      <w:r>
        <w:fldChar w:fldCharType="end"/>
      </w:r>
      <w:bookmarkStart w:id="624" w:name="_Toc340831396"/>
      <w:r>
        <w:t xml:space="preserve">. </w:t>
      </w:r>
      <w:r w:rsidR="00404DEA" w:rsidRPr="00F13224">
        <w:t>Mitigation measures for frame homes.</w:t>
      </w:r>
      <w:bookmarkEnd w:id="623"/>
      <w:bookmarkEnd w:id="624"/>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625" w:name="_Toc341171165"/>
      <w:r w:rsidRPr="003B7AC5">
        <w:rPr>
          <w:rFonts w:ascii="Arial" w:eastAsia="ヒラギノ明朝 Pro W6" w:hAnsi="Arial"/>
          <w:b/>
          <w:bCs/>
          <w:color w:val="000000"/>
          <w:kern w:val="1"/>
          <w:sz w:val="36"/>
          <w:szCs w:val="36"/>
        </w:rPr>
        <w:t>ACTUARIAL STANDARDS</w:t>
      </w:r>
      <w:bookmarkEnd w:id="625"/>
    </w:p>
    <w:p w:rsidR="00404DEA" w:rsidRDefault="00404DEA" w:rsidP="00F13224"/>
    <w:p w:rsidR="00404DEA" w:rsidRPr="004A3CBF" w:rsidRDefault="00404DEA" w:rsidP="00523111">
      <w:pPr>
        <w:pStyle w:val="Heading2"/>
      </w:pPr>
      <w:bookmarkStart w:id="626" w:name="_Toc165054801"/>
      <w:bookmarkStart w:id="627" w:name="_Toc168975600"/>
      <w:bookmarkStart w:id="628" w:name="_Toc295315368"/>
      <w:bookmarkStart w:id="629" w:name="_Toc295322039"/>
      <w:bookmarkStart w:id="630" w:name="_Toc298233375"/>
      <w:bookmarkStart w:id="631" w:name="_Toc341171166"/>
      <w:r w:rsidRPr="004A3CBF">
        <w:t>A-1</w:t>
      </w:r>
      <w:r w:rsidRPr="004A3CBF">
        <w:tab/>
      </w:r>
      <w:bookmarkEnd w:id="626"/>
      <w:bookmarkEnd w:id="627"/>
      <w:bookmarkEnd w:id="628"/>
      <w:bookmarkEnd w:id="629"/>
      <w:bookmarkEnd w:id="630"/>
      <w:r>
        <w:t>Modeling Input Data</w:t>
      </w:r>
      <w:bookmarkEnd w:id="631"/>
    </w:p>
    <w:p w:rsidR="00404DEA" w:rsidRPr="001D4584" w:rsidRDefault="00404DEA" w:rsidP="00404DEA"/>
    <w:p w:rsidR="00404DEA" w:rsidRDefault="00404DEA" w:rsidP="00C32450">
      <w:pPr>
        <w:pStyle w:val="STText"/>
        <w:numPr>
          <w:ilvl w:val="0"/>
          <w:numId w:val="265"/>
        </w:numPr>
      </w:pPr>
      <w: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C32450" w:rsidRDefault="00404DEA" w:rsidP="00C32450">
      <w:pPr>
        <w:pStyle w:val="STText"/>
      </w:pPr>
      <w:r w:rsidRPr="007F3BEE">
        <w:t>All modifications, adjustm</w:t>
      </w:r>
      <w:r w:rsidR="00F67DA5">
        <w:t>ents, assumptions, inputs and</w:t>
      </w:r>
      <w:r w:rsidRPr="007F3BEE">
        <w:t xml:space="preserve">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F13224">
      <w:pPr>
        <w:pStyle w:val="DiscNumber"/>
        <w:numPr>
          <w:ilvl w:val="0"/>
          <w:numId w:val="205"/>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t xml:space="preserve">Disclose, in a model output report, the specific type of input that is required to use the model 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w:t>
      </w:r>
      <w:r w:rsidR="00E94B8D">
        <w:t>identification</w:t>
      </w:r>
      <w:r>
        <w:t xml:space="preserve">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632" w:name="_Toc341089137"/>
      <w:bookmarkStart w:id="633" w:name="_Toc341090907"/>
      <w:bookmarkStart w:id="634" w:name="_Toc399875042"/>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CD7784">
        <w:rPr>
          <w:noProof/>
          <w:color w:val="auto"/>
          <w:sz w:val="22"/>
          <w:szCs w:val="22"/>
        </w:rPr>
        <w:t>29</w:t>
      </w:r>
      <w:r w:rsidRPr="00F13224">
        <w:rPr>
          <w:color w:val="auto"/>
          <w:sz w:val="22"/>
          <w:szCs w:val="22"/>
        </w:rPr>
        <w:fldChar w:fldCharType="end"/>
      </w:r>
      <w:r w:rsidRPr="00F13224">
        <w:rPr>
          <w:color w:val="auto"/>
          <w:sz w:val="22"/>
          <w:szCs w:val="22"/>
        </w:rPr>
        <w:t>. Output report for OIR data processing.</w:t>
      </w:r>
      <w:bookmarkEnd w:id="632"/>
      <w:bookmarkEnd w:id="633"/>
      <w:bookmarkEnd w:id="634"/>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675EB5" w:rsidRDefault="00675EB5" w:rsidP="00F13224"/>
    <w:p w:rsidR="00302EBE" w:rsidRPr="00E94B8D" w:rsidRDefault="00302EBE" w:rsidP="00E94B8D">
      <w:pPr>
        <w:pStyle w:val="DiscNumber"/>
      </w:pPr>
      <w:r>
        <w:t xml:space="preserve">Provide </w:t>
      </w:r>
      <w:r w:rsidR="00E94B8D">
        <w:t xml:space="preserve">a copy of the input form(s) used in the model with options chosen to reflect the Florida hurricane model under review. Describe the process followed by the user to generate the model output produced from the input form. Include the model name and version identification on the input form. All items included in the input form submitted to the Commission shall be clearly labeled and </w:t>
      </w:r>
      <w:r w:rsidRPr="00E94B8D">
        <w:rPr>
          <w:bCs/>
        </w:rPr>
        <w:t xml:space="preserve">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635"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635"/>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636" w:name="_Toc341089138"/>
      <w:bookmarkStart w:id="637" w:name="_Toc341090908"/>
      <w:bookmarkStart w:id="638" w:name="_Toc399875043"/>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CD7784">
        <w:rPr>
          <w:noProof/>
          <w:color w:val="auto"/>
          <w:sz w:val="22"/>
          <w:szCs w:val="22"/>
        </w:rPr>
        <w:t>30</w:t>
      </w:r>
      <w:r w:rsidRPr="00F13224">
        <w:rPr>
          <w:color w:val="auto"/>
          <w:sz w:val="22"/>
          <w:szCs w:val="22"/>
        </w:rPr>
        <w:fldChar w:fldCharType="end"/>
      </w:r>
      <w:r w:rsidRPr="00F13224">
        <w:rPr>
          <w:color w:val="auto"/>
          <w:sz w:val="22"/>
          <w:szCs w:val="22"/>
        </w:rPr>
        <w:t>. Checklist for the Pre-processing.</w:t>
      </w:r>
      <w:bookmarkEnd w:id="636"/>
      <w:bookmarkEnd w:id="637"/>
      <w:bookmarkEnd w:id="638"/>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en-US"/>
        </w:rPr>
        <w:drawing>
          <wp:inline distT="0" distB="0" distL="0" distR="0" wp14:anchorId="3BF00411" wp14:editId="01D8C2A4">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042731">
        <w:tc>
          <w:tcPr>
            <w:tcW w:w="1638" w:type="dxa"/>
            <w:hideMark/>
          </w:tcPr>
          <w:p w:rsidR="001F12F8" w:rsidRPr="001F12F8" w:rsidRDefault="001F12F8" w:rsidP="001F12F8">
            <w:pPr>
              <w:keepNext/>
              <w:ind w:right="-360"/>
              <w:outlineLvl w:val="1"/>
              <w:rPr>
                <w:rFonts w:cs="Arial"/>
                <w:sz w:val="20"/>
                <w:szCs w:val="20"/>
              </w:rPr>
            </w:pPr>
            <w:r w:rsidRPr="001F12F8">
              <w:rPr>
                <w:rFonts w:cs="Arial"/>
                <w:sz w:val="20"/>
                <w:szCs w:val="20"/>
              </w:rPr>
              <w:t>Missing attribute values</w:t>
            </w:r>
          </w:p>
        </w:tc>
        <w:tc>
          <w:tcPr>
            <w:tcW w:w="7272" w:type="dxa"/>
          </w:tcPr>
          <w:p w:rsidR="001F12F8" w:rsidRDefault="001F12F8" w:rsidP="001F12F8">
            <w:pPr>
              <w:keepNext/>
              <w:ind w:right="-360"/>
              <w:outlineLvl w:val="1"/>
              <w:rPr>
                <w:rFonts w:cs="Arial"/>
                <w:sz w:val="20"/>
                <w:szCs w:val="20"/>
              </w:rPr>
            </w:pPr>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 </w:t>
            </w:r>
          </w:p>
          <w:p w:rsidR="001F12F8" w:rsidRDefault="001F12F8" w:rsidP="001F12F8">
            <w:pPr>
              <w:keepNext/>
              <w:ind w:right="-360"/>
              <w:outlineLvl w:val="1"/>
              <w:rPr>
                <w:rFonts w:cs="Arial"/>
                <w:sz w:val="20"/>
                <w:szCs w:val="20"/>
              </w:rPr>
            </w:pPr>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 </w:t>
            </w:r>
          </w:p>
          <w:p w:rsidR="001F12F8" w:rsidRPr="001F12F8" w:rsidRDefault="001F12F8" w:rsidP="001F12F8">
            <w:pPr>
              <w:keepNext/>
              <w:ind w:right="-360"/>
              <w:outlineLvl w:val="1"/>
              <w:rPr>
                <w:rFonts w:cs="Arial"/>
                <w:b/>
                <w:sz w:val="20"/>
                <w:szCs w:val="20"/>
              </w:rPr>
            </w:pPr>
            <w:r w:rsidRPr="001F12F8">
              <w:rPr>
                <w:rFonts w:cs="Arial"/>
                <w:sz w:val="20"/>
                <w:szCs w:val="20"/>
              </w:rPr>
              <w:t>then</w:t>
            </w:r>
            <w:r>
              <w:rPr>
                <w:rFonts w:cs="Arial"/>
                <w:sz w:val="20"/>
                <w:szCs w:val="20"/>
              </w:rPr>
              <w:t xml:space="preserve"> </w:t>
            </w:r>
            <w:r w:rsidRPr="001F12F8">
              <w:rPr>
                <w:rFonts w:cs="Arial"/>
                <w:sz w:val="20"/>
                <w:szCs w:val="20"/>
              </w:rPr>
              <w:t>use unweighted matrices.</w:t>
            </w:r>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302EBE" w:rsidRPr="004A3CBF" w:rsidRDefault="00302EBE" w:rsidP="00523111">
      <w:pPr>
        <w:pStyle w:val="Heading2"/>
      </w:pPr>
      <w:bookmarkStart w:id="639" w:name="_Toc165054802"/>
      <w:bookmarkStart w:id="640" w:name="_Toc168975601"/>
      <w:bookmarkStart w:id="641" w:name="_Toc295315369"/>
      <w:bookmarkStart w:id="642" w:name="_Toc295322040"/>
      <w:bookmarkStart w:id="643" w:name="_Toc298233376"/>
      <w:bookmarkStart w:id="644" w:name="_Toc341171167"/>
      <w:r w:rsidRPr="004A3CBF">
        <w:t>A-2</w:t>
      </w:r>
      <w:r w:rsidRPr="004A3CBF">
        <w:tab/>
      </w:r>
      <w:r>
        <w:t>Event Definition</w:t>
      </w:r>
      <w:bookmarkEnd w:id="639"/>
      <w:bookmarkEnd w:id="640"/>
      <w:bookmarkEnd w:id="641"/>
      <w:bookmarkEnd w:id="642"/>
      <w:bookmarkEnd w:id="643"/>
      <w:bookmarkEnd w:id="644"/>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C32450">
      <w:pPr>
        <w:pStyle w:val="STText"/>
        <w:numPr>
          <w:ilvl w:val="0"/>
          <w:numId w:val="266"/>
        </w:numPr>
      </w:pPr>
      <w:r w:rsidRPr="00335D46">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Default="00302EBE" w:rsidP="00C32450">
      <w:pPr>
        <w:pStyle w:val="STText"/>
      </w:pPr>
      <w:r>
        <w:t>Time element loss costs shall reflect losses due to infrastructure damage caused by a hurricane.</w:t>
      </w: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F13224">
      <w:pPr>
        <w:pStyle w:val="DiscNumber"/>
        <w:numPr>
          <w:ilvl w:val="0"/>
          <w:numId w:val="207"/>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41154A" w:rsidRDefault="0041154A" w:rsidP="0041154A">
      <w:r>
        <w:t>Damages are computed for all Florida land-falling and certain by-passing storms in the stochastic set that attain hurricane level wind speeds. The following by-passing hurricanes are included:</w:t>
      </w:r>
    </w:p>
    <w:p w:rsidR="0041154A" w:rsidRDefault="0041154A" w:rsidP="0041154A"/>
    <w:p w:rsidR="0041154A" w:rsidRDefault="0041154A" w:rsidP="0041154A">
      <w:r>
        <w:t>-Non-land-falling hurricanes with point of closest approach in region A, B, C, D, E or F and open terrain winds greater than 30 mph in at least one Florida ZIP Code.</w:t>
      </w:r>
    </w:p>
    <w:p w:rsidR="0041154A" w:rsidRDefault="0041154A" w:rsidP="0041154A"/>
    <w:p w:rsidR="0041154A" w:rsidRPr="004A3CBF" w:rsidRDefault="0041154A" w:rsidP="0041154A">
      <w:r>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1154A" w:rsidRDefault="0041154A" w:rsidP="00302EBE">
      <w:r w:rsidRPr="0041154A">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044F8C">
      <w:pPr>
        <w:pStyle w:val="Heading2"/>
      </w:pPr>
      <w:r>
        <w:rPr>
          <w:lang w:eastAsia="en-US"/>
        </w:rPr>
        <w:br w:type="page"/>
      </w:r>
      <w:r w:rsidR="00044F8C" w:rsidRPr="004A3CBF">
        <w:t>A-3</w:t>
      </w:r>
      <w:r w:rsidR="00044F8C" w:rsidRPr="004A3CBF">
        <w:tab/>
      </w:r>
      <w:r w:rsidR="00044F8C">
        <w:t>Coverages</w:t>
      </w:r>
    </w:p>
    <w:p w:rsidR="00044F8C" w:rsidRDefault="00044F8C" w:rsidP="00044F8C"/>
    <w:p w:rsidR="00044F8C" w:rsidRDefault="00044F8C" w:rsidP="00044F8C">
      <w:pPr>
        <w:pStyle w:val="STText"/>
        <w:numPr>
          <w:ilvl w:val="0"/>
          <w:numId w:val="255"/>
        </w:numPr>
      </w:pPr>
      <w:r>
        <w:t>The methods used in the development of building loss costs shall be actuarially sound.</w:t>
      </w:r>
    </w:p>
    <w:p w:rsidR="00044F8C" w:rsidRDefault="00044F8C" w:rsidP="00044F8C">
      <w:pPr>
        <w:pStyle w:val="STText"/>
        <w:numPr>
          <w:ilvl w:val="0"/>
          <w:numId w:val="0"/>
        </w:numPr>
        <w:ind w:left="360"/>
      </w:pPr>
    </w:p>
    <w:p w:rsidR="00044F8C" w:rsidRDefault="00044F8C" w:rsidP="00044F8C">
      <w:pPr>
        <w:pStyle w:val="STText"/>
        <w:numPr>
          <w:ilvl w:val="0"/>
          <w:numId w:val="255"/>
        </w:numPr>
      </w:pPr>
      <w:r>
        <w:t>The methods used in the development of appurtenant structure loss costs shall be actuarially sound.</w:t>
      </w:r>
    </w:p>
    <w:p w:rsidR="00044F8C" w:rsidRDefault="00044F8C" w:rsidP="00044F8C">
      <w:pPr>
        <w:pStyle w:val="STText"/>
        <w:numPr>
          <w:ilvl w:val="0"/>
          <w:numId w:val="0"/>
        </w:numPr>
      </w:pPr>
    </w:p>
    <w:p w:rsidR="00044F8C" w:rsidRDefault="00044F8C" w:rsidP="00044F8C">
      <w:pPr>
        <w:pStyle w:val="STText"/>
        <w:numPr>
          <w:ilvl w:val="0"/>
          <w:numId w:val="255"/>
        </w:numPr>
      </w:pPr>
      <w:r>
        <w:t>The methods used in the development of contents loss costs shall be actuarially sound.</w:t>
      </w:r>
    </w:p>
    <w:p w:rsidR="00044F8C" w:rsidRDefault="00044F8C" w:rsidP="00044F8C">
      <w:pPr>
        <w:pStyle w:val="STText"/>
        <w:numPr>
          <w:ilvl w:val="0"/>
          <w:numId w:val="0"/>
        </w:numPr>
      </w:pPr>
    </w:p>
    <w:p w:rsidR="00044F8C" w:rsidRPr="00044F8C" w:rsidRDefault="00044F8C" w:rsidP="00044F8C">
      <w:pPr>
        <w:pStyle w:val="STText"/>
        <w:numPr>
          <w:ilvl w:val="0"/>
          <w:numId w:val="255"/>
        </w:numPr>
      </w:pPr>
      <w:r>
        <w:t>The methods used in the development of time element coverage loss costs shall be actuarially sound.</w:t>
      </w:r>
    </w:p>
    <w:p w:rsidR="00044F8C" w:rsidRDefault="00044F8C" w:rsidP="00044F8C"/>
    <w:p w:rsidR="00044F8C" w:rsidRDefault="00044F8C" w:rsidP="00044F8C"/>
    <w:p w:rsidR="00044F8C" w:rsidRPr="005E7284" w:rsidRDefault="00044F8C" w:rsidP="00044F8C">
      <w:pPr>
        <w:pStyle w:val="DiscTitle"/>
      </w:pPr>
      <w:r w:rsidRPr="005E7284">
        <w:t>Disclosures</w:t>
      </w:r>
    </w:p>
    <w:p w:rsidR="00044F8C" w:rsidRDefault="00044F8C" w:rsidP="00044F8C"/>
    <w:p w:rsidR="00044F8C" w:rsidRDefault="00044F8C" w:rsidP="00533886">
      <w:pPr>
        <w:pStyle w:val="DiscNumber"/>
        <w:numPr>
          <w:ilvl w:val="0"/>
          <w:numId w:val="294"/>
        </w:numPr>
      </w:pPr>
      <w:r>
        <w:t>Describe the methods used in the model to calculate loss costs for building coverage associated with personal and commercial residential properties.</w:t>
      </w:r>
    </w:p>
    <w:p w:rsidR="0041154A" w:rsidRDefault="0041154A" w:rsidP="0041154A"/>
    <w:p w:rsidR="0041154A" w:rsidRPr="0041154A" w:rsidRDefault="0041154A" w:rsidP="0041154A">
      <w:pPr>
        <w:rPr>
          <w:u w:val="single"/>
        </w:rPr>
      </w:pPr>
      <w:r w:rsidRPr="0041154A">
        <w:rPr>
          <w:u w:val="single"/>
        </w:rPr>
        <w:t>Personal Residential Buildings</w:t>
      </w:r>
    </w:p>
    <w:p w:rsidR="0041154A" w:rsidRDefault="0041154A" w:rsidP="0041154A"/>
    <w:p w:rsidR="0041154A" w:rsidRDefault="0041154A" w:rsidP="0041154A">
      <w:r>
        <w:t>The model includes a set of vulnerability matrices for personal residential buildings.  The matrices specify the probability of damage of a given magnitude at various wind speeds.  For each building in the policy portfolio the applicable matrix for that building is used to determine the expected percent damage at a given wind speed.  This determination is made storm by storm for every storm in the stochastic set.  The resulting damages, adjusted for policy limits, deductibles and demand surge, are aggregated across all storms to calculate the loss cost per $1,000 of exposure.</w:t>
      </w:r>
    </w:p>
    <w:p w:rsidR="0041154A" w:rsidRDefault="0041154A" w:rsidP="0041154A"/>
    <w:p w:rsidR="0041154A" w:rsidRPr="0041154A" w:rsidRDefault="0041154A" w:rsidP="0041154A">
      <w:pPr>
        <w:rPr>
          <w:u w:val="single"/>
        </w:rPr>
      </w:pPr>
      <w:r w:rsidRPr="0041154A">
        <w:rPr>
          <w:u w:val="single"/>
        </w:rPr>
        <w:t>Commercial Residential Buildings</w:t>
      </w:r>
    </w:p>
    <w:p w:rsidR="0041154A" w:rsidRDefault="0041154A" w:rsidP="0041154A"/>
    <w:p w:rsidR="0041154A" w:rsidRDefault="0041154A" w:rsidP="0041154A">
      <w:r>
        <w:t xml:space="preserve">For low-rise commercial residential buildings (three stories or fewer) the model includes a set of vulnerability curves.  The curves specify the expected damage rate by wind speed.  </w:t>
      </w:r>
    </w:p>
    <w:p w:rsidR="0041154A" w:rsidRDefault="0041154A" w:rsidP="0041154A"/>
    <w:p w:rsidR="0041154A" w:rsidRDefault="0041154A" w:rsidP="0041154A">
      <w:r>
        <w:t xml:space="preserve">For mid-/high-rise commercial residential buildings (over three stories), the model estimates exterior damage to the building by aggregating expected damage per story and interior damage as a function of the volume of water intrusion resulting from breached openings on each story.  </w:t>
      </w:r>
    </w:p>
    <w:p w:rsidR="0041154A" w:rsidRDefault="0041154A" w:rsidP="0041154A"/>
    <w:p w:rsidR="0041154A" w:rsidRPr="0041154A" w:rsidRDefault="0041154A" w:rsidP="0041154A">
      <w:r>
        <w:t>Similar to the approach applied to personal residential buildings, expected damages for commercial residential buildings are determined for each storm, adjusted for policy provisions and demand surge, and aggregated to calculate the loss cost per $1,000 of exposure.</w:t>
      </w:r>
    </w:p>
    <w:p w:rsidR="00044F8C" w:rsidRDefault="00044F8C" w:rsidP="00044F8C">
      <w:pPr>
        <w:pStyle w:val="DiscNumber"/>
        <w:numPr>
          <w:ilvl w:val="0"/>
          <w:numId w:val="0"/>
        </w:numPr>
        <w:ind w:left="450" w:hanging="360"/>
      </w:pPr>
    </w:p>
    <w:p w:rsidR="00044F8C" w:rsidRDefault="00044F8C" w:rsidP="00044F8C">
      <w:pPr>
        <w:pStyle w:val="DiscNumber"/>
      </w:pPr>
      <w:r>
        <w:t>Describe the methods used in the model to calculate loss costs for appurtenant structure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pPr>
        <w:rPr>
          <w:lang w:eastAsia="en-US"/>
        </w:rPr>
      </w:pPr>
      <w:r>
        <w:rPr>
          <w:lang w:eastAsia="en-US"/>
        </w:rPr>
        <w:t>Expected damages for both personal residential and commercial residential appurtenant structures are determined by policy for each storm in the stochastic set, adjusted for policy provisions and demand surge, and aggregated across all storms to calculate the loss cost per $1,000 of exposure.  Expected damages are determined as follows:</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Personal Residential Appurtenant Structures</w:t>
      </w:r>
    </w:p>
    <w:p w:rsidR="0041154A" w:rsidRDefault="0041154A" w:rsidP="0041154A">
      <w:pPr>
        <w:rPr>
          <w:lang w:eastAsia="en-US"/>
        </w:rPr>
      </w:pPr>
    </w:p>
    <w:p w:rsidR="0041154A" w:rsidRDefault="0041154A" w:rsidP="0041154A">
      <w:pPr>
        <w:rPr>
          <w:lang w:eastAsia="en-US"/>
        </w:rPr>
      </w:pPr>
      <w:r>
        <w:rPr>
          <w:lang w:eastAsia="en-US"/>
        </w:rPr>
        <w:t xml:space="preserve">Since the appurtenant structures damage is not derived from the building damage, only one vulnerability matrix is applied for appurtenant structures.  The typical insurance portfolio gives no indication of the type of appurtenant structure covered under a particular policy.  Therefore, a distribution of the three types (slightly vulnerable, moderately vulnerable, and highly vulnerable) was assumed in developing this matrix, and the result was then validated against claim data.   </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Commercial Residential Appurtenant Structures</w:t>
      </w:r>
    </w:p>
    <w:p w:rsidR="0041154A" w:rsidRDefault="0041154A" w:rsidP="0041154A">
      <w:pPr>
        <w:rPr>
          <w:lang w:eastAsia="en-US"/>
        </w:rPr>
      </w:pPr>
    </w:p>
    <w:p w:rsidR="0041154A" w:rsidRDefault="0041154A" w:rsidP="0041154A">
      <w:pPr>
        <w:rPr>
          <w:lang w:eastAsia="en-US"/>
        </w:rPr>
      </w:pPr>
      <w:r>
        <w:rPr>
          <w:lang w:eastAsia="en-US"/>
        </w:rPr>
        <w:t>For commercial residential exposures, appurtenant structures might include a clubhouse or administration building.  These are modeled like additional buildings.  For other structures such as pools, the appurtenant structures vulnerability matrix developed for residential buildings is applied.</w:t>
      </w:r>
    </w:p>
    <w:p w:rsidR="0041154A" w:rsidRPr="0041154A" w:rsidRDefault="0041154A" w:rsidP="0041154A">
      <w:pPr>
        <w:rPr>
          <w:lang w:eastAsia="en-US"/>
        </w:rPr>
      </w:pPr>
    </w:p>
    <w:p w:rsidR="00044F8C" w:rsidRDefault="00044F8C" w:rsidP="00044F8C">
      <w:pPr>
        <w:pStyle w:val="DiscNumber"/>
      </w:pPr>
      <w:r>
        <w:t>Describe the methods used in the model to calculate loss costs for contents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r>
        <w:t>Expected damages for both personal residential and commercial residential contents coverage are determined for each storm in the stochastic set, adjusted for policy provisions and demand surge, and aggregated across all storms to calculate the loss cost per $1,000 of exposure.  Expected damages are determined as follows:</w:t>
      </w:r>
    </w:p>
    <w:p w:rsidR="0041154A" w:rsidRDefault="0041154A" w:rsidP="0041154A"/>
    <w:p w:rsidR="0041154A" w:rsidRPr="0041154A" w:rsidRDefault="0041154A" w:rsidP="0041154A">
      <w:pPr>
        <w:rPr>
          <w:u w:val="single"/>
        </w:rPr>
      </w:pPr>
      <w:r w:rsidRPr="0041154A">
        <w:rPr>
          <w:u w:val="single"/>
        </w:rPr>
        <w:t>Personal Residential Contents</w:t>
      </w:r>
    </w:p>
    <w:p w:rsidR="0041154A" w:rsidRDefault="0041154A" w:rsidP="0041154A"/>
    <w:p w:rsidR="00533886" w:rsidRDefault="0041154A" w:rsidP="0041154A">
      <w:r>
        <w:t>Contents losses are a function of the internal damage.  The model applies empirical functions that are based on engineering judgment and were validated against claim data for Hurricanes Andrew, Charley, and Frances. Figure 66 shows masonry claims data from Hurricane Andrew, the cubic polynomial trend fit, and the model curve for the High Velocity Hurricane Zone (HVHZ), which consists of Miami-Dade and Broward counties.  Notice that in this case the fit between model and data is reasonable where the density of data is higher.   A resulting set of vulnerability matrices are applied to determine expected percent contents damage for a given wind speed.</w:t>
      </w:r>
    </w:p>
    <w:p w:rsidR="00240E0C" w:rsidRDefault="0041154A" w:rsidP="00240E0C">
      <w:pPr>
        <w:keepNext/>
      </w:pPr>
      <w:r>
        <w:rPr>
          <w:noProof/>
          <w:lang w:eastAsia="en-US"/>
        </w:rPr>
        <w:drawing>
          <wp:inline distT="0" distB="0" distL="0" distR="0" wp14:anchorId="73AFC579" wp14:editId="3937A021">
            <wp:extent cx="6000750" cy="4107815"/>
            <wp:effectExtent l="0" t="0" r="0" b="6985"/>
            <wp:docPr id="22" name="Picture 22" descr="G:\Andrew Claim Data Masonry.jpg"/>
            <wp:cNvGraphicFramePr/>
            <a:graphic xmlns:a="http://schemas.openxmlformats.org/drawingml/2006/main">
              <a:graphicData uri="http://schemas.openxmlformats.org/drawingml/2006/picture">
                <pic:pic xmlns:pic="http://schemas.openxmlformats.org/drawingml/2006/picture">
                  <pic:nvPicPr>
                    <pic:cNvPr id="22" name="Picture 22" descr="G:\Andrew Claim Data Masonry.jpg"/>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00750" cy="4107815"/>
                    </a:xfrm>
                    <a:prstGeom prst="rect">
                      <a:avLst/>
                    </a:prstGeom>
                    <a:noFill/>
                    <a:ln>
                      <a:noFill/>
                    </a:ln>
                  </pic:spPr>
                </pic:pic>
              </a:graphicData>
            </a:graphic>
          </wp:inline>
        </w:drawing>
      </w:r>
    </w:p>
    <w:p w:rsidR="0041154A" w:rsidRDefault="00240E0C" w:rsidP="00240E0C">
      <w:pPr>
        <w:pStyle w:val="FigureNumbers"/>
      </w:pPr>
      <w:bookmarkStart w:id="645" w:name="_Toc399874996"/>
      <w:r>
        <w:t xml:space="preserve">Figure </w:t>
      </w:r>
      <w:r>
        <w:fldChar w:fldCharType="begin"/>
      </w:r>
      <w:r>
        <w:instrText xml:space="preserve"> SEQ Figure \* ARABIC </w:instrText>
      </w:r>
      <w:r>
        <w:fldChar w:fldCharType="separate"/>
      </w:r>
      <w:r w:rsidR="00DA2891">
        <w:rPr>
          <w:noProof/>
        </w:rPr>
        <w:t>85</w:t>
      </w:r>
      <w:r>
        <w:fldChar w:fldCharType="end"/>
      </w:r>
      <w:r>
        <w:t xml:space="preserve">. </w:t>
      </w:r>
      <w:r w:rsidR="0041154A" w:rsidRPr="00277C8D">
        <w:t>Modeled vs. actual relationship between structure and content damage ratios for Hurricane Andrew.</w:t>
      </w:r>
      <w:bookmarkEnd w:id="645"/>
    </w:p>
    <w:p w:rsidR="0041154A" w:rsidRDefault="0041154A" w:rsidP="0041154A">
      <w:pPr>
        <w:pStyle w:val="DiscNumber"/>
        <w:numPr>
          <w:ilvl w:val="0"/>
          <w:numId w:val="0"/>
        </w:numPr>
        <w:ind w:left="450" w:hanging="360"/>
      </w:pPr>
    </w:p>
    <w:p w:rsidR="00533886" w:rsidRPr="00533886" w:rsidRDefault="00533886" w:rsidP="00533886">
      <w:pPr>
        <w:rPr>
          <w:u w:val="single"/>
        </w:rPr>
      </w:pPr>
      <w:r w:rsidRPr="00533886">
        <w:rPr>
          <w:u w:val="single"/>
        </w:rPr>
        <w:t>Commercial Residential Contents</w:t>
      </w:r>
    </w:p>
    <w:p w:rsidR="00533886" w:rsidRDefault="00533886" w:rsidP="00533886"/>
    <w:p w:rsidR="00533886" w:rsidRDefault="00533886" w:rsidP="00533886">
      <w:r>
        <w:t>Contents damage in low-rise buildings (three stories or fewer) is modeled as a proportion of interior damage.  The resulting set of vulnerability curves vary by subregion and number of stories and specify expected percent damage by wind speed.</w:t>
      </w:r>
    </w:p>
    <w:p w:rsidR="00533886" w:rsidRDefault="00533886" w:rsidP="00533886"/>
    <w:p w:rsidR="00533886" w:rsidRDefault="00533886" w:rsidP="00533886">
      <w:r>
        <w:t xml:space="preserve">Contents damage in mid-/high-rise buildings (over three stories) is also determined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533886" w:rsidRDefault="00533886" w:rsidP="00533886">
      <w:r>
        <w:t xml:space="preserve">  </w:t>
      </w:r>
    </w:p>
    <w:p w:rsidR="0041154A" w:rsidRDefault="00533886" w:rsidP="00533886">
      <w:r>
        <w:t>The assumptions underlying contents damage development are based on engineering judgment.</w:t>
      </w:r>
    </w:p>
    <w:p w:rsidR="00044F8C" w:rsidRDefault="00044F8C" w:rsidP="0041154A"/>
    <w:p w:rsidR="00044F8C" w:rsidRDefault="00044F8C" w:rsidP="00533886">
      <w:pPr>
        <w:pStyle w:val="DiscNumber"/>
        <w:numPr>
          <w:ilvl w:val="0"/>
          <w:numId w:val="293"/>
        </w:numPr>
      </w:pPr>
      <w:r>
        <w:t>Describe the methods used in the model to calculate loss costs for time element coverage associated with personal and commercial residential properties.</w:t>
      </w:r>
    </w:p>
    <w:p w:rsidR="00044F8C" w:rsidRDefault="00044F8C" w:rsidP="00044F8C"/>
    <w:p w:rsidR="00533886" w:rsidRDefault="00533886" w:rsidP="00533886">
      <w:r>
        <w:t>Expected damages for both personal residential and commercial residential time element coverage are determined for each storm in the stochastic set, adjusted for policy provisions and demand surge, and aggregated across all storms to calculate the loss cost per $1,000 of exposure.  Expected damages are determined as follows:</w:t>
      </w:r>
    </w:p>
    <w:p w:rsidR="00533886" w:rsidRDefault="00533886" w:rsidP="00533886"/>
    <w:p w:rsidR="00533886" w:rsidRDefault="00533886" w:rsidP="00533886"/>
    <w:p w:rsidR="00533886" w:rsidRPr="00533886" w:rsidRDefault="00533886" w:rsidP="00533886">
      <w:pPr>
        <w:rPr>
          <w:u w:val="single"/>
        </w:rPr>
      </w:pPr>
      <w:r w:rsidRPr="00533886">
        <w:rPr>
          <w:u w:val="single"/>
        </w:rPr>
        <w:t>Personal Residential Time Element</w:t>
      </w:r>
    </w:p>
    <w:p w:rsidR="00533886" w:rsidRDefault="00533886" w:rsidP="00533886"/>
    <w:p w:rsidR="00533886" w:rsidRDefault="00533886" w:rsidP="00533886">
      <w:r>
        <w:t>Personal residential time element damages are based on an empirical function relating those damages to the interior damage to the structure. The model does not distinguish explicitly between direct and indirect loss to the structure, but the function is calibrated against claim data that include both types of losses.   Vulnerability matrices specify the expected percent loss for a given wind speed.</w:t>
      </w:r>
    </w:p>
    <w:p w:rsidR="00533886" w:rsidRDefault="00533886" w:rsidP="00533886"/>
    <w:p w:rsidR="00533886" w:rsidRPr="00533886" w:rsidRDefault="00533886" w:rsidP="00533886">
      <w:pPr>
        <w:rPr>
          <w:u w:val="single"/>
        </w:rPr>
      </w:pPr>
      <w:r w:rsidRPr="00533886">
        <w:rPr>
          <w:u w:val="single"/>
        </w:rPr>
        <w:t>Commercial Residential Time Element</w:t>
      </w:r>
    </w:p>
    <w:p w:rsidR="00533886" w:rsidRDefault="00533886" w:rsidP="00533886"/>
    <w:p w:rsidR="00533886" w:rsidRDefault="00533886" w:rsidP="00533886">
      <w:r>
        <w:t>The time element damages associated with low-rise buildings (three stories or fewer) are modeled using functions that relate those damages to interior damage to the building.  The resulting set of vulnerability curves specify expected percent damage by wind speed.</w:t>
      </w:r>
    </w:p>
    <w:p w:rsidR="00533886" w:rsidRDefault="00533886" w:rsidP="00533886"/>
    <w:p w:rsidR="00044F8C" w:rsidRDefault="00533886" w:rsidP="00533886">
      <w:r>
        <w:t>Time element damages in mid-/high-rise buildings (over three stories) are not modeled.</w:t>
      </w:r>
    </w:p>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044F8C" w:rsidRDefault="00044F8C" w:rsidP="00044F8C"/>
    <w:p w:rsidR="00044F8C" w:rsidRPr="00044F8C" w:rsidRDefault="00044F8C" w:rsidP="00044F8C"/>
    <w:p w:rsidR="00302EBE" w:rsidRPr="004A3CBF" w:rsidRDefault="00044F8C" w:rsidP="00523111">
      <w:pPr>
        <w:pStyle w:val="Heading2"/>
      </w:pPr>
      <w:bookmarkStart w:id="646" w:name="_Toc165054803"/>
      <w:bookmarkStart w:id="647" w:name="_Toc168975602"/>
      <w:bookmarkStart w:id="648" w:name="_Toc295315370"/>
      <w:bookmarkStart w:id="649" w:name="_Toc295322041"/>
      <w:bookmarkStart w:id="650" w:name="_Toc298233377"/>
      <w:bookmarkStart w:id="651" w:name="_Toc341171168"/>
      <w:r>
        <w:t>A-4</w:t>
      </w:r>
      <w:r w:rsidR="00302EBE" w:rsidRPr="004A3CBF">
        <w:tab/>
      </w:r>
      <w:r w:rsidR="00302EBE">
        <w:t xml:space="preserve">Modeled Loss Cost and Probable Maximum Loss </w:t>
      </w:r>
      <w:bookmarkEnd w:id="646"/>
      <w:bookmarkEnd w:id="647"/>
      <w:bookmarkEnd w:id="648"/>
      <w:bookmarkEnd w:id="649"/>
      <w:bookmarkEnd w:id="650"/>
      <w:r w:rsidR="00302EBE">
        <w:t>Considerations</w:t>
      </w:r>
      <w:bookmarkEnd w:id="651"/>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C32450">
      <w:pPr>
        <w:pStyle w:val="STText"/>
        <w:numPr>
          <w:ilvl w:val="0"/>
          <w:numId w:val="267"/>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C32450">
      <w:pPr>
        <w:pStyle w:val="STText"/>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C32450">
      <w:pPr>
        <w:pStyle w:val="STText"/>
      </w:pPr>
      <w:r w:rsidRPr="004A3CBF">
        <w:t>Loss cost projections and probable maximum loss levels shall not include any</w:t>
      </w:r>
      <w:r w:rsidR="00044F8C">
        <w:t xml:space="preserve"> explicit</w:t>
      </w:r>
      <w:r w:rsidRPr="004A3CBF">
        <w:t xml:space="preserve"> provision for direct hurricane storm surge loss</w:t>
      </w:r>
      <w:r>
        <w:t>es.</w:t>
      </w:r>
    </w:p>
    <w:p w:rsidR="00302EBE" w:rsidRPr="004A3CBF" w:rsidRDefault="00302EBE" w:rsidP="00302EBE">
      <w:pPr>
        <w:jc w:val="both"/>
        <w:rPr>
          <w:rFonts w:ascii="Arial" w:hAnsi="Arial" w:cs="Arial"/>
        </w:rPr>
      </w:pPr>
    </w:p>
    <w:p w:rsidR="00302EBE" w:rsidRDefault="00302EBE" w:rsidP="00C32450">
      <w:pPr>
        <w:pStyle w:val="STText"/>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C32450">
      <w:pPr>
        <w:pStyle w:val="STText"/>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C32450">
      <w:pPr>
        <w:pStyle w:val="STText"/>
      </w:pPr>
      <w:r>
        <w:t xml:space="preserve"> The methods, data, and assumptions used in the estimation of demand surge shall be actuarially sound.</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F13224">
      <w:pPr>
        <w:pStyle w:val="DiscNumber"/>
        <w:numPr>
          <w:ilvl w:val="0"/>
          <w:numId w:val="209"/>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9905DB" w:rsidRDefault="009905DB" w:rsidP="009905DB"/>
    <w:p w:rsidR="009905DB" w:rsidRDefault="009905DB" w:rsidP="009905DB">
      <w:r>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9905DB" w:rsidRDefault="009905DB" w:rsidP="009905DB"/>
    <w:p w:rsidR="009905DB" w:rsidRDefault="009905DB" w:rsidP="009905DB">
      <w:r>
        <w:t xml:space="preserve">The meteorological component of the model generates the stochastic set of hurricanes and derives an expected three-second gust wind speed, by latitude and longitude, for each hurricane in that set of storms. </w:t>
      </w:r>
    </w:p>
    <w:p w:rsidR="009905DB" w:rsidRDefault="009905DB" w:rsidP="009905DB"/>
    <w:p w:rsidR="009905DB" w:rsidRDefault="009905DB" w:rsidP="009905DB">
      <w:r>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9905DB" w:rsidRDefault="009905DB" w:rsidP="009905DB"/>
    <w:p w:rsidR="009905DB" w:rsidRDefault="009905DB" w:rsidP="009905DB">
      <w:r>
        <w:t xml:space="preserve">The estimated damages are reduced by applicable deductibles and increased to allow for the impact of demand surge on claim costs.  </w:t>
      </w:r>
    </w:p>
    <w:p w:rsidR="009905DB" w:rsidRDefault="009905DB" w:rsidP="009905DB"/>
    <w:p w:rsidR="009905DB" w:rsidRDefault="009905DB" w:rsidP="009905DB">
      <w:r>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9905DB" w:rsidRDefault="009905DB" w:rsidP="009905DB"/>
    <w:p w:rsidR="009905DB" w:rsidRDefault="009905DB" w:rsidP="009905DB">
      <w:r>
        <w:t>Finally, modeled losses are divided by the number of years in the simulation and by the total amount of insurance to estimate annual loss costs.</w:t>
      </w:r>
    </w:p>
    <w:p w:rsidR="009905DB" w:rsidRDefault="009905DB" w:rsidP="009905DB"/>
    <w:p w:rsidR="009905DB" w:rsidRDefault="009905DB" w:rsidP="009905DB">
      <w:r>
        <w:t>Modeled losses for storms occurring in the same year of the simulation are summed to produce annual storm losses.  Probable maximum loss levels are calculated from the ordered set of annual losses as described in Standard A-6, Disclosure # 11.</w:t>
      </w:r>
    </w:p>
    <w:p w:rsidR="009905DB" w:rsidRDefault="009905DB" w:rsidP="009905DB"/>
    <w:p w:rsidR="009905DB" w:rsidRDefault="009905DB" w:rsidP="009905DB">
      <w:r>
        <w:t>The following sources were used in the research:</w:t>
      </w:r>
    </w:p>
    <w:p w:rsidR="009905DB" w:rsidRDefault="009905DB" w:rsidP="009905DB"/>
    <w:p w:rsidR="009905DB" w:rsidRDefault="009905DB" w:rsidP="009905DB">
      <w:r>
        <w:t xml:space="preserve">Hogg, R. V., &amp; Klugman, S. (1984). </w:t>
      </w:r>
      <w:r w:rsidRPr="009905DB">
        <w:rPr>
          <w:i/>
        </w:rPr>
        <w:t>Loss Distributions</w:t>
      </w:r>
      <w:r>
        <w:t>. New York: Wiley.</w:t>
      </w:r>
    </w:p>
    <w:p w:rsidR="009905DB" w:rsidRDefault="009905DB" w:rsidP="009905DB"/>
    <w:p w:rsidR="009905DB" w:rsidRDefault="009905DB" w:rsidP="009905DB">
      <w:r>
        <w:t xml:space="preserve">Klugman, S., Panjer, H., &amp; Willmot, G. (1998). </w:t>
      </w:r>
      <w:r w:rsidRPr="009905DB">
        <w:rPr>
          <w:i/>
        </w:rPr>
        <w:t>Loss Models: From Data to Decisions</w:t>
      </w:r>
      <w:r>
        <w:t>. New York: Wiley.</w:t>
      </w:r>
    </w:p>
    <w:p w:rsidR="009905DB" w:rsidRDefault="009905DB" w:rsidP="009905DB"/>
    <w:p w:rsidR="009905DB" w:rsidRPr="009905DB" w:rsidRDefault="009905DB" w:rsidP="009905DB">
      <w:r>
        <w:t xml:space="preserve">Wilkinson, M. E. (1982). Estimating Probable Maximum Loss with Order Statistics. </w:t>
      </w:r>
      <w:r w:rsidRPr="009905DB">
        <w:rPr>
          <w:i/>
        </w:rPr>
        <w:t>Casualty Actuarial Society, LXIX</w:t>
      </w:r>
      <w:r>
        <w:t>, pp. 195-209.</w:t>
      </w: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485015" w:rsidRDefault="00485015" w:rsidP="00302EBE"/>
    <w:p w:rsidR="00485015" w:rsidRDefault="00485015" w:rsidP="00485015">
      <w:r>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485015" w:rsidRDefault="00485015" w:rsidP="00485015"/>
    <w:p w:rsidR="00485015" w:rsidRDefault="00485015" w:rsidP="00485015">
      <w:r>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485015" w:rsidRDefault="00485015" w:rsidP="00485015"/>
    <w:p w:rsidR="00485015" w:rsidRDefault="00485015" w:rsidP="00485015">
      <w:r>
        <w:t>For the reported output ranges, the resolutions available are defined by the policy characteristics provided in the exposures, namely, policy form, ZIP Code, construction and deductible.  ZIP Codes can be aggregated to the county, region, or statewide 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485015" w:rsidRDefault="00485015" w:rsidP="00302EBE"/>
    <w:p w:rsidR="00485015" w:rsidRDefault="00485015" w:rsidP="00302EBE">
      <w:r w:rsidRPr="00485015">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485015" w:rsidRDefault="00485015" w:rsidP="00485015">
      <w:r>
        <w:t>The functions applied to determine the demand surge for each storm are of the form</w:t>
      </w:r>
    </w:p>
    <w:p w:rsidR="00485015" w:rsidRDefault="00485015" w:rsidP="00485015"/>
    <w:p w:rsidR="00485015" w:rsidRDefault="00485015" w:rsidP="00485015">
      <w:r w:rsidRPr="00485015">
        <w:rPr>
          <w:i/>
        </w:rPr>
        <w:t>Structure:</w:t>
      </w:r>
      <w:r>
        <w:t xml:space="preserve">        Surge Factor = c  +  p1 x ln (statewide storm losses)  +  p2,</w:t>
      </w:r>
    </w:p>
    <w:p w:rsidR="00485015" w:rsidRDefault="00485015" w:rsidP="00485015">
      <w:r>
        <w:t xml:space="preserve">                         </w:t>
      </w:r>
    </w:p>
    <w:p w:rsidR="00485015" w:rsidRDefault="00485015" w:rsidP="00485015">
      <w:pPr>
        <w:ind w:left="720"/>
      </w:pPr>
      <w:r>
        <w:t xml:space="preserve">where     </w:t>
      </w:r>
      <w:r>
        <w:tab/>
        <w:t>c is a constant,</w:t>
      </w:r>
    </w:p>
    <w:p w:rsidR="00485015" w:rsidRDefault="00485015" w:rsidP="00485015">
      <w:r>
        <w:t xml:space="preserve">            </w:t>
      </w:r>
      <w:r>
        <w:tab/>
      </w:r>
      <w:r>
        <w:tab/>
        <w:t>p1 is a constant for all regions except Monroe County,</w:t>
      </w:r>
    </w:p>
    <w:p w:rsidR="00485015" w:rsidRDefault="00485015" w:rsidP="00485015">
      <w:pPr>
        <w:ind w:left="2160"/>
      </w:pPr>
      <w:r>
        <w:t>p2 varies by region, and “statewide storm losses” are the estimated losses, before demand surge, for the storm under consideration.</w:t>
      </w:r>
    </w:p>
    <w:p w:rsidR="00485015" w:rsidRDefault="00485015" w:rsidP="00485015"/>
    <w:p w:rsidR="00485015" w:rsidRDefault="00485015" w:rsidP="00485015">
      <w:r w:rsidRPr="00485015">
        <w:rPr>
          <w:i/>
        </w:rPr>
        <w:t>Appurtenant Structures</w:t>
      </w:r>
      <w:r>
        <w:t>:           Surge Factor = Structure Factor.</w:t>
      </w:r>
    </w:p>
    <w:p w:rsidR="00485015" w:rsidRDefault="00485015" w:rsidP="00485015"/>
    <w:p w:rsidR="00485015" w:rsidRDefault="00485015" w:rsidP="00485015">
      <w:r w:rsidRPr="00485015">
        <w:rPr>
          <w:i/>
        </w:rPr>
        <w:t>Contents</w:t>
      </w:r>
      <w:r>
        <w:t xml:space="preserve">:                          </w:t>
      </w:r>
      <w:r>
        <w:tab/>
        <w:t xml:space="preserve">  Surge Factor =   [ (Structure Factor – 1) x 30% ] + 1.</w:t>
      </w:r>
    </w:p>
    <w:p w:rsidR="00485015" w:rsidRDefault="00485015" w:rsidP="00485015"/>
    <w:p w:rsidR="00302EBE" w:rsidRDefault="00485015" w:rsidP="00485015">
      <w:r w:rsidRPr="00485015">
        <w:rPr>
          <w:i/>
        </w:rPr>
        <w:t>Additional Living Expenses</w:t>
      </w:r>
      <w:r>
        <w:t>:     Surge Factor = 1.5 x Structure Factor  - .5.</w:t>
      </w:r>
    </w:p>
    <w:p w:rsidR="00485015" w:rsidRDefault="00485015" w:rsidP="00485015"/>
    <w:p w:rsidR="00302EBE" w:rsidRPr="00A345D3" w:rsidRDefault="00302EBE" w:rsidP="00302EBE">
      <w:pPr>
        <w:rPr>
          <w:b/>
          <w:u w:val="single"/>
        </w:rPr>
      </w:pPr>
      <w:r w:rsidRPr="00A345D3">
        <w:rPr>
          <w:b/>
          <w:u w:val="single"/>
        </w:rPr>
        <w:t>Development of the Demand Surge Function for Structure</w:t>
      </w:r>
    </w:p>
    <w:p w:rsidR="00485015" w:rsidRDefault="00485015" w:rsidP="00302EBE"/>
    <w:p w:rsidR="00485015" w:rsidRDefault="00485015" w:rsidP="00485015">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485015" w:rsidRDefault="00485015" w:rsidP="00485015"/>
    <w:p w:rsidR="00485015" w:rsidRDefault="00485015" w:rsidP="00485015">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485015" w:rsidRDefault="00485015" w:rsidP="00485015"/>
    <w:p w:rsidR="00485015" w:rsidRDefault="00485015" w:rsidP="00485015">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485015" w:rsidRDefault="00485015" w:rsidP="00302EBE"/>
    <w:p w:rsidR="00485015" w:rsidRDefault="00485015" w:rsidP="00302EBE">
      <w:r w:rsidRPr="00485015">
        <w:t>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t>Development of Time Element (TE) Demand Surge Function</w:t>
      </w:r>
    </w:p>
    <w:p w:rsidR="00485015" w:rsidRDefault="00485015" w:rsidP="00302EBE"/>
    <w:p w:rsidR="00485015" w:rsidRDefault="00485015" w:rsidP="00485015">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485015" w:rsidRDefault="00485015" w:rsidP="00485015"/>
    <w:p w:rsidR="00485015" w:rsidRDefault="00485015" w:rsidP="00485015">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485015" w:rsidRDefault="00485015" w:rsidP="00485015"/>
    <w:p w:rsidR="00485015" w:rsidRDefault="00485015" w:rsidP="00485015">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485015" w:rsidRDefault="00485015" w:rsidP="00302EBE"/>
    <w:p w:rsidR="00485015" w:rsidRDefault="00485015" w:rsidP="00485015">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485015" w:rsidRDefault="00485015" w:rsidP="00485015"/>
    <w:p w:rsidR="00485015" w:rsidRDefault="00485015" w:rsidP="00485015">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Provide citatio</w:t>
      </w:r>
      <w:r w:rsidR="00044F8C">
        <w:t xml:space="preserve">ns to published papers, if any, </w:t>
      </w:r>
      <w:r>
        <w:t xml:space="preserve">that were used to develop how the model estimates demand surge. </w:t>
      </w:r>
    </w:p>
    <w:p w:rsidR="00302EBE" w:rsidRDefault="00302EBE" w:rsidP="00302EBE">
      <w:pPr>
        <w:tabs>
          <w:tab w:val="left" w:pos="-1440"/>
        </w:tabs>
        <w:ind w:left="1080"/>
        <w:jc w:val="both"/>
      </w:pPr>
    </w:p>
    <w:p w:rsidR="00485015" w:rsidRDefault="00485015" w:rsidP="00485015">
      <w:pPr>
        <w:rPr>
          <w:rFonts w:eastAsia="TimesNewRomanPSMT"/>
          <w:lang w:eastAsia="en-US"/>
        </w:rPr>
      </w:pPr>
      <w:bookmarkStart w:id="652" w:name="_Toc165054804"/>
      <w:bookmarkStart w:id="653" w:name="_Toc168975603"/>
      <w:bookmarkStart w:id="654" w:name="_Toc295315371"/>
      <w:bookmarkStart w:id="655" w:name="_Toc295322042"/>
      <w:bookmarkStart w:id="656" w:name="_Toc298233378"/>
      <w:bookmarkStart w:id="657" w:name="_Toc341171169"/>
      <w:r w:rsidRPr="00485015">
        <w:rPr>
          <w:rFonts w:eastAsia="TimesNewRomanPSMT"/>
          <w:lang w:eastAsia="en-US"/>
        </w:rPr>
        <w:t>No published papers were used in the demand surge development.</w:t>
      </w:r>
    </w:p>
    <w:p w:rsidR="00044F8C" w:rsidRDefault="00044F8C" w:rsidP="00044F8C">
      <w:pPr>
        <w:rPr>
          <w:lang w:eastAsia="en-US"/>
        </w:rPr>
      </w:pPr>
    </w:p>
    <w:p w:rsidR="00044F8C" w:rsidRDefault="00044F8C" w:rsidP="00044F8C">
      <w:pPr>
        <w:rPr>
          <w:lang w:eastAsia="en-US"/>
        </w:rPr>
      </w:pPr>
    </w:p>
    <w:p w:rsidR="00485015" w:rsidRDefault="00485015" w:rsidP="00044F8C">
      <w:pPr>
        <w:rPr>
          <w:lang w:eastAsia="en-US"/>
        </w:rPr>
      </w:pPr>
    </w:p>
    <w:p w:rsidR="00485015" w:rsidRDefault="00485015" w:rsidP="00044F8C">
      <w:pPr>
        <w:rPr>
          <w:lang w:eastAsia="en-US"/>
        </w:rPr>
      </w:pPr>
    </w:p>
    <w:p w:rsidR="00485015" w:rsidRPr="00044F8C" w:rsidRDefault="00485015" w:rsidP="00044F8C">
      <w:pPr>
        <w:rPr>
          <w:lang w:eastAsia="en-US"/>
        </w:rPr>
      </w:pPr>
    </w:p>
    <w:p w:rsidR="00302EBE" w:rsidRPr="004A3CBF" w:rsidRDefault="00F912BD" w:rsidP="00523111">
      <w:pPr>
        <w:pStyle w:val="Heading2"/>
      </w:pPr>
      <w:r>
        <w:t>A-5</w:t>
      </w:r>
      <w:r w:rsidR="00302EBE" w:rsidRPr="004A3CBF">
        <w:tab/>
      </w:r>
      <w:r w:rsidR="00302EBE">
        <w:t>Policy Conditions</w:t>
      </w:r>
      <w:bookmarkEnd w:id="652"/>
      <w:bookmarkEnd w:id="653"/>
      <w:bookmarkEnd w:id="654"/>
      <w:bookmarkEnd w:id="655"/>
      <w:bookmarkEnd w:id="656"/>
      <w:bookmarkEnd w:id="657"/>
      <w:r w:rsidR="00302EBE"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C32450">
      <w:pPr>
        <w:pStyle w:val="STText"/>
        <w:numPr>
          <w:ilvl w:val="0"/>
          <w:numId w:val="268"/>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C32450">
      <w:pPr>
        <w:pStyle w:val="STText"/>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C32450">
      <w:pPr>
        <w:pStyle w:val="STText"/>
      </w:pPr>
      <w:r>
        <w:t>Deductible loss costs shall be calculated in accordance with s.627.701(5)(a), F.S.</w:t>
      </w:r>
    </w:p>
    <w:p w:rsidR="00302EBE" w:rsidRPr="004A3CBF" w:rsidRDefault="00302EBE" w:rsidP="00C32450">
      <w:pPr>
        <w:pStyle w:val="STText"/>
        <w:numPr>
          <w:ilvl w:val="0"/>
          <w:numId w:val="0"/>
        </w:numPr>
        <w:ind w:left="360"/>
      </w:pPr>
    </w:p>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F13224">
      <w:pPr>
        <w:pStyle w:val="DiscNumber"/>
        <w:numPr>
          <w:ilvl w:val="0"/>
          <w:numId w:val="211"/>
        </w:numPr>
        <w:tabs>
          <w:tab w:val="left" w:pos="-1440"/>
        </w:tabs>
      </w:pPr>
      <w:r>
        <w:t xml:space="preserve">Describe the methods used in the model to treat deductibles (both flat and percentage), policy limits, replacement costs, and insurance-to-value when projecting loss costs. </w:t>
      </w:r>
    </w:p>
    <w:p w:rsidR="00935059" w:rsidRDefault="00935059" w:rsidP="00302EBE"/>
    <w:p w:rsidR="00935059" w:rsidRDefault="00935059" w:rsidP="00935059">
      <w:r>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935059" w:rsidRDefault="00935059" w:rsidP="00935059"/>
    <w:p w:rsidR="00935059" w:rsidRPr="004A43C4" w:rsidRDefault="00935059" w:rsidP="00935059">
      <w:r>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935059" w:rsidRDefault="00935059" w:rsidP="00302EBE">
      <w:pPr>
        <w:widowControl w:val="0"/>
      </w:pPr>
    </w:p>
    <w:p w:rsidR="00935059" w:rsidRDefault="00935059" w:rsidP="00302EBE">
      <w:pPr>
        <w:widowControl w:val="0"/>
      </w:pPr>
      <w:r w:rsidRPr="00935059">
        <w:t>where each of the losses net of deductible is ≥ 0 and where the deductibles DS, DC, DAP, DALE are applied on a pro-rata basis to the respective damages as follows:</w:t>
      </w:r>
    </w:p>
    <w:p w:rsidR="00935059" w:rsidRPr="00A345D3" w:rsidRDefault="00935059"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935059" w:rsidRDefault="00935059" w:rsidP="00302EBE"/>
    <w:p w:rsidR="00935059" w:rsidRPr="004A43C4" w:rsidRDefault="00935059" w:rsidP="00302EBE">
      <w:r w:rsidRPr="00935059">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935059" w:rsidRDefault="00935059" w:rsidP="00302EBE"/>
    <w:p w:rsidR="00935059" w:rsidRPr="00A345D3" w:rsidRDefault="00935059" w:rsidP="00302EBE">
      <w:r w:rsidRPr="00935059">
        <w:t>In the damage matrices, each wind speed interval is associated with a distribution of possible damage ratios.  Each damage ratio is multiplied by insured value to determine dollar damages, the deductible is deducted, and net of deductible loss is estimated, subject to th</w:t>
      </w:r>
      <w:r>
        <w:t xml:space="preserve">e constraints that net loss is </w:t>
      </w:r>
      <w:r w:rsidRPr="00A345D3">
        <w:rPr>
          <w:rFonts w:ascii="Symbol" w:hAnsi="Symbol"/>
        </w:rPr>
        <w:t></w:t>
      </w:r>
      <w:r>
        <w:t xml:space="preserve"> 0 and </w:t>
      </w:r>
      <w:r w:rsidRPr="00A345D3">
        <w:rPr>
          <w:rFonts w:ascii="Symbol" w:hAnsi="Symbol"/>
        </w:rPr>
        <w:t></w:t>
      </w:r>
      <w:r w:rsidRPr="00935059">
        <w:t xml:space="preserve"> limit – deductible.</w:t>
      </w:r>
    </w:p>
    <w:p w:rsidR="00302EBE" w:rsidRPr="00A345D3" w:rsidRDefault="00302EBE" w:rsidP="00302EBE"/>
    <w:p w:rsidR="00302EBE" w:rsidRPr="00A345D3" w:rsidRDefault="00302EBE" w:rsidP="00302EBE">
      <w:pPr>
        <w:rPr>
          <w:u w:val="single"/>
        </w:rPr>
      </w:pPr>
      <w:r w:rsidRPr="00A345D3">
        <w:rPr>
          <w:u w:val="single"/>
        </w:rPr>
        <w:t>Commercial Residential</w:t>
      </w:r>
    </w:p>
    <w:p w:rsidR="00935059" w:rsidRDefault="00935059" w:rsidP="00302EBE"/>
    <w:p w:rsidR="00935059" w:rsidRPr="00A345D3" w:rsidRDefault="00935059" w:rsidP="00302EBE">
      <w:r w:rsidRPr="00935059">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935059" w:rsidRDefault="00935059" w:rsidP="00302EBE"/>
    <w:p w:rsidR="00935059" w:rsidRDefault="00935059" w:rsidP="00935059">
      <w:r>
        <w:t>The deductible is allocated to coverage by first calculating expected losses for each coverage, assuming zero deductible, and then allocating the deductible to coverage based on those losses.</w:t>
      </w:r>
    </w:p>
    <w:p w:rsidR="00935059" w:rsidRDefault="00935059" w:rsidP="00935059"/>
    <w:p w:rsidR="00935059" w:rsidRDefault="00935059" w:rsidP="00935059">
      <w:r>
        <w:t xml:space="preserve">Percentage deductibles are converted into dollar amounts. </w:t>
      </w:r>
    </w:p>
    <w:p w:rsidR="00935059" w:rsidRDefault="00935059" w:rsidP="00935059"/>
    <w:p w:rsidR="00935059" w:rsidRPr="004A3CBF" w:rsidRDefault="00935059" w:rsidP="00935059">
      <w:r>
        <w:t>Both the replacement cost and property value are assumed to equal the coverage limit unless the property value is provided as an input.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935059" w:rsidRDefault="00935059" w:rsidP="00302EBE">
      <w:pPr>
        <w:widowControl w:val="0"/>
        <w:rPr>
          <w:i/>
        </w:rPr>
      </w:pPr>
    </w:p>
    <w:p w:rsidR="00935059" w:rsidRPr="00935059" w:rsidRDefault="00935059" w:rsidP="00935059">
      <w:r w:rsidRPr="00935059">
        <w:t>For each damage ratio:</w:t>
      </w:r>
    </w:p>
    <w:p w:rsidR="00935059" w:rsidRPr="00A345D3" w:rsidRDefault="00935059" w:rsidP="00935059">
      <w:pPr>
        <w:widowControl w:val="0"/>
        <w:rPr>
          <w:i/>
        </w:rPr>
      </w:pPr>
      <w:r w:rsidRPr="00935059">
        <w:rPr>
          <w:i/>
        </w:rPr>
        <w:t>Loss net of deductible = (Damage Ratio x Bldg Value) – Deductible, but not less than zero or greater than limit – deductible.</w:t>
      </w:r>
    </w:p>
    <w:p w:rsidR="00935059" w:rsidRDefault="00935059" w:rsidP="00302EBE"/>
    <w:p w:rsidR="00935059" w:rsidRDefault="00935059" w:rsidP="00935059">
      <w:r>
        <w:t>Example</w:t>
      </w:r>
    </w:p>
    <w:p w:rsidR="00935059" w:rsidRPr="00935059" w:rsidRDefault="00935059" w:rsidP="00935059">
      <w:r>
        <w:t xml:space="preserve">Bldg value = $200,000. Limit = $180,000. Deductible = $3,000. </w:t>
      </w:r>
      <w:r w:rsidRPr="00A345D3">
        <w:t>J</w:t>
      </w:r>
      <w:r w:rsidRPr="00A345D3">
        <w:rPr>
          <w:vertAlign w:val="superscript"/>
        </w:rPr>
        <w:t>th</w:t>
      </w:r>
      <w:r>
        <w:t xml:space="preserve"> Damage ratio = 5%. </w:t>
      </w:r>
    </w:p>
    <w:p w:rsidR="00935059" w:rsidRDefault="00935059" w:rsidP="00935059">
      <w:r>
        <w:t xml:space="preserve">Loss net of deductible = .05 x 200,000 - 3,000 = $7,000.  If the </w:t>
      </w:r>
      <w:r w:rsidRPr="00A345D3">
        <w:t>J</w:t>
      </w:r>
      <w:r w:rsidRPr="00A345D3">
        <w:rPr>
          <w:vertAlign w:val="superscript"/>
        </w:rPr>
        <w:t>th</w:t>
      </w:r>
      <w:r>
        <w:t xml:space="preserve"> Damage ratio = 1%, then loss net of deductible = 0. If the damage ratio is 95%, then the loss net of deductible = $180,000 - $3,000 = $177,000.</w:t>
      </w:r>
    </w:p>
    <w:p w:rsidR="00935059" w:rsidRDefault="00935059" w:rsidP="00935059"/>
    <w:p w:rsidR="00935059" w:rsidRPr="00A345D3" w:rsidRDefault="00935059" w:rsidP="00935059">
      <w:r>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The deductible is deducted from the expected damage for each building.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Example</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Limit = $1,000,000. Deductible = 3 % or $30,000. Expected Damage Ratio = 10%.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Expected Damage = $1,000,000 x 10% = $100,000.</w:t>
      </w:r>
    </w:p>
    <w:p w:rsidR="00302EBE"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Loss net of deductible = $100,000 - $30,000 = $70,000.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935059" w:rsidRDefault="00302EBE" w:rsidP="00935059">
      <w:pPr>
        <w:ind w:left="1800" w:hanging="1080"/>
        <w:jc w:val="both"/>
      </w:pPr>
      <w:r w:rsidDel="0016699C">
        <w:t xml:space="preserve"> </w:t>
      </w:r>
    </w:p>
    <w:p w:rsidR="00935059" w:rsidRPr="004A3CBF" w:rsidRDefault="00935059" w:rsidP="00302EBE">
      <w:r w:rsidRPr="00935059">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4C60AC" w:rsidRPr="004A3CBF" w:rsidRDefault="004C60AC" w:rsidP="00523111">
      <w:pPr>
        <w:pStyle w:val="Heading2"/>
      </w:pPr>
      <w:bookmarkStart w:id="658" w:name="_Toc165054806"/>
      <w:bookmarkStart w:id="659" w:name="_Toc168975605"/>
      <w:bookmarkStart w:id="660" w:name="_Toc295315373"/>
      <w:bookmarkStart w:id="661" w:name="_Toc295322044"/>
      <w:bookmarkStart w:id="662" w:name="_Toc298233380"/>
      <w:bookmarkStart w:id="663" w:name="_Toc341171171"/>
      <w:r w:rsidRPr="004A3CBF">
        <w:t>A-6</w:t>
      </w:r>
      <w:r w:rsidRPr="004A3CBF">
        <w:tab/>
      </w:r>
      <w:bookmarkEnd w:id="658"/>
      <w:bookmarkEnd w:id="659"/>
      <w:bookmarkEnd w:id="660"/>
      <w:bookmarkEnd w:id="661"/>
      <w:bookmarkEnd w:id="662"/>
      <w:r>
        <w:t>Loss Output</w:t>
      </w:r>
      <w:bookmarkEnd w:id="663"/>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C32450">
      <w:pPr>
        <w:pStyle w:val="STText"/>
        <w:numPr>
          <w:ilvl w:val="0"/>
          <w:numId w:val="269"/>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C32450">
      <w:pPr>
        <w:pStyle w:val="STText"/>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C32450">
      <w:pPr>
        <w:pStyle w:val="STText"/>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C32450">
      <w:pPr>
        <w:pStyle w:val="STText"/>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C32450">
      <w:pPr>
        <w:pStyle w:val="STText"/>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C32450">
      <w:pPr>
        <w:pStyle w:val="STText"/>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C32450">
      <w:pPr>
        <w:pStyle w:val="STText"/>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Pr="00C32450" w:rsidRDefault="004C60AC" w:rsidP="00C32450">
      <w:pPr>
        <w:pStyle w:val="STText"/>
      </w:pPr>
      <w:r w:rsidRPr="00C32450">
        <w:rPr>
          <w:rStyle w:val="STTextChar"/>
          <w:b/>
          <w:bCs/>
          <w:i/>
          <w:iCs/>
        </w:rPr>
        <w:t xml:space="preserve">The relationship of loss costs for individual coverages, (e.g., </w:t>
      </w:r>
      <w:r w:rsidR="00F912BD" w:rsidRPr="00C32450">
        <w:rPr>
          <w:rStyle w:val="STTextChar"/>
          <w:b/>
          <w:bCs/>
          <w:i/>
          <w:iCs/>
        </w:rPr>
        <w:t>buildings</w:t>
      </w:r>
      <w:r w:rsidRPr="00C32450">
        <w:rPr>
          <w:rStyle w:val="STTextChar"/>
          <w:b/>
          <w:bCs/>
          <w:i/>
          <w:iCs/>
        </w:rPr>
        <w:t xml:space="preserve"> and appurtenant structures, contents, and time element shall be consistent with the coverages provided</w:t>
      </w:r>
      <w:r w:rsidRPr="00C32450">
        <w:t>.</w:t>
      </w:r>
    </w:p>
    <w:p w:rsidR="004C60AC" w:rsidRDefault="004C60AC" w:rsidP="004C60AC">
      <w:pPr>
        <w:pStyle w:val="StandardLetter"/>
      </w:pPr>
    </w:p>
    <w:p w:rsidR="004C60AC" w:rsidRDefault="004C60AC" w:rsidP="00C32450">
      <w:pPr>
        <w:pStyle w:val="STText"/>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C32450">
      <w:pPr>
        <w:pStyle w:val="STText"/>
      </w:pPr>
      <w:r>
        <w:t>All other factors held constant, output ranges produced by the model shall in general reflect lower loss costs for:</w:t>
      </w:r>
    </w:p>
    <w:p w:rsidR="004C60AC" w:rsidRDefault="004C60AC" w:rsidP="004C60AC">
      <w:pPr>
        <w:pStyle w:val="ListParagraph"/>
      </w:pPr>
    </w:p>
    <w:p w:rsidR="004C60AC" w:rsidRDefault="004C60AC" w:rsidP="00E03821">
      <w:pPr>
        <w:pStyle w:val="StandardLetter"/>
        <w:numPr>
          <w:ilvl w:val="1"/>
          <w:numId w:val="227"/>
        </w:numPr>
      </w:pPr>
      <w:r>
        <w:t>masonry construction versus frame construction,</w:t>
      </w:r>
    </w:p>
    <w:p w:rsidR="004C60AC" w:rsidRDefault="004C60AC" w:rsidP="004C60AC">
      <w:pPr>
        <w:pStyle w:val="StandardLetter"/>
        <w:ind w:left="1080"/>
      </w:pPr>
    </w:p>
    <w:p w:rsidR="004C60AC" w:rsidRDefault="004C60AC" w:rsidP="00E03821">
      <w:pPr>
        <w:pStyle w:val="StandardLetter"/>
        <w:numPr>
          <w:ilvl w:val="1"/>
          <w:numId w:val="227"/>
        </w:numPr>
      </w:pPr>
      <w:r>
        <w:t>personal residential risk exposure versus mobile home risk exposure,</w:t>
      </w:r>
    </w:p>
    <w:p w:rsidR="004C60AC" w:rsidRDefault="004C60AC" w:rsidP="004C60AC">
      <w:pPr>
        <w:pStyle w:val="ListParagraph"/>
      </w:pPr>
    </w:p>
    <w:p w:rsidR="004C60AC" w:rsidRDefault="004C60AC" w:rsidP="00E03821">
      <w:pPr>
        <w:pStyle w:val="StandardLetter"/>
        <w:numPr>
          <w:ilvl w:val="1"/>
          <w:numId w:val="227"/>
        </w:numPr>
      </w:pPr>
      <w:r>
        <w:t>inland counties versus coastal counties, and</w:t>
      </w:r>
    </w:p>
    <w:p w:rsidR="004C60AC" w:rsidRDefault="004C60AC" w:rsidP="004C60AC">
      <w:pPr>
        <w:pStyle w:val="ListParagraph"/>
      </w:pPr>
    </w:p>
    <w:p w:rsidR="004C60AC" w:rsidRDefault="004C60AC" w:rsidP="00E03821">
      <w:pPr>
        <w:pStyle w:val="StandardLetter"/>
        <w:numPr>
          <w:ilvl w:val="1"/>
          <w:numId w:val="227"/>
        </w:numPr>
      </w:pPr>
      <w:r>
        <w:t xml:space="preserve">northern counties versus southern counties. </w:t>
      </w:r>
    </w:p>
    <w:p w:rsidR="004C60AC" w:rsidRDefault="004C60AC" w:rsidP="004C60AC">
      <w:pPr>
        <w:pStyle w:val="ListParagraph"/>
      </w:pPr>
    </w:p>
    <w:p w:rsidR="004C60AC" w:rsidRPr="004A3CBF" w:rsidRDefault="004C60AC" w:rsidP="00C32450">
      <w:pPr>
        <w:pStyle w:val="STText"/>
      </w:pPr>
      <w:r w:rsidRPr="004C1A1D">
        <w:t>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practices underlying those losses, as well as any actuarial modifications, shall be appropriate based on the type of risk being modeled.</w:t>
      </w: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Pr="0053404D" w:rsidRDefault="004C60AC" w:rsidP="0053404D">
      <w:pPr>
        <w:pStyle w:val="DiscNumber"/>
        <w:numPr>
          <w:ilvl w:val="0"/>
          <w:numId w:val="215"/>
        </w:numPr>
      </w:pPr>
      <w:r w:rsidRPr="0053404D">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r:id="rId268"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A-2, Base Hurricane Storm Set Statewide Loss</w:t>
      </w:r>
      <w:r w:rsidR="0053404D" w:rsidRPr="0053404D">
        <w:t>es</w:t>
      </w:r>
      <w:r w:rsidRPr="0053404D">
        <w:t>.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r:id="rId269"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w:t>
      </w:r>
      <w:r w:rsidR="0053404D" w:rsidRPr="0053404D">
        <w:t xml:space="preserve"> 3A, 2004 Hurricane Season Losses, using the 2007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numPr>
          <w:ilvl w:val="0"/>
          <w:numId w:val="0"/>
        </w:numPr>
        <w:ind w:left="450" w:hanging="360"/>
      </w:pPr>
      <w:r w:rsidRPr="00A345D3">
        <w:rPr>
          <w:b w:val="0"/>
          <w:i w:val="0"/>
        </w:rPr>
        <w:t xml:space="preserve">See </w:t>
      </w:r>
      <w:hyperlink r:id="rId270" w:tgtFrame="_blank" w:history="1">
        <w:r w:rsidRPr="00F13224">
          <w:rPr>
            <w:rStyle w:val="Hyperlink"/>
            <w:b w:val="0"/>
            <w:i w:val="0"/>
            <w:u w:val="none"/>
          </w:rPr>
          <w:t>Form A-3</w:t>
        </w:r>
      </w:hyperlink>
    </w:p>
    <w:p w:rsidR="0053404D" w:rsidRDefault="0053404D" w:rsidP="0053404D">
      <w:pPr>
        <w:pStyle w:val="DiscNumber"/>
        <w:numPr>
          <w:ilvl w:val="0"/>
          <w:numId w:val="0"/>
        </w:numPr>
        <w:ind w:left="450" w:hanging="360"/>
      </w:pPr>
    </w:p>
    <w:p w:rsidR="0053404D" w:rsidRPr="0053404D" w:rsidRDefault="0053404D" w:rsidP="0053404D">
      <w:pPr>
        <w:pStyle w:val="DiscNumber"/>
      </w:pPr>
      <w:r w:rsidRPr="0053404D">
        <w:t>Provide a completed Form A-3B, 2004 Hurricane Season Losses,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4C60AC" w:rsidRPr="0053404D" w:rsidRDefault="0053404D" w:rsidP="0053404D">
      <w:pPr>
        <w:pStyle w:val="DiscNumber"/>
      </w:pPr>
      <w:r w:rsidRPr="0053404D">
        <w:t>Provide a completed Form A-4A, Output Ranges, using the 2007 Florida Hurricane Catastrophe Fund aggregate personal and commercial residential exposure data.</w:t>
      </w:r>
      <w:r>
        <w:t xml:space="preserve"> </w:t>
      </w:r>
      <w:r w:rsidRPr="0053404D">
        <w:t>Provide a link to the location of the form here.</w:t>
      </w:r>
    </w:p>
    <w:p w:rsidR="0053404D" w:rsidRDefault="0053404D" w:rsidP="0053404D">
      <w:pPr>
        <w:pStyle w:val="DiscNumber"/>
        <w:numPr>
          <w:ilvl w:val="0"/>
          <w:numId w:val="0"/>
        </w:numPr>
        <w:ind w:left="360"/>
      </w:pPr>
    </w:p>
    <w:p w:rsidR="004C60AC" w:rsidRDefault="004C60AC" w:rsidP="00F13224">
      <w:pPr>
        <w:pStyle w:val="DiscNumber"/>
        <w:numPr>
          <w:ilvl w:val="0"/>
          <w:numId w:val="0"/>
        </w:numPr>
        <w:ind w:left="450" w:hanging="360"/>
        <w:rPr>
          <w:rStyle w:val="Hyperlink"/>
          <w:b w:val="0"/>
          <w:i w:val="0"/>
          <w:u w:val="none"/>
        </w:rPr>
      </w:pPr>
      <w:r w:rsidRPr="00A345D3">
        <w:rPr>
          <w:b w:val="0"/>
          <w:i w:val="0"/>
        </w:rPr>
        <w:t xml:space="preserve">See </w:t>
      </w:r>
      <w:hyperlink r:id="rId271" w:tgtFrame="_blank" w:history="1">
        <w:r w:rsidRPr="00F13224">
          <w:rPr>
            <w:rStyle w:val="Hyperlink"/>
            <w:b w:val="0"/>
            <w:i w:val="0"/>
            <w:u w:val="none"/>
          </w:rPr>
          <w:t>Form A-4</w:t>
        </w:r>
      </w:hyperlink>
    </w:p>
    <w:p w:rsidR="0053404D" w:rsidRDefault="0053404D" w:rsidP="00F13224">
      <w:pPr>
        <w:pStyle w:val="DiscNumber"/>
        <w:numPr>
          <w:ilvl w:val="0"/>
          <w:numId w:val="0"/>
        </w:numPr>
        <w:ind w:left="450" w:hanging="360"/>
        <w:rPr>
          <w:rStyle w:val="Hyperlink"/>
          <w:b w:val="0"/>
          <w:i w:val="0"/>
          <w:u w:val="none"/>
        </w:rPr>
      </w:pPr>
    </w:p>
    <w:p w:rsidR="00F27569" w:rsidRDefault="0053404D" w:rsidP="0053404D">
      <w:pPr>
        <w:pStyle w:val="DiscNumber"/>
      </w:pPr>
      <w:r w:rsidRPr="0053404D">
        <w:t>Provide a completed Form A-4B, Output Ranges,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pPr>
      <w:r>
        <w:t>Provide a completed Form A-5, Percentage Change in Output Ranges, using the 2007 Florida Hurricane Catastrophe Fund aggregate personal and commercial residential exposure data. Provide a link to the location of the form here.</w:t>
      </w:r>
    </w:p>
    <w:p w:rsidR="0053404D" w:rsidRPr="0053404D" w:rsidRDefault="0053404D" w:rsidP="0053404D">
      <w:pPr>
        <w:pStyle w:val="DiscNumber"/>
        <w:numPr>
          <w:ilvl w:val="0"/>
          <w:numId w:val="0"/>
        </w:num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r:id="rId272"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r:id="rId273"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53404D">
      <w:pPr>
        <w:pStyle w:val="DiscNumber"/>
      </w:pPr>
      <w:r>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r:id="rId274"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r:id="rId275"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 xml:space="preserve">Explain </w:t>
      </w:r>
      <w:r w:rsidR="0053404D">
        <w:t>any difference between the values provided on Form A-8 (Probable Maximum Loss for Florida) and those provided on Form S-2B (Examples of Loss Exceedance Estimates, 2012 FHCF Exposure Data).</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4C60AC">
      <w:pPr>
        <w:pStyle w:val="ListParagraph"/>
        <w:numPr>
          <w:ilvl w:val="0"/>
          <w:numId w:val="155"/>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4C60AC">
      <w:pPr>
        <w:pStyle w:val="ListParagraph"/>
        <w:numPr>
          <w:ilvl w:val="0"/>
          <w:numId w:val="155"/>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4C60AC">
      <w:pPr>
        <w:numPr>
          <w:ilvl w:val="0"/>
          <w:numId w:val="154"/>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664" w:name="_Toc165054811"/>
      <w:bookmarkStart w:id="665" w:name="_Toc168975611"/>
      <w:bookmarkStart w:id="666" w:name="_Toc295315379"/>
      <w:bookmarkStart w:id="667" w:name="_Toc295322051"/>
      <w:bookmarkStart w:id="668" w:name="_Toc298233386"/>
      <w:bookmarkStart w:id="669" w:name="_Toc341171172"/>
      <w:r w:rsidRPr="004A3CBF">
        <w:t xml:space="preserve">Form A-1: </w:t>
      </w:r>
      <w:r>
        <w:t>Zero Deductible Personal Residential Loss Costs</w:t>
      </w:r>
      <w:bookmarkEnd w:id="664"/>
      <w:bookmarkEnd w:id="665"/>
      <w:bookmarkEnd w:id="666"/>
      <w:bookmarkEnd w:id="667"/>
      <w:bookmarkEnd w:id="668"/>
      <w:r>
        <w:t xml:space="preserve"> by Z</w:t>
      </w:r>
      <w:r w:rsidR="006130AA">
        <w:t>IP</w:t>
      </w:r>
      <w:r>
        <w:t xml:space="preserve"> Code</w:t>
      </w:r>
      <w:bookmarkEnd w:id="669"/>
    </w:p>
    <w:p w:rsidR="00F27569" w:rsidRPr="004A3CBF" w:rsidRDefault="00F27569" w:rsidP="00F27569"/>
    <w:p w:rsidR="00F27569" w:rsidRDefault="00F27569" w:rsidP="00DD5079">
      <w:pPr>
        <w:pStyle w:val="FORM"/>
        <w:numPr>
          <w:ilvl w:val="0"/>
          <w:numId w:val="285"/>
        </w:numPr>
      </w:pPr>
      <w:r>
        <w:t>Provide</w:t>
      </w:r>
      <w:r w:rsidR="00237C3D" w:rsidRPr="00237C3D">
        <w:t xml:space="preserve"> </w:t>
      </w:r>
      <w:r w:rsidR="00237C3D">
        <w:t>three maps, color-coded by ZIP Code (with a minimum of 6 value ranges), displaying zero deductible personal residential loss costs per $1,000 of exposure for frame, masonry, and mobile home.</w:t>
      </w:r>
    </w:p>
    <w:p w:rsidR="00237C3D" w:rsidRPr="00D2559A" w:rsidRDefault="00237C3D" w:rsidP="00237C3D">
      <w:pPr>
        <w:pStyle w:val="FormLetter"/>
        <w:ind w:left="450"/>
      </w:pPr>
    </w:p>
    <w:p w:rsidR="00F27569" w:rsidRDefault="00F27569" w:rsidP="00DD5079">
      <w:pPr>
        <w:pStyle w:val="FORM"/>
      </w:pPr>
      <w:r>
        <w:t xml:space="preserve">Create </w:t>
      </w:r>
      <w:r w:rsidR="00D04297">
        <w:t>exposure sets for these exhibits by modeling all of the buildings from Notional Set described in the file “NotionalInput13.xlsx” geocoded to each ZIP Code centroid in the state, as provided in the model. Provide the predominant County name and the Federal Information Processing Standards (FIPS) Code associated with each ZIP Code centroid. Refer to the Notional Policy Specification below for additional modeling information. Explain any assumptions, deviations, and differences from the prescribed exposure information.</w:t>
      </w:r>
    </w:p>
    <w:p w:rsidR="00F27569" w:rsidRPr="00D2559A" w:rsidRDefault="00F27569" w:rsidP="00F27569">
      <w:pPr>
        <w:pStyle w:val="FormLetter"/>
        <w:ind w:left="360" w:hanging="360"/>
      </w:pPr>
    </w:p>
    <w:p w:rsidR="00F27569" w:rsidRDefault="00F27569" w:rsidP="00DD5079">
      <w:pPr>
        <w:pStyle w:val="FORM"/>
      </w:pPr>
      <w:r>
        <w:t>Provide</w:t>
      </w:r>
      <w:r w:rsidR="00D04297">
        <w:t>,</w:t>
      </w:r>
      <w:r>
        <w:t xml:space="preserve"> </w:t>
      </w:r>
      <w:r w:rsidR="00D04297">
        <w:t>in the format given in the file named “2013FormA1.xlsx,” the underlying loss cost data rounded to 3 decimal places used for A. above in both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drawing>
          <wp:inline distT="0" distB="0" distL="0" distR="0" wp14:anchorId="2606F56C" wp14:editId="7401E522">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240E0C" w:rsidP="00240E0C">
      <w:pPr>
        <w:pStyle w:val="FigureNumbers"/>
      </w:pPr>
      <w:bookmarkStart w:id="670" w:name="_Toc399874997"/>
      <w:r>
        <w:t xml:space="preserve">Figure </w:t>
      </w:r>
      <w:r>
        <w:fldChar w:fldCharType="begin"/>
      </w:r>
      <w:r>
        <w:instrText xml:space="preserve"> SEQ Figure \* ARABIC </w:instrText>
      </w:r>
      <w:r>
        <w:fldChar w:fldCharType="separate"/>
      </w:r>
      <w:r w:rsidR="00DA2891">
        <w:rPr>
          <w:noProof/>
        </w:rPr>
        <w:t>86</w:t>
      </w:r>
      <w:r>
        <w:fldChar w:fldCharType="end"/>
      </w:r>
      <w:r>
        <w:t xml:space="preserve">. </w:t>
      </w:r>
      <w:r w:rsidR="00F27569" w:rsidRPr="00F13224">
        <w:t xml:space="preserve"> Zero deductible loss costs by ZIP code for frame.</w:t>
      </w:r>
      <w:bookmarkEnd w:id="670"/>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240E0C" w:rsidRDefault="00F9054B" w:rsidP="00240E0C">
      <w:pPr>
        <w:keepNext/>
        <w:suppressAutoHyphens w:val="0"/>
      </w:pPr>
      <w:r>
        <w:rPr>
          <w:noProof/>
          <w:lang w:eastAsia="en-US"/>
        </w:rPr>
        <w:drawing>
          <wp:inline distT="0" distB="0" distL="0" distR="0" wp14:anchorId="07C02C56" wp14:editId="727190C4">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240E0C" w:rsidP="00240E0C">
      <w:pPr>
        <w:pStyle w:val="FigureNumbers"/>
      </w:pPr>
      <w:bookmarkStart w:id="671" w:name="_Toc399874998"/>
      <w:r>
        <w:t xml:space="preserve">Figure </w:t>
      </w:r>
      <w:r>
        <w:fldChar w:fldCharType="begin"/>
      </w:r>
      <w:r>
        <w:instrText xml:space="preserve"> SEQ Figure \* ARABIC </w:instrText>
      </w:r>
      <w:r>
        <w:fldChar w:fldCharType="separate"/>
      </w:r>
      <w:r w:rsidR="00DA2891">
        <w:rPr>
          <w:noProof/>
        </w:rPr>
        <w:t>87</w:t>
      </w:r>
      <w:r>
        <w:fldChar w:fldCharType="end"/>
      </w:r>
      <w:r>
        <w:t xml:space="preserve">. </w:t>
      </w:r>
      <w:r w:rsidR="00F27569" w:rsidRPr="00F13224">
        <w:t xml:space="preserve"> Zero deductible loss costs by ZIP code for masonry.</w:t>
      </w:r>
      <w:bookmarkEnd w:id="671"/>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drawing>
          <wp:inline distT="0" distB="0" distL="0" distR="0" wp14:anchorId="09CBB1E2" wp14:editId="6673D62F">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Default="00240E0C" w:rsidP="00240E0C">
      <w:pPr>
        <w:pStyle w:val="FigureNumbers"/>
      </w:pPr>
      <w:bookmarkStart w:id="672" w:name="_Toc399874999"/>
      <w:r>
        <w:t xml:space="preserve">Figure </w:t>
      </w:r>
      <w:r>
        <w:fldChar w:fldCharType="begin"/>
      </w:r>
      <w:r>
        <w:instrText xml:space="preserve"> SEQ Figure \* ARABIC </w:instrText>
      </w:r>
      <w:r>
        <w:fldChar w:fldCharType="separate"/>
      </w:r>
      <w:r w:rsidR="00DA2891">
        <w:rPr>
          <w:noProof/>
        </w:rPr>
        <w:t>88</w:t>
      </w:r>
      <w:r>
        <w:fldChar w:fldCharType="end"/>
      </w:r>
      <w:r>
        <w:t xml:space="preserve">. </w:t>
      </w:r>
      <w:r w:rsidR="00F27569" w:rsidRPr="00F13224">
        <w:t xml:space="preserve"> Zero deductible loss costs by ZIP code for mobile homes.</w:t>
      </w:r>
      <w:bookmarkEnd w:id="672"/>
    </w:p>
    <w:p w:rsidR="00F27569" w:rsidRDefault="00F27569" w:rsidP="00D04297">
      <w:pPr>
        <w:pStyle w:val="Caption"/>
      </w:pPr>
    </w:p>
    <w:p w:rsidR="00F27569" w:rsidRDefault="00F27569" w:rsidP="00523111">
      <w:pPr>
        <w:pStyle w:val="Heading2"/>
      </w:pPr>
      <w:bookmarkStart w:id="673" w:name="_Toc341171173"/>
      <w:bookmarkStart w:id="674" w:name="_Toc165054812"/>
      <w:bookmarkStart w:id="675" w:name="_Toc168975612"/>
      <w:bookmarkStart w:id="676" w:name="_Toc295315380"/>
      <w:bookmarkStart w:id="677" w:name="_Toc295322052"/>
      <w:bookmarkStart w:id="678" w:name="_Toc298233387"/>
      <w:r w:rsidRPr="004A3CBF">
        <w:t xml:space="preserve">Form A-2: </w:t>
      </w:r>
      <w:r>
        <w:t xml:space="preserve">Base Hurricane Storm Set Statewide </w:t>
      </w:r>
      <w:bookmarkEnd w:id="673"/>
      <w:r w:rsidR="00D04297">
        <w:t>Losses</w:t>
      </w:r>
    </w:p>
    <w:bookmarkEnd w:id="674"/>
    <w:bookmarkEnd w:id="675"/>
    <w:bookmarkEnd w:id="676"/>
    <w:bookmarkEnd w:id="677"/>
    <w:bookmarkEnd w:id="678"/>
    <w:p w:rsidR="00F27569" w:rsidRDefault="00F27569" w:rsidP="00F27569">
      <w:pPr>
        <w:keepNext/>
        <w:jc w:val="center"/>
      </w:pPr>
    </w:p>
    <w:p w:rsidR="00F27569" w:rsidRDefault="00F27569" w:rsidP="00DD5079">
      <w:pPr>
        <w:pStyle w:val="FORM"/>
        <w:numPr>
          <w:ilvl w:val="0"/>
          <w:numId w:val="286"/>
        </w:numPr>
      </w:pPr>
      <w:r>
        <w:t xml:space="preserve">Provide </w:t>
      </w:r>
      <w:r w:rsidR="00D04297">
        <w:t>the total insured loss and the dollar contribution to the average annual loss assuming zero deductible policies for individual historical hurricanes using the Florida Hurricane Catastrophe Fund’s aggregate personal and commercial residential exposure data found in the files named “hlpm2007c.exe” and “hlpm2012c.exe.” The list of hurricanes in this form should include all Florida and by-passing hurricanes in the modeling organization Base Hurricane Storm Set, as defined in Standard M-1 (Base Hurricane Storm Set).</w:t>
      </w:r>
    </w:p>
    <w:p w:rsidR="00F27569" w:rsidRPr="002B09C5" w:rsidRDefault="00F27569" w:rsidP="00F27569">
      <w:pPr>
        <w:tabs>
          <w:tab w:val="left" w:pos="360"/>
        </w:tabs>
        <w:ind w:left="360" w:hanging="360"/>
        <w:jc w:val="both"/>
      </w:pPr>
    </w:p>
    <w:p w:rsidR="00F27569" w:rsidRDefault="00F27569" w:rsidP="00DD5079">
      <w:pPr>
        <w:pStyle w:val="FORM"/>
      </w:pPr>
      <w:r>
        <w:rPr>
          <w:bCs/>
          <w:iCs/>
        </w:rPr>
        <w:t>P</w:t>
      </w:r>
      <w:r>
        <w:t xml:space="preserve">rovide </w:t>
      </w:r>
      <w:r w:rsidR="00D04297">
        <w:t>this form in Excel format. The file name shall include the abbreviated name of the modeling organization, the standards year, and the form name. Form A-2 (Base Hurricane Storm Set Statewide Losses) shall also be included in a submission appendix.</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r:id="rId279"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D04297">
      <w:pPr>
        <w:pStyle w:val="Heading2"/>
      </w:pPr>
      <w:bookmarkStart w:id="679" w:name="_Toc341171174"/>
      <w:r w:rsidRPr="00A345D3">
        <w:t>Form A-3</w:t>
      </w:r>
      <w:r w:rsidR="00D04297">
        <w:t>A</w:t>
      </w:r>
      <w:r w:rsidRPr="00A345D3">
        <w:t xml:space="preserve">: </w:t>
      </w:r>
      <w:bookmarkEnd w:id="679"/>
      <w:r w:rsidR="00D04297">
        <w:t>2004 Hurricane Season Losses (2007 FHCF Exposure Data)</w:t>
      </w:r>
    </w:p>
    <w:p w:rsidR="00F27569" w:rsidRDefault="00F27569" w:rsidP="00F27569">
      <w:pPr>
        <w:keepNext/>
        <w:rPr>
          <w:rFonts w:cs="Arial"/>
        </w:rPr>
      </w:pPr>
    </w:p>
    <w:p w:rsidR="00F27569" w:rsidRPr="00DD5079" w:rsidRDefault="00F27569" w:rsidP="00DD5079">
      <w:pPr>
        <w:pStyle w:val="FORM"/>
        <w:numPr>
          <w:ilvl w:val="0"/>
          <w:numId w:val="287"/>
        </w:numPr>
      </w:pPr>
      <w:r w:rsidRPr="00DD5079">
        <w:rPr>
          <w:rStyle w:val="FORMChar"/>
          <w:i/>
        </w:rPr>
        <w:t xml:space="preserve">Provide </w:t>
      </w:r>
      <w:r w:rsidR="00D04297" w:rsidRPr="00DD5079">
        <w:rPr>
          <w:rStyle w:val="FORMChar"/>
          <w:i/>
        </w:rPr>
        <w:t>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r w:rsidR="00D04297" w:rsidRPr="00DD5079">
        <w:t>.</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D04297">
        <w:rPr>
          <w:i/>
        </w:rPr>
        <w:t>“hlpm2007c.exe.”</w:t>
      </w:r>
    </w:p>
    <w:p w:rsidR="00F27569" w:rsidRDefault="00F27569" w:rsidP="00F27569">
      <w:pPr>
        <w:tabs>
          <w:tab w:val="num" w:pos="360"/>
        </w:tabs>
        <w:ind w:left="360"/>
        <w:jc w:val="both"/>
      </w:pPr>
    </w:p>
    <w:p w:rsidR="00F27569" w:rsidRPr="00A345D3" w:rsidRDefault="00F27569" w:rsidP="00D04297">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w:t>
      </w:r>
      <w:r w:rsidR="00D04297">
        <w:rPr>
          <w:i/>
        </w:rPr>
        <w:t xml:space="preserve"> as used in completing Form A-2 </w:t>
      </w:r>
      <w:r w:rsidR="00D04297" w:rsidRPr="00D04297">
        <w:rPr>
          <w:i/>
        </w:rPr>
        <w:t>(Bas</w:t>
      </w:r>
      <w:r w:rsidR="00D04297">
        <w:rPr>
          <w:i/>
        </w:rPr>
        <w:t xml:space="preserve">e Hurricane Storm Set Statewide </w:t>
      </w:r>
      <w:r w:rsidR="00D04297" w:rsidRPr="00D04297">
        <w:rPr>
          <w:i/>
        </w:rPr>
        <w:t>Losses).</w:t>
      </w:r>
    </w:p>
    <w:p w:rsidR="00F27569" w:rsidRDefault="00F27569" w:rsidP="00F27569">
      <w:pPr>
        <w:tabs>
          <w:tab w:val="num" w:pos="360"/>
        </w:tabs>
        <w:ind w:left="360" w:hanging="360"/>
        <w:jc w:val="both"/>
        <w:rPr>
          <w:sz w:val="20"/>
          <w:szCs w:val="20"/>
        </w:rPr>
      </w:pPr>
    </w:p>
    <w:p w:rsidR="00F27569" w:rsidRDefault="00F27569" w:rsidP="00DD5079">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rPr>
          <w:bCs/>
        </w:rPr>
      </w:pPr>
      <w:r>
        <w:rPr>
          <w:bCs/>
        </w:rPr>
        <w:t>Blue</w:t>
      </w:r>
      <w:r>
        <w:rPr>
          <w:bCs/>
        </w:rPr>
        <w:tab/>
      </w:r>
      <w:r>
        <w:rPr>
          <w:bCs/>
        </w:rPr>
        <w:tab/>
      </w:r>
      <w:r>
        <w:rPr>
          <w:bCs/>
        </w:rPr>
        <w:tab/>
        <w:t xml:space="preserve">Below 0.1%   </w:t>
      </w:r>
    </w:p>
    <w:p w:rsidR="00D04297" w:rsidRDefault="00D04297" w:rsidP="00F27569">
      <w:pPr>
        <w:ind w:left="1440"/>
        <w:jc w:val="both"/>
        <w:rPr>
          <w:bCs/>
        </w:rPr>
      </w:pPr>
    </w:p>
    <w:p w:rsidR="00D04297" w:rsidRDefault="00D04297" w:rsidP="00D04297">
      <w:pPr>
        <w:pStyle w:val="FormLetter"/>
        <w:ind w:left="450"/>
      </w:pPr>
      <w:r w:rsidRPr="00D04297">
        <w:t>The relevant storm track should be plotted on each map.</w:t>
      </w:r>
    </w:p>
    <w:p w:rsidR="00F27569" w:rsidRPr="000B1861" w:rsidRDefault="00F27569" w:rsidP="00F27569">
      <w:pPr>
        <w:tabs>
          <w:tab w:val="num" w:pos="360"/>
        </w:tabs>
        <w:ind w:hanging="360"/>
        <w:jc w:val="both"/>
        <w:rPr>
          <w:sz w:val="20"/>
          <w:szCs w:val="20"/>
        </w:rPr>
      </w:pPr>
    </w:p>
    <w:p w:rsidR="00F27569" w:rsidRDefault="00F27569" w:rsidP="00DD5079">
      <w:pPr>
        <w:pStyle w:val="FORM"/>
      </w:pPr>
      <w:r w:rsidRPr="00BE19B6">
        <w:rPr>
          <w:bCs/>
          <w:iCs/>
        </w:rPr>
        <w:t>P</w:t>
      </w:r>
      <w:r>
        <w:t xml:space="preserve">rovide </w:t>
      </w:r>
      <w:r w:rsidR="00D04297">
        <w:t>this form in Excel format. The file name shall include the abbreviated name of the modeling organization, the standards year, and the form name. Form A-3A (2004 Hurricane Season Losses, 2007 FHCF Exposure Data) shall also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r:id="rId280" w:history="1">
        <w:r w:rsidRPr="00F13224">
          <w:rPr>
            <w:rStyle w:val="Hyperlink"/>
            <w:i w:val="0"/>
            <w:u w:val="none"/>
          </w:rPr>
          <w:t>Appendix C.</w:t>
        </w:r>
      </w:hyperlink>
    </w:p>
    <w:p w:rsidR="00240E0C" w:rsidRDefault="00417FC5" w:rsidP="00240E0C">
      <w:pPr>
        <w:keepNext/>
        <w:jc w:val="center"/>
      </w:pPr>
      <w:r>
        <w:rPr>
          <w:noProof/>
          <w:lang w:eastAsia="en-US"/>
        </w:rPr>
        <w:drawing>
          <wp:inline distT="0" distB="0" distL="0" distR="0" wp14:anchorId="04ECB3ED" wp14:editId="07BF3F54">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240E0C" w:rsidP="00240E0C">
      <w:pPr>
        <w:pStyle w:val="FigureNumbers"/>
      </w:pPr>
      <w:bookmarkStart w:id="680" w:name="_Toc399875000"/>
      <w:r>
        <w:t xml:space="preserve">Figure </w:t>
      </w:r>
      <w:r>
        <w:fldChar w:fldCharType="begin"/>
      </w:r>
      <w:r>
        <w:instrText xml:space="preserve"> SEQ Figure \* ARABIC </w:instrText>
      </w:r>
      <w:r>
        <w:fldChar w:fldCharType="separate"/>
      </w:r>
      <w:r w:rsidR="00DA2891">
        <w:rPr>
          <w:noProof/>
        </w:rPr>
        <w:t>89</w:t>
      </w:r>
      <w:r>
        <w:fldChar w:fldCharType="end"/>
      </w:r>
      <w:r>
        <w:t xml:space="preserve">. </w:t>
      </w:r>
      <w:r w:rsidR="00417FC5" w:rsidRPr="00F13224">
        <w:t>Percentage of residential total losses by ZIP code of Hurricane Charley (2004).</w:t>
      </w:r>
      <w:bookmarkEnd w:id="680"/>
    </w:p>
    <w:p w:rsidR="00240E0C" w:rsidRDefault="00417FC5" w:rsidP="00240E0C">
      <w:pPr>
        <w:keepNext/>
        <w:jc w:val="center"/>
      </w:pPr>
      <w:r>
        <w:rPr>
          <w:noProof/>
          <w:lang w:eastAsia="en-US"/>
        </w:rPr>
        <w:drawing>
          <wp:inline distT="0" distB="0" distL="0" distR="0" wp14:anchorId="4EED1DC8" wp14:editId="799C5832">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240E0C" w:rsidP="00240E0C">
      <w:pPr>
        <w:pStyle w:val="FigureNumbers"/>
      </w:pPr>
      <w:bookmarkStart w:id="681" w:name="_Toc399875001"/>
      <w:r>
        <w:t xml:space="preserve">Figure </w:t>
      </w:r>
      <w:r>
        <w:fldChar w:fldCharType="begin"/>
      </w:r>
      <w:r>
        <w:instrText xml:space="preserve"> SEQ Figure \* ARABIC </w:instrText>
      </w:r>
      <w:r>
        <w:fldChar w:fldCharType="separate"/>
      </w:r>
      <w:r w:rsidR="00DA2891">
        <w:rPr>
          <w:noProof/>
        </w:rPr>
        <w:t>90</w:t>
      </w:r>
      <w:r>
        <w:fldChar w:fldCharType="end"/>
      </w:r>
      <w:r>
        <w:t xml:space="preserve">. </w:t>
      </w:r>
      <w:r w:rsidR="00417FC5" w:rsidRPr="00F13224">
        <w:t>Percentage of residential total losses by ZIP code of Hurricane Frances (2004).</w:t>
      </w:r>
      <w:bookmarkEnd w:id="681"/>
    </w:p>
    <w:p w:rsidR="00240E0C" w:rsidRDefault="00417FC5" w:rsidP="00240E0C">
      <w:pPr>
        <w:keepNext/>
        <w:jc w:val="center"/>
      </w:pPr>
      <w:r>
        <w:rPr>
          <w:noProof/>
          <w:lang w:eastAsia="en-US"/>
        </w:rPr>
        <w:drawing>
          <wp:inline distT="0" distB="0" distL="0" distR="0" wp14:anchorId="7DF06E7F" wp14:editId="0BCBF38E">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240E0C" w:rsidP="00240E0C">
      <w:pPr>
        <w:pStyle w:val="FigureNumbers"/>
      </w:pPr>
      <w:bookmarkStart w:id="682" w:name="_Toc399875002"/>
      <w:r>
        <w:t xml:space="preserve">Figure </w:t>
      </w:r>
      <w:r>
        <w:fldChar w:fldCharType="begin"/>
      </w:r>
      <w:r>
        <w:instrText xml:space="preserve"> SEQ Figure \* ARABIC </w:instrText>
      </w:r>
      <w:r>
        <w:fldChar w:fldCharType="separate"/>
      </w:r>
      <w:r w:rsidR="00DA2891">
        <w:rPr>
          <w:noProof/>
        </w:rPr>
        <w:t>91</w:t>
      </w:r>
      <w:r>
        <w:fldChar w:fldCharType="end"/>
      </w:r>
      <w:r>
        <w:t xml:space="preserve">. </w:t>
      </w:r>
      <w:r w:rsidR="00417FC5" w:rsidRPr="00F13224">
        <w:t>Percentage of residential total losses by ZIP code of Hurricane Ivan (2004).</w:t>
      </w:r>
      <w:bookmarkEnd w:id="682"/>
    </w:p>
    <w:p w:rsidR="00240E0C" w:rsidRDefault="00417FC5" w:rsidP="00240E0C">
      <w:pPr>
        <w:keepNext/>
        <w:jc w:val="center"/>
      </w:pPr>
      <w:r>
        <w:rPr>
          <w:noProof/>
          <w:lang w:eastAsia="en-US"/>
        </w:rPr>
        <w:drawing>
          <wp:inline distT="0" distB="0" distL="0" distR="0" wp14:anchorId="2A4B33FA" wp14:editId="2215C9CD">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240E0C" w:rsidP="00240E0C">
      <w:pPr>
        <w:pStyle w:val="FigureNumbers"/>
      </w:pPr>
      <w:bookmarkStart w:id="683" w:name="_Toc399875003"/>
      <w:r>
        <w:t xml:space="preserve">Figure </w:t>
      </w:r>
      <w:r>
        <w:fldChar w:fldCharType="begin"/>
      </w:r>
      <w:r>
        <w:instrText xml:space="preserve"> SEQ Figure \* ARABIC </w:instrText>
      </w:r>
      <w:r>
        <w:fldChar w:fldCharType="separate"/>
      </w:r>
      <w:r w:rsidR="00DA2891">
        <w:rPr>
          <w:noProof/>
        </w:rPr>
        <w:t>92</w:t>
      </w:r>
      <w:r>
        <w:fldChar w:fldCharType="end"/>
      </w:r>
      <w:r>
        <w:t xml:space="preserve">. </w:t>
      </w:r>
      <w:r w:rsidR="007D379E" w:rsidRPr="00F13224">
        <w:t>Percentage of residential total losses by ZIP code of Hurricane Jeanne (2004).</w:t>
      </w:r>
      <w:bookmarkEnd w:id="683"/>
    </w:p>
    <w:p w:rsidR="00240E0C" w:rsidRDefault="00417FC5" w:rsidP="00240E0C">
      <w:pPr>
        <w:keepNext/>
        <w:jc w:val="center"/>
      </w:pPr>
      <w:r>
        <w:rPr>
          <w:noProof/>
          <w:lang w:eastAsia="en-US"/>
        </w:rPr>
        <w:drawing>
          <wp:inline distT="0" distB="0" distL="0" distR="0" wp14:anchorId="38EB77FE" wp14:editId="3C671FCB">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240E0C" w:rsidP="00240E0C">
      <w:pPr>
        <w:pStyle w:val="FigureNumbers"/>
      </w:pPr>
      <w:bookmarkStart w:id="684" w:name="_Toc399875004"/>
      <w:r>
        <w:t xml:space="preserve">Figure </w:t>
      </w:r>
      <w:r>
        <w:fldChar w:fldCharType="begin"/>
      </w:r>
      <w:r>
        <w:instrText xml:space="preserve"> SEQ Figure \* ARABIC </w:instrText>
      </w:r>
      <w:r>
        <w:fldChar w:fldCharType="separate"/>
      </w:r>
      <w:r w:rsidR="00DA2891">
        <w:rPr>
          <w:noProof/>
        </w:rPr>
        <w:t>93</w:t>
      </w:r>
      <w:r>
        <w:fldChar w:fldCharType="end"/>
      </w:r>
      <w:r>
        <w:t xml:space="preserve">. </w:t>
      </w:r>
      <w:r w:rsidR="007D379E" w:rsidRPr="00F13224">
        <w:t>Percentage of residential total losses by ZIP code of the cumulative losses from the 2004 Hurricane Season.</w:t>
      </w:r>
      <w:bookmarkEnd w:id="684"/>
    </w:p>
    <w:p w:rsidR="00D04297" w:rsidRDefault="00D04297" w:rsidP="00D04297">
      <w:pPr>
        <w:pStyle w:val="Heading2"/>
      </w:pPr>
      <w:bookmarkStart w:id="685" w:name="_Toc165054814"/>
      <w:bookmarkStart w:id="686" w:name="_Toc168975614"/>
      <w:bookmarkStart w:id="687" w:name="_Toc295315382"/>
      <w:bookmarkStart w:id="688" w:name="_Toc295322054"/>
      <w:bookmarkStart w:id="689" w:name="_Toc298233389"/>
      <w:bookmarkStart w:id="690" w:name="_Toc341171175"/>
      <w:r w:rsidRPr="00A345D3">
        <w:t>Form A-3</w:t>
      </w:r>
      <w:r>
        <w:t>B</w:t>
      </w:r>
      <w:r w:rsidRPr="00A345D3">
        <w:t xml:space="preserve">: </w:t>
      </w:r>
      <w:r>
        <w:t>2004 Hurricane Season Losses (2012 FHCF Exposure Data)</w:t>
      </w:r>
    </w:p>
    <w:p w:rsidR="00D04297" w:rsidRDefault="00D04297" w:rsidP="00D04297"/>
    <w:p w:rsidR="00D04297" w:rsidRPr="00D04297" w:rsidRDefault="00D04297" w:rsidP="00D04297">
      <w:pPr>
        <w:pStyle w:val="FORM"/>
        <w:numPr>
          <w:ilvl w:val="0"/>
          <w:numId w:val="276"/>
        </w:numPr>
      </w:pPr>
      <w:r>
        <w:t>Provide 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p>
    <w:p w:rsidR="00D04297" w:rsidRDefault="00D04297">
      <w:pPr>
        <w:suppressAutoHyphens w:val="0"/>
      </w:pPr>
    </w:p>
    <w:p w:rsidR="00D04297" w:rsidRDefault="00D04297" w:rsidP="00D04297">
      <w:pPr>
        <w:pStyle w:val="FORM"/>
        <w:numPr>
          <w:ilvl w:val="0"/>
          <w:numId w:val="0"/>
        </w:numPr>
        <w:ind w:left="450"/>
      </w:pPr>
      <w:r w:rsidRPr="00D04297">
        <w:t>Use the 2012 Florida Hurricane Catastrophe Fund’s aggregate personal and commercial</w:t>
      </w:r>
      <w:r>
        <w:t xml:space="preserve"> </w:t>
      </w:r>
      <w:r w:rsidRPr="00D04297">
        <w:t>residential exposure data found in the file named “hlpm2012c.exe.”</w:t>
      </w:r>
    </w:p>
    <w:p w:rsidR="00D04297" w:rsidRDefault="00D04297" w:rsidP="00D04297">
      <w:pPr>
        <w:pStyle w:val="FORM"/>
        <w:numPr>
          <w:ilvl w:val="0"/>
          <w:numId w:val="0"/>
        </w:numPr>
        <w:ind w:left="450"/>
      </w:pPr>
    </w:p>
    <w:p w:rsidR="00D04297" w:rsidRDefault="00D04297" w:rsidP="00D04297">
      <w:pPr>
        <w:pStyle w:val="FORM"/>
        <w:numPr>
          <w:ilvl w:val="0"/>
          <w:numId w:val="0"/>
        </w:numPr>
        <w:ind w:left="450"/>
      </w:pPr>
      <w:r>
        <w:t>Rather than using directly a specified published windfield, the winds underlying the loss cost calculations must be produced by the model being evaluated and should be the same hurricane parameters as used in completing Form A-2 (Base Hurricane Storm Set Statewide Losses).</w:t>
      </w:r>
    </w:p>
    <w:p w:rsidR="00D04297" w:rsidRDefault="00D04297" w:rsidP="00D04297">
      <w:pPr>
        <w:pStyle w:val="FORM"/>
        <w:numPr>
          <w:ilvl w:val="0"/>
          <w:numId w:val="0"/>
        </w:numPr>
        <w:ind w:left="450"/>
      </w:pPr>
    </w:p>
    <w:p w:rsidR="00D04297" w:rsidRDefault="00D04297" w:rsidP="00D04297">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D04297" w:rsidRDefault="00D04297" w:rsidP="00D04297">
      <w:pPr>
        <w:pStyle w:val="FORM"/>
        <w:numPr>
          <w:ilvl w:val="0"/>
          <w:numId w:val="0"/>
        </w:numPr>
        <w:ind w:left="450" w:hanging="360"/>
      </w:pPr>
    </w:p>
    <w:p w:rsidR="00D04297" w:rsidRDefault="00D04297" w:rsidP="00D04297">
      <w:pPr>
        <w:pStyle w:val="FORM"/>
        <w:numPr>
          <w:ilvl w:val="0"/>
          <w:numId w:val="0"/>
        </w:numPr>
        <w:ind w:left="1440"/>
      </w:pPr>
      <w:r>
        <w:t xml:space="preserve">Red </w:t>
      </w:r>
      <w:r>
        <w:tab/>
      </w:r>
      <w:r>
        <w:tab/>
      </w:r>
      <w:r>
        <w:tab/>
        <w:t>Over 5%</w:t>
      </w:r>
    </w:p>
    <w:p w:rsidR="00D04297" w:rsidRDefault="00D04297" w:rsidP="00D04297">
      <w:pPr>
        <w:pStyle w:val="FORM"/>
        <w:numPr>
          <w:ilvl w:val="0"/>
          <w:numId w:val="0"/>
        </w:numPr>
        <w:ind w:left="1170" w:firstLine="270"/>
      </w:pPr>
      <w:r>
        <w:t xml:space="preserve">Light Red </w:t>
      </w:r>
      <w:r>
        <w:tab/>
      </w:r>
      <w:r>
        <w:tab/>
        <w:t>2% to 5%</w:t>
      </w:r>
    </w:p>
    <w:p w:rsidR="00D04297" w:rsidRDefault="00D04297" w:rsidP="00D04297">
      <w:pPr>
        <w:pStyle w:val="FORM"/>
        <w:numPr>
          <w:ilvl w:val="0"/>
          <w:numId w:val="0"/>
        </w:numPr>
        <w:ind w:left="900" w:firstLine="540"/>
      </w:pPr>
      <w:r>
        <w:t xml:space="preserve">Pink </w:t>
      </w:r>
      <w:r>
        <w:tab/>
      </w:r>
      <w:r>
        <w:tab/>
      </w:r>
      <w:r>
        <w:tab/>
        <w:t>1% to 2%</w:t>
      </w:r>
    </w:p>
    <w:p w:rsidR="00D04297" w:rsidRDefault="00D04297" w:rsidP="00D04297">
      <w:pPr>
        <w:pStyle w:val="FORM"/>
        <w:numPr>
          <w:ilvl w:val="0"/>
          <w:numId w:val="0"/>
        </w:numPr>
        <w:ind w:left="1170" w:firstLine="270"/>
      </w:pPr>
      <w:r>
        <w:t>Light Pink</w:t>
      </w:r>
      <w:r>
        <w:tab/>
      </w:r>
      <w:r>
        <w:tab/>
        <w:t>0.5% to 1%</w:t>
      </w:r>
    </w:p>
    <w:p w:rsidR="00D04297" w:rsidRDefault="00D04297" w:rsidP="00D04297">
      <w:pPr>
        <w:pStyle w:val="FORM"/>
        <w:numPr>
          <w:ilvl w:val="0"/>
          <w:numId w:val="0"/>
        </w:numPr>
        <w:ind w:left="900" w:firstLine="540"/>
      </w:pPr>
      <w:r>
        <w:t>Light Blue</w:t>
      </w:r>
      <w:r>
        <w:tab/>
        <w:t xml:space="preserve"> </w:t>
      </w:r>
      <w:r>
        <w:tab/>
        <w:t>0.2% to 0.5%</w:t>
      </w:r>
    </w:p>
    <w:p w:rsidR="00D04297" w:rsidRDefault="00D04297" w:rsidP="00D04297">
      <w:pPr>
        <w:pStyle w:val="FORM"/>
        <w:numPr>
          <w:ilvl w:val="0"/>
          <w:numId w:val="0"/>
        </w:numPr>
        <w:ind w:left="1170" w:firstLine="270"/>
      </w:pPr>
      <w:r>
        <w:t xml:space="preserve">Medium Blue </w:t>
      </w:r>
      <w:r>
        <w:tab/>
      </w:r>
      <w:r>
        <w:tab/>
        <w:t>0.1% to 0.2%</w:t>
      </w:r>
    </w:p>
    <w:p w:rsidR="00D04297" w:rsidRDefault="00D04297" w:rsidP="00D04297">
      <w:pPr>
        <w:pStyle w:val="FORM"/>
        <w:numPr>
          <w:ilvl w:val="0"/>
          <w:numId w:val="0"/>
        </w:numPr>
        <w:ind w:left="900" w:firstLine="540"/>
      </w:pPr>
      <w:r>
        <w:t xml:space="preserve">Blue </w:t>
      </w:r>
      <w:r>
        <w:tab/>
      </w:r>
      <w:r>
        <w:tab/>
      </w:r>
      <w:r>
        <w:tab/>
        <w:t>Below 0.1%</w:t>
      </w:r>
    </w:p>
    <w:p w:rsidR="00D04297" w:rsidRDefault="00D04297" w:rsidP="00D04297">
      <w:pPr>
        <w:pStyle w:val="FORM"/>
        <w:numPr>
          <w:ilvl w:val="0"/>
          <w:numId w:val="0"/>
        </w:numPr>
        <w:ind w:left="900" w:firstLine="540"/>
      </w:pPr>
    </w:p>
    <w:p w:rsidR="00D04297" w:rsidRDefault="00D04297" w:rsidP="00D04297">
      <w:pPr>
        <w:pStyle w:val="FORM"/>
        <w:numPr>
          <w:ilvl w:val="0"/>
          <w:numId w:val="0"/>
        </w:numPr>
        <w:ind w:left="450"/>
      </w:pPr>
      <w:r w:rsidRPr="00D04297">
        <w:t>The relevant storm track should be plotted on each map.</w:t>
      </w:r>
    </w:p>
    <w:p w:rsidR="00D04297" w:rsidRDefault="00D04297" w:rsidP="00D04297">
      <w:pPr>
        <w:pStyle w:val="FORM"/>
        <w:numPr>
          <w:ilvl w:val="0"/>
          <w:numId w:val="0"/>
        </w:numPr>
        <w:ind w:left="450"/>
      </w:pPr>
    </w:p>
    <w:p w:rsidR="00D04297" w:rsidRDefault="00D04297" w:rsidP="00D04297">
      <w:pPr>
        <w:pStyle w:val="FORM"/>
      </w:pPr>
      <w:r>
        <w:t>Provide this form in Excel format. The file name shall include the abbreviated name of the modeling organization, the standards year, and the form name. Form A-3B (2004 Hurricane</w:t>
      </w:r>
    </w:p>
    <w:p w:rsidR="00D04297" w:rsidRDefault="00D04297" w:rsidP="00D04297">
      <w:pPr>
        <w:pStyle w:val="FORM"/>
        <w:numPr>
          <w:ilvl w:val="0"/>
          <w:numId w:val="0"/>
        </w:numPr>
        <w:ind w:left="450"/>
      </w:pPr>
      <w:r>
        <w:t>Season Losses, 2012 FHCF Exposure Data) shall also be included in a submission appendix.</w:t>
      </w:r>
    </w:p>
    <w:p w:rsidR="00D04297" w:rsidRDefault="00D04297" w:rsidP="00D04297">
      <w:pPr>
        <w:pStyle w:val="FORM"/>
        <w:numPr>
          <w:ilvl w:val="0"/>
          <w:numId w:val="0"/>
        </w:numPr>
        <w:ind w:left="450"/>
      </w:pPr>
    </w:p>
    <w:p w:rsidR="00D04297" w:rsidRPr="00D04297" w:rsidRDefault="00D04297" w:rsidP="00D04297">
      <w:pPr>
        <w:pStyle w:val="FORM"/>
        <w:numPr>
          <w:ilvl w:val="0"/>
          <w:numId w:val="0"/>
        </w:numPr>
        <w:ind w:left="450"/>
      </w:pPr>
      <w:r>
        <w:br w:type="page"/>
      </w:r>
    </w:p>
    <w:p w:rsidR="00F27569" w:rsidRPr="00D04297" w:rsidRDefault="00F27569" w:rsidP="00D04297">
      <w:pPr>
        <w:pStyle w:val="Heading2"/>
      </w:pPr>
      <w:r w:rsidRPr="004A3CBF">
        <w:t>Form A-4</w:t>
      </w:r>
      <w:r w:rsidR="00D04297">
        <w:t>A</w:t>
      </w:r>
      <w:r w:rsidRPr="004A3CBF">
        <w:t xml:space="preserve">: </w:t>
      </w:r>
      <w:bookmarkEnd w:id="685"/>
      <w:bookmarkEnd w:id="686"/>
      <w:bookmarkEnd w:id="687"/>
      <w:bookmarkEnd w:id="688"/>
      <w:bookmarkEnd w:id="689"/>
      <w:bookmarkEnd w:id="690"/>
      <w:r w:rsidR="00D04297">
        <w:t>Output Ranges (2007 FHCF Exposure Data)</w:t>
      </w:r>
    </w:p>
    <w:p w:rsidR="00F27569" w:rsidRDefault="00F27569" w:rsidP="00F27569">
      <w:pPr>
        <w:keepNext/>
        <w:jc w:val="center"/>
      </w:pPr>
    </w:p>
    <w:p w:rsidR="00F27569" w:rsidRDefault="000F3548" w:rsidP="00DD5079">
      <w:pPr>
        <w:pStyle w:val="FORM"/>
        <w:numPr>
          <w:ilvl w:val="0"/>
          <w:numId w:val="288"/>
        </w:numPr>
      </w:pPr>
      <w:r>
        <w:t>Provide personal and commercial residential output ranges in the format shown in the file named “2013FormA4A.xlsx” by using an automated program or script. Provide this form in Excel format. The file name shall include the abbreviated name of the modeling organization, the standards year, and the form name. Form A-4A (Output Ranges, 2007 FHCF Exposure Data) shall also be included in a submission appendix.</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DD5079">
      <w:pPr>
        <w:pStyle w:val="FORM"/>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sidRPr="000F3548">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DD5079">
      <w:pPr>
        <w:pStyle w:val="FORM"/>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DD5079">
      <w:pPr>
        <w:pStyle w:val="FORM"/>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 xml:space="preserve">All anomalies in loss costs that are not consistent with the requirements of Standard A-6 </w:t>
      </w:r>
      <w:r w:rsidR="000F3548">
        <w:t xml:space="preserve">(Loss Output) </w:t>
      </w:r>
      <w:r>
        <w:t>and have bee</w:t>
      </w:r>
      <w:r w:rsidR="000F3548">
        <w:t>n explained in Disclosure A-6.15</w:t>
      </w:r>
      <w:r>
        <w:t xml:space="preserve">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r:id="rId286"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0F3548" w:rsidRDefault="000F3548" w:rsidP="000F3548">
      <w:pPr>
        <w:pStyle w:val="Heading2"/>
      </w:pPr>
      <w:bookmarkStart w:id="691" w:name="_Toc165054815"/>
      <w:bookmarkStart w:id="692" w:name="_Toc168975615"/>
      <w:bookmarkStart w:id="693" w:name="_Toc295315383"/>
      <w:bookmarkStart w:id="694" w:name="_Toc295322055"/>
      <w:bookmarkStart w:id="695" w:name="_Toc298233390"/>
      <w:bookmarkStart w:id="696" w:name="_Toc341171176"/>
      <w:r w:rsidRPr="004A3CBF">
        <w:t>Form A-4</w:t>
      </w:r>
      <w:r>
        <w:t>B</w:t>
      </w:r>
      <w:r w:rsidRPr="004A3CBF">
        <w:t xml:space="preserve">: </w:t>
      </w:r>
      <w:r>
        <w:t>Output Ranges (2012 FHCF Exposure Data)</w:t>
      </w:r>
    </w:p>
    <w:p w:rsidR="000F3548" w:rsidRDefault="000F3548" w:rsidP="000F3548"/>
    <w:p w:rsidR="000F3548" w:rsidRDefault="000F3548" w:rsidP="000F3548">
      <w:pPr>
        <w:pStyle w:val="FORM"/>
        <w:numPr>
          <w:ilvl w:val="0"/>
          <w:numId w:val="277"/>
        </w:numPr>
      </w:pPr>
      <w:r>
        <w:t>Provide personal and commercial residential output ranges in the format shown in the file named “2013FormA4B.xlsx” by using an automated program or script. Provide this form in Excel format. The file name shall include the abbreviated name of the modeling organization, the standards year, and the form name. Form A-4B (Output Ranges, 2012 FHCF Exposure Data) shall also be included in a submission appendix.</w:t>
      </w:r>
    </w:p>
    <w:p w:rsidR="000F3548" w:rsidRDefault="000F3548" w:rsidP="000F3548">
      <w:pPr>
        <w:pStyle w:val="FORM"/>
        <w:numPr>
          <w:ilvl w:val="0"/>
          <w:numId w:val="0"/>
        </w:numPr>
        <w:ind w:left="450"/>
      </w:pPr>
    </w:p>
    <w:p w:rsidR="000F3548" w:rsidRDefault="000F3548" w:rsidP="000F3548">
      <w:pPr>
        <w:pStyle w:val="FORM"/>
        <w:numPr>
          <w:ilvl w:val="0"/>
          <w:numId w:val="277"/>
        </w:numPr>
      </w:pPr>
      <w:r>
        <w:t>Provide loss costs rounded to three (3) decimal places by county. 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“hlpm2012c.exe,”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w:t>
      </w:r>
    </w:p>
    <w:p w:rsidR="000F3548" w:rsidRDefault="000F3548" w:rsidP="000F3548">
      <w:pPr>
        <w:pStyle w:val="ListParagraph"/>
      </w:pPr>
    </w:p>
    <w:p w:rsidR="000F3548" w:rsidRDefault="000F3548" w:rsidP="000F3548">
      <w:pPr>
        <w:pStyle w:val="FORM"/>
        <w:numPr>
          <w:ilvl w:val="0"/>
          <w:numId w:val="277"/>
        </w:numPr>
      </w:pPr>
      <w:r>
        <w:t>If a modeling organization has loss costs for a ZIP Code for which there is no exposure, give the loss costs zero weight (i.e., assume the exposure in that ZIP Code is zero). Provide a list in the submission document of those ZIP Codes where this occurs.</w:t>
      </w:r>
    </w:p>
    <w:p w:rsidR="000F3548" w:rsidRDefault="000F3548" w:rsidP="000F3548">
      <w:pPr>
        <w:pStyle w:val="ListParagraph"/>
      </w:pPr>
    </w:p>
    <w:p w:rsidR="000F3548" w:rsidRDefault="000F3548" w:rsidP="000F3548">
      <w:pPr>
        <w:pStyle w:val="FORM"/>
        <w:numPr>
          <w:ilvl w:val="0"/>
          <w:numId w:val="277"/>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0F3548" w:rsidRDefault="000F3548" w:rsidP="000F3548">
      <w:pPr>
        <w:pStyle w:val="ListParagraph"/>
      </w:pPr>
    </w:p>
    <w:p w:rsidR="000F3548" w:rsidRDefault="000F3548" w:rsidP="000F3548">
      <w:pPr>
        <w:pStyle w:val="FORM"/>
        <w:numPr>
          <w:ilvl w:val="0"/>
          <w:numId w:val="277"/>
        </w:numPr>
      </w:pPr>
      <w:r>
        <w:t>All anomalies in loss costs that are not consistent with the requirements of Standard A-6 (Loss Output) and have been explained in Disclosure A-6.15 shall be shaded.</w:t>
      </w:r>
    </w:p>
    <w:p w:rsidR="000F3548" w:rsidRDefault="000F3548" w:rsidP="000F3548">
      <w:pPr>
        <w:pStyle w:val="ListParagraph"/>
      </w:pPr>
    </w:p>
    <w:p w:rsidR="000F3548" w:rsidRPr="000F3548" w:rsidRDefault="000F3548" w:rsidP="000F3548">
      <w:pPr>
        <w:pStyle w:val="FORM"/>
        <w:numPr>
          <w:ilvl w:val="0"/>
          <w:numId w:val="0"/>
        </w:numPr>
        <w:ind w:left="450"/>
      </w:pPr>
      <w:r>
        <w:t>Indicate if per diem is used in producing loss costs for Coverage D (ALE) in the personal residential output ranges. If a per diem rate is used in the submission, a rate of $150.00 per day per policy shall be used.</w:t>
      </w:r>
      <w:r>
        <w:br w:type="page"/>
      </w:r>
    </w:p>
    <w:p w:rsidR="00F27569" w:rsidRPr="004A3CBF" w:rsidRDefault="00F27569" w:rsidP="00FA5051">
      <w:pPr>
        <w:pStyle w:val="Heading2"/>
      </w:pPr>
      <w:r w:rsidRPr="004A3CBF">
        <w:t xml:space="preserve">Form A-5: </w:t>
      </w:r>
      <w:bookmarkEnd w:id="691"/>
      <w:bookmarkEnd w:id="692"/>
      <w:bookmarkEnd w:id="693"/>
      <w:bookmarkEnd w:id="694"/>
      <w:bookmarkEnd w:id="695"/>
      <w:bookmarkEnd w:id="696"/>
      <w:r w:rsidR="00FA5051">
        <w:t>Percentage Change in Output Ranges (2007 FHCF Exposure Data)</w:t>
      </w:r>
    </w:p>
    <w:p w:rsidR="00F27569" w:rsidRPr="004A3CBF" w:rsidRDefault="00F27569" w:rsidP="00F27569"/>
    <w:p w:rsidR="00F27569" w:rsidRPr="00FA5051" w:rsidRDefault="00F27569" w:rsidP="00DD5079">
      <w:pPr>
        <w:pStyle w:val="FORM"/>
        <w:numPr>
          <w:ilvl w:val="0"/>
          <w:numId w:val="289"/>
        </w:numPr>
      </w:pPr>
      <w:r>
        <w:t xml:space="preserve">Provide </w:t>
      </w:r>
      <w:r w:rsidR="00FA5051">
        <w:t>summaries of the percentage change in average loss cost output range data compiled in Form A-4A (Output Ranges, 2007 FHCF Exposure Data) relative to the equivalent data compiled from the previously accepted model in the format shown in the file named “2013FormA5.xlsx.”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r w:rsidRPr="00A823A4">
        <w:rPr>
          <w:bCs/>
          <w:i/>
          <w:iCs/>
        </w:rPr>
        <w:t xml:space="preserve">Figure </w:t>
      </w:r>
      <w:r w:rsidR="00FA5051">
        <w:rPr>
          <w:bCs/>
          <w:i/>
          <w:iCs/>
        </w:rPr>
        <w:t>1</w:t>
      </w:r>
      <w:r w:rsidRPr="00A823A4">
        <w:rPr>
          <w:bCs/>
          <w:i/>
          <w:iCs/>
        </w:rPr>
        <w:t>4</w:t>
      </w:r>
      <w:r w:rsidRPr="00A345D3">
        <w:rPr>
          <w:bCs/>
          <w:i/>
        </w:rPr>
        <w:t xml:space="preserve"> – North, Central and South,</w:t>
      </w:r>
      <w:r w:rsidRPr="00A823A4">
        <w:rPr>
          <w:b/>
          <w:i/>
          <w:iCs/>
        </w:rPr>
        <w:t xml:space="preserve"> </w:t>
      </w: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00FA5051">
        <w:rPr>
          <w:bCs/>
          <w:i/>
        </w:rPr>
        <w:t>1</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DD5079">
      <w:pPr>
        <w:pStyle w:val="FORM"/>
      </w:pPr>
      <w:r>
        <w:rPr>
          <w:bCs/>
          <w:iCs/>
        </w:rPr>
        <w:t>P</w:t>
      </w:r>
      <w:r>
        <w:t xml:space="preserve">rovide </w:t>
      </w:r>
      <w:r w:rsidR="00FA5051">
        <w:t>this form in Excel format. The file name shall include the abbreviated name of the modeling organization, the standards year, and the form name. All tables in Form A-5 (Percentage Change in Output Ranges, 2007 FHCF Exposure Data) shall also be included in a submission appendix.</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r:id="rId287"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5B3B8463" wp14:editId="1552BB69">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697" w:name="_Toc399875005"/>
      <w:r>
        <w:t xml:space="preserve">Figure </w:t>
      </w:r>
      <w:r>
        <w:fldChar w:fldCharType="begin"/>
      </w:r>
      <w:r>
        <w:instrText xml:space="preserve"> SEQ Figure \* ARABIC </w:instrText>
      </w:r>
      <w:r>
        <w:fldChar w:fldCharType="separate"/>
      </w:r>
      <w:r w:rsidR="00DA2891">
        <w:rPr>
          <w:noProof/>
        </w:rPr>
        <w:t>94</w:t>
      </w:r>
      <w:r>
        <w:fldChar w:fldCharType="end"/>
      </w:r>
      <w:r>
        <w:t xml:space="preserve">. </w:t>
      </w:r>
      <w:r w:rsidR="007D379E" w:rsidRPr="00F13224">
        <w:t>Percentage change in output ranges by county for owners frame (2% deductible).</w:t>
      </w:r>
      <w:bookmarkEnd w:id="697"/>
    </w:p>
    <w:p w:rsidR="00F27569" w:rsidRDefault="00F27569" w:rsidP="00F13224">
      <w:pPr>
        <w:suppressAutoHyphens w:val="0"/>
      </w:pPr>
    </w:p>
    <w:p w:rsidR="00240E0C" w:rsidRDefault="0090201D" w:rsidP="00240E0C">
      <w:pPr>
        <w:keepNext/>
        <w:suppressAutoHyphens w:val="0"/>
        <w:jc w:val="center"/>
      </w:pPr>
      <w:r w:rsidRPr="00042731">
        <w:rPr>
          <w:rFonts w:asciiTheme="minorHAnsi" w:hAnsiTheme="minorHAnsi"/>
          <w:noProof/>
          <w:sz w:val="22"/>
          <w:szCs w:val="22"/>
          <w:lang w:eastAsia="en-US"/>
        </w:rPr>
        <w:drawing>
          <wp:inline distT="0" distB="0" distL="0" distR="0" wp14:anchorId="21EC5EC6" wp14:editId="03FC8B2E">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240E0C" w:rsidP="00240E0C">
      <w:pPr>
        <w:pStyle w:val="FigureNumbers"/>
      </w:pPr>
      <w:bookmarkStart w:id="698" w:name="_Toc399875006"/>
      <w:r>
        <w:t xml:space="preserve">Figure </w:t>
      </w:r>
      <w:r>
        <w:fldChar w:fldCharType="begin"/>
      </w:r>
      <w:r>
        <w:instrText xml:space="preserve"> SEQ Figure \* ARABIC </w:instrText>
      </w:r>
      <w:r>
        <w:fldChar w:fldCharType="separate"/>
      </w:r>
      <w:r w:rsidR="00DA2891">
        <w:rPr>
          <w:noProof/>
        </w:rPr>
        <w:t>95</w:t>
      </w:r>
      <w:r>
        <w:fldChar w:fldCharType="end"/>
      </w:r>
      <w:r>
        <w:t xml:space="preserve">. </w:t>
      </w:r>
      <w:r w:rsidR="007D379E" w:rsidRPr="00F13224">
        <w:t>Percentage change in output ranges by county for owners masonry (2% deductible).</w:t>
      </w:r>
      <w:bookmarkEnd w:id="698"/>
    </w:p>
    <w:p w:rsidR="00240E0C" w:rsidRDefault="0090201D" w:rsidP="00240E0C">
      <w:pPr>
        <w:keepNext/>
        <w:suppressAutoHyphens w:val="0"/>
        <w:jc w:val="center"/>
      </w:pPr>
      <w:r>
        <w:rPr>
          <w:noProof/>
          <w:lang w:eastAsia="en-US"/>
        </w:rPr>
        <w:drawing>
          <wp:inline distT="0" distB="0" distL="0" distR="0" wp14:anchorId="0A740E80" wp14:editId="215CED1D">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699" w:name="_Toc399875007"/>
      <w:r>
        <w:t xml:space="preserve">Figure </w:t>
      </w:r>
      <w:r>
        <w:fldChar w:fldCharType="begin"/>
      </w:r>
      <w:r>
        <w:instrText xml:space="preserve"> SEQ Figure \* ARABIC </w:instrText>
      </w:r>
      <w:r>
        <w:fldChar w:fldCharType="separate"/>
      </w:r>
      <w:r w:rsidR="00DA2891">
        <w:rPr>
          <w:noProof/>
        </w:rPr>
        <w:t>96</w:t>
      </w:r>
      <w:r>
        <w:fldChar w:fldCharType="end"/>
      </w:r>
      <w:r>
        <w:t xml:space="preserve">. </w:t>
      </w:r>
      <w:r w:rsidR="007D379E" w:rsidRPr="00F13224">
        <w:t>Percentage change in output ranges by county for mobile homes (2% deductible).</w:t>
      </w:r>
      <w:bookmarkEnd w:id="699"/>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05013640" wp14:editId="1A8AD805">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240E0C" w:rsidP="00240E0C">
      <w:pPr>
        <w:pStyle w:val="FigureNumbers"/>
      </w:pPr>
      <w:bookmarkStart w:id="700" w:name="_Toc399875008"/>
      <w:r>
        <w:t xml:space="preserve">Figure </w:t>
      </w:r>
      <w:r>
        <w:fldChar w:fldCharType="begin"/>
      </w:r>
      <w:r>
        <w:instrText xml:space="preserve"> SEQ Figure \* ARABIC </w:instrText>
      </w:r>
      <w:r>
        <w:fldChar w:fldCharType="separate"/>
      </w:r>
      <w:r w:rsidR="00DA2891">
        <w:rPr>
          <w:noProof/>
        </w:rPr>
        <w:t>97</w:t>
      </w:r>
      <w:r>
        <w:fldChar w:fldCharType="end"/>
      </w:r>
      <w:r>
        <w:t xml:space="preserve">. </w:t>
      </w:r>
      <w:r w:rsidR="007D379E" w:rsidRPr="00F13224">
        <w:t xml:space="preserve"> Percentage change in output ranges by county for renters frame (2% deductible).</w:t>
      </w:r>
      <w:bookmarkEnd w:id="700"/>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5B8DF615" wp14:editId="70265B4B">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01" w:name="_Toc399875009"/>
      <w:r>
        <w:t xml:space="preserve">Figure </w:t>
      </w:r>
      <w:r>
        <w:fldChar w:fldCharType="begin"/>
      </w:r>
      <w:r>
        <w:instrText xml:space="preserve"> SEQ Figure \* ARABIC </w:instrText>
      </w:r>
      <w:r>
        <w:fldChar w:fldCharType="separate"/>
      </w:r>
      <w:r w:rsidR="00DA2891">
        <w:rPr>
          <w:noProof/>
        </w:rPr>
        <w:t>98</w:t>
      </w:r>
      <w:r>
        <w:fldChar w:fldCharType="end"/>
      </w:r>
      <w:r>
        <w:t xml:space="preserve">. </w:t>
      </w:r>
      <w:r w:rsidR="007D379E" w:rsidRPr="00F13224">
        <w:t>Percentage change in output ranges by county for renters masonry (2% deductible).</w:t>
      </w:r>
      <w:bookmarkEnd w:id="701"/>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0A893A05" wp14:editId="4D838956">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240E0C" w:rsidP="00240E0C">
      <w:pPr>
        <w:pStyle w:val="FigureNumbers"/>
      </w:pPr>
      <w:bookmarkStart w:id="702" w:name="_Toc399875010"/>
      <w:r>
        <w:t xml:space="preserve">Figure </w:t>
      </w:r>
      <w:r>
        <w:fldChar w:fldCharType="begin"/>
      </w:r>
      <w:r>
        <w:instrText xml:space="preserve"> SEQ Figure \* ARABIC </w:instrText>
      </w:r>
      <w:r>
        <w:fldChar w:fldCharType="separate"/>
      </w:r>
      <w:r w:rsidR="00DA2891">
        <w:rPr>
          <w:noProof/>
        </w:rPr>
        <w:t>99</w:t>
      </w:r>
      <w:r>
        <w:fldChar w:fldCharType="end"/>
      </w:r>
      <w:r>
        <w:t xml:space="preserve">. </w:t>
      </w:r>
      <w:r w:rsidR="007D379E" w:rsidRPr="00F13224">
        <w:t>Percentage change in output ranges by county for condo frame (2% deductible).</w:t>
      </w:r>
      <w:bookmarkEnd w:id="702"/>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4A3898EF" wp14:editId="784FE9DA">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240E0C" w:rsidP="00240E0C">
      <w:pPr>
        <w:pStyle w:val="FigureNumbers"/>
      </w:pPr>
      <w:bookmarkStart w:id="703" w:name="_Toc399875011"/>
      <w:r>
        <w:t xml:space="preserve">Figure </w:t>
      </w:r>
      <w:r>
        <w:fldChar w:fldCharType="begin"/>
      </w:r>
      <w:r>
        <w:instrText xml:space="preserve"> SEQ Figure \* ARABIC </w:instrText>
      </w:r>
      <w:r>
        <w:fldChar w:fldCharType="separate"/>
      </w:r>
      <w:r w:rsidR="00DA2891">
        <w:rPr>
          <w:noProof/>
        </w:rPr>
        <w:t>100</w:t>
      </w:r>
      <w:r>
        <w:fldChar w:fldCharType="end"/>
      </w:r>
      <w:r>
        <w:t xml:space="preserve">. </w:t>
      </w:r>
      <w:r w:rsidR="007D379E" w:rsidRPr="00F13224">
        <w:t>Percentage change in output ranges by county for condo masonry (2% deductible).</w:t>
      </w:r>
      <w:bookmarkEnd w:id="703"/>
    </w:p>
    <w:p w:rsidR="00F27569" w:rsidRDefault="00F27569" w:rsidP="00F13224">
      <w:pPr>
        <w:suppressAutoHyphens w:val="0"/>
      </w:pPr>
    </w:p>
    <w:p w:rsidR="00240E0C" w:rsidRDefault="00F82796" w:rsidP="00240E0C">
      <w:pPr>
        <w:keepNext/>
        <w:suppressAutoHyphens w:val="0"/>
        <w:jc w:val="center"/>
      </w:pPr>
      <w:r>
        <w:rPr>
          <w:noProof/>
          <w:lang w:eastAsia="en-US"/>
        </w:rPr>
        <w:drawing>
          <wp:inline distT="0" distB="0" distL="0" distR="0" wp14:anchorId="2CCB5904" wp14:editId="1022BC02">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04" w:name="_Toc399875012"/>
      <w:r>
        <w:t xml:space="preserve">Figure </w:t>
      </w:r>
      <w:r>
        <w:fldChar w:fldCharType="begin"/>
      </w:r>
      <w:r>
        <w:instrText xml:space="preserve"> SEQ Figure \* ARABIC </w:instrText>
      </w:r>
      <w:r>
        <w:fldChar w:fldCharType="separate"/>
      </w:r>
      <w:r w:rsidR="00DA2891">
        <w:rPr>
          <w:noProof/>
        </w:rPr>
        <w:t>101</w:t>
      </w:r>
      <w:r>
        <w:fldChar w:fldCharType="end"/>
      </w:r>
      <w:r>
        <w:t xml:space="preserve">. </w:t>
      </w:r>
      <w:r w:rsidR="007D379E" w:rsidRPr="00F13224">
        <w:t>Percentage change in output ranges by county for commercial residential (3% deductible).</w:t>
      </w:r>
      <w:bookmarkEnd w:id="704"/>
    </w:p>
    <w:p w:rsidR="00F27569" w:rsidRDefault="00F27569" w:rsidP="00F13224">
      <w:pPr>
        <w:suppressAutoHyphens w:val="0"/>
      </w:pPr>
    </w:p>
    <w:p w:rsidR="00240E0C" w:rsidRDefault="00240E0C" w:rsidP="00F13224">
      <w:pPr>
        <w:suppressAutoHyphens w:val="0"/>
      </w:pPr>
    </w:p>
    <w:p w:rsidR="00F27569" w:rsidRPr="00EB3271" w:rsidRDefault="00F27569" w:rsidP="00523111">
      <w:pPr>
        <w:pStyle w:val="Heading2"/>
      </w:pPr>
      <w:bookmarkStart w:id="705" w:name="_Toc165054816"/>
      <w:bookmarkStart w:id="706" w:name="_Toc168975616"/>
      <w:bookmarkStart w:id="707" w:name="_Toc295315384"/>
      <w:bookmarkStart w:id="708" w:name="_Toc295322056"/>
      <w:bookmarkStart w:id="709" w:name="_Toc298233391"/>
      <w:bookmarkStart w:id="710" w:name="_Toc341171177"/>
      <w:r w:rsidRPr="00A345D3">
        <w:t>Form A-6: Personal Residential Output Ranges</w:t>
      </w:r>
      <w:bookmarkEnd w:id="705"/>
      <w:bookmarkEnd w:id="706"/>
      <w:bookmarkEnd w:id="707"/>
      <w:bookmarkEnd w:id="708"/>
      <w:bookmarkEnd w:id="709"/>
      <w:bookmarkEnd w:id="710"/>
    </w:p>
    <w:p w:rsidR="00F27569" w:rsidRPr="004A3CBF" w:rsidRDefault="00F27569" w:rsidP="00F27569"/>
    <w:p w:rsidR="00F27569" w:rsidRDefault="00F27569" w:rsidP="00DD5079">
      <w:pPr>
        <w:pStyle w:val="FORM"/>
        <w:numPr>
          <w:ilvl w:val="0"/>
          <w:numId w:val="290"/>
        </w:numPr>
      </w:pPr>
      <w:r>
        <w:t xml:space="preserve">Provide </w:t>
      </w:r>
      <w:r w:rsidR="00FA5051">
        <w:t>the logical relationship to risk exhibits in the format shown in the file named “2013FormA6.xlsx.”</w:t>
      </w:r>
    </w:p>
    <w:p w:rsidR="00FA5051" w:rsidRPr="00D2559A" w:rsidRDefault="00FA5051" w:rsidP="00FA5051">
      <w:pPr>
        <w:pStyle w:val="FormLetter"/>
        <w:ind w:left="450"/>
      </w:pPr>
    </w:p>
    <w:p w:rsidR="00F27569" w:rsidRDefault="00F27569" w:rsidP="00DD5079">
      <w:pPr>
        <w:pStyle w:val="FORM"/>
      </w:pPr>
      <w:r>
        <w:t xml:space="preserve">Create exposure sets for each exhibit by modeling all of the </w:t>
      </w:r>
      <w:r w:rsidR="00FA5051">
        <w:t xml:space="preserve">coverages </w:t>
      </w:r>
      <w:r>
        <w:t xml:space="preserve"> from the appropriate Notional Set listed below at each of the locations in “Location Grid A” as described in the file </w:t>
      </w:r>
      <w:r w:rsidR="00FA5051">
        <w:t>“NotionalInput13</w:t>
      </w:r>
      <w:r w:rsidRPr="00FA5051">
        <w:t>.xlsx.”</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Default="00F27569" w:rsidP="00DD5079">
      <w:pPr>
        <w:pStyle w:val="FORM"/>
      </w:pPr>
      <w:r>
        <w:t>All anomalies in loss costs that are not consistent with the requirements of Standard A-6</w:t>
      </w:r>
      <w:r w:rsidR="00FA5051">
        <w:t xml:space="preserve"> (Loss Output) </w:t>
      </w:r>
      <w:r>
        <w:t>and have bee</w:t>
      </w:r>
      <w:r w:rsidR="00FA5051">
        <w:t>n explained in Disclosure A-6.15</w:t>
      </w:r>
      <w:r>
        <w:t xml:space="preserve"> shall be shaded.</w:t>
      </w:r>
    </w:p>
    <w:p w:rsidR="00FA5051" w:rsidRDefault="00FA5051" w:rsidP="00FA5051">
      <w:pPr>
        <w:pStyle w:val="FormLetter"/>
        <w:ind w:left="450"/>
      </w:pPr>
    </w:p>
    <w:p w:rsidR="00FA5051" w:rsidRPr="004A3CBF" w:rsidRDefault="00FA5051" w:rsidP="00DD5079">
      <w:pPr>
        <w:pStyle w:val="FORM"/>
      </w:pPr>
      <w:r>
        <w:t>Create an exposure set and report loss costs results for strong owners frame buildings (Notional Set 6) for each of the points in “Location Grid B” as described in the file “NotionalInput13.xlsx.” Provide a color-coded contour map of the loss costs. Provide a scatter plot of the loss costs (y-axis) against distance to closest coast (x-axis).</w:t>
      </w:r>
    </w:p>
    <w:p w:rsidR="00F27569" w:rsidRDefault="00F27569" w:rsidP="00F27569"/>
    <w:p w:rsidR="00F27569" w:rsidRDefault="00F27569" w:rsidP="00F27569">
      <w:pPr>
        <w:pStyle w:val="FormLetter"/>
        <w:jc w:val="left"/>
        <w:rPr>
          <w:i w:val="0"/>
        </w:rPr>
      </w:pPr>
      <w:r w:rsidRPr="00C86042">
        <w:rPr>
          <w:b/>
          <w:i w:val="0"/>
        </w:rPr>
        <w:t xml:space="preserve">See </w:t>
      </w:r>
      <w:hyperlink r:id="rId296"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711" w:name="_Toc165054817"/>
      <w:bookmarkStart w:id="712" w:name="_Toc168975617"/>
      <w:bookmarkStart w:id="713" w:name="_Toc295315385"/>
      <w:bookmarkStart w:id="714" w:name="_Toc295322057"/>
      <w:bookmarkStart w:id="715" w:name="_Toc298233392"/>
      <w:bookmarkStart w:id="716" w:name="_Toc341171178"/>
      <w:r w:rsidRPr="004A3CBF">
        <w:t>Form A-7: Percentage Change in</w:t>
      </w:r>
      <w:r>
        <w:t xml:space="preserve"> </w:t>
      </w:r>
      <w:bookmarkEnd w:id="711"/>
      <w:bookmarkEnd w:id="712"/>
      <w:bookmarkEnd w:id="713"/>
      <w:bookmarkEnd w:id="714"/>
      <w:bookmarkEnd w:id="715"/>
      <w:r>
        <w:t>Logical Relationship to Risk</w:t>
      </w:r>
      <w:bookmarkEnd w:id="716"/>
    </w:p>
    <w:p w:rsidR="007D379E" w:rsidRPr="004A3CBF" w:rsidRDefault="007D379E" w:rsidP="007D379E"/>
    <w:p w:rsidR="007D379E" w:rsidRPr="00DD5079" w:rsidRDefault="007D379E" w:rsidP="00DD5079">
      <w:pPr>
        <w:pStyle w:val="FORM"/>
        <w:numPr>
          <w:ilvl w:val="0"/>
          <w:numId w:val="291"/>
        </w:numPr>
        <w:rPr>
          <w:b/>
          <w:bCs/>
          <w:iCs/>
        </w:rPr>
      </w:pPr>
      <w:r>
        <w:t xml:space="preserve">Provide summaries of the percentage change in logical relationship to risk exhibits from the previously accepted model in the format shown in the file named </w:t>
      </w:r>
      <w:r w:rsidR="00FA5051" w:rsidRPr="00DD5079">
        <w:rPr>
          <w:bCs/>
          <w:iCs/>
        </w:rPr>
        <w:t>“2013FormA7.xlsx.”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DD5079">
      <w:pPr>
        <w:pStyle w:val="FORM"/>
      </w:pPr>
      <w:r>
        <w:t xml:space="preserve">Create </w:t>
      </w:r>
      <w:r w:rsidR="00FA5051">
        <w:t>exposure sets for each exhibit by modeling all of the coverages from the appropriate Notional Set listed below at each of the locations in “Location Grid B” as described in the file “NotionalInput13.xlsx.” Refer to the Notional Policy Specifications provided in Form A- 6 (Logical Relationship to Risk, Trade Secret item) for additional modeling information. Explain any assumptions, deviations, and differences from the prescribed exposure information.</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FA5051" w:rsidRPr="00FA5051" w:rsidRDefault="007D379E"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w:t>
      </w:r>
      <w:r w:rsidR="00FA5051" w:rsidRPr="00FA5051">
        <w:rPr>
          <w:bCs/>
          <w:i/>
          <w:iCs/>
        </w:rPr>
        <w:t>the results statewide (overall percentage change) and by the regions defined in Form</w:t>
      </w:r>
    </w:p>
    <w:p w:rsidR="007D379E" w:rsidRPr="00A345D3" w:rsidRDefault="00FA5051"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FA5051">
        <w:rPr>
          <w:bCs/>
          <w:i/>
          <w:iCs/>
        </w:rPr>
        <w:t>A-5 (Percentage Change in Output Ranges, 2007 FHCF Exposure Data).</w:t>
      </w:r>
    </w:p>
    <w:p w:rsidR="007D379E" w:rsidRDefault="007D379E" w:rsidP="007D379E">
      <w:pPr>
        <w:pStyle w:val="FormLetter"/>
        <w:rPr>
          <w:rFonts w:eastAsia="Times New Roman" w:cs="Times New Roman"/>
          <w:bCs/>
          <w:i w:val="0"/>
          <w:iCs/>
          <w:szCs w:val="24"/>
        </w:rPr>
      </w:pPr>
    </w:p>
    <w:p w:rsidR="007D379E" w:rsidRPr="00FA5051" w:rsidRDefault="007D379E" w:rsidP="00DD5079">
      <w:pPr>
        <w:pStyle w:val="FORM"/>
      </w:pPr>
      <w:r w:rsidRPr="008157E6">
        <w:t>P</w:t>
      </w:r>
      <w:r w:rsidRPr="00042731">
        <w:t>rovide</w:t>
      </w:r>
      <w:r w:rsidR="00FA5051" w:rsidRPr="00FA5051">
        <w:t xml:space="preserve"> </w:t>
      </w:r>
      <w:r w:rsidR="00FA5051">
        <w:t>this form in Excel format. The file name shall include the abbreviated name of the modeling organization, the standards year, and the form name. All tables in Form A-7 (Percentage Change in Logical Relationship to Risk) shall also be included in a submission appendix.</w:t>
      </w:r>
    </w:p>
    <w:p w:rsidR="007D379E" w:rsidRPr="00042731"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r:id="rId297"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717" w:name="Forma8"/>
      <w:r w:rsidRPr="00523111">
        <w:t>Form A-8:  Probable Maximum Loss for Florida</w:t>
      </w:r>
    </w:p>
    <w:p w:rsidR="007D379E" w:rsidRPr="00A345D3" w:rsidRDefault="007D379E" w:rsidP="007D379E">
      <w:pPr>
        <w:rPr>
          <w:rFonts w:ascii="Arial" w:eastAsiaTheme="minorEastAsia" w:hAnsi="Arial" w:cs="Arial"/>
          <w:b/>
          <w:i/>
        </w:rPr>
      </w:pPr>
    </w:p>
    <w:p w:rsidR="007D379E" w:rsidRPr="00DD5079" w:rsidRDefault="007D379E" w:rsidP="00DD5079">
      <w:pPr>
        <w:pStyle w:val="FORM"/>
        <w:numPr>
          <w:ilvl w:val="0"/>
          <w:numId w:val="292"/>
        </w:numPr>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DD5079">
      <w:pPr>
        <w:pStyle w:val="FORM"/>
      </w:pPr>
      <w:r w:rsidRPr="00FB7718">
        <w:t>Complete Part A showing the personal and commercial residential probable maximum loss for Florida. For the Expected Annual Hurricane Losses column, provide personal and commercial residential, zero deductible statew</w:t>
      </w:r>
      <w:r w:rsidR="00133AD2">
        <w:t>ide loss costs based on the 2012</w:t>
      </w:r>
      <w:r w:rsidRPr="00FB7718">
        <w:t xml:space="preserve"> Florida Hurricane C</w:t>
      </w:r>
      <w:r>
        <w:t>atastrophe Fund’s aggregate personal and commercial residential exposu</w:t>
      </w:r>
      <w:r w:rsidR="00133AD2">
        <w:t xml:space="preserve">re data found in the file named </w:t>
      </w:r>
      <w:r w:rsidR="00133AD2" w:rsidRPr="00133AD2">
        <w:t>“hlpm2012c.exe.”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D23400" w:rsidRDefault="007D379E" w:rsidP="00F13224">
      <w:pPr>
        <w:pStyle w:val="FORM"/>
      </w:pPr>
      <w:r w:rsidRPr="00A345D3">
        <w:t xml:space="preserve">Provide a graphical comparison of the current submission Residential Return Periods loss curve to the previously accepted submission Residential Return Periods loss curve. Residential Return Period (Years) shall be shown on the </w:t>
      </w:r>
      <w:r w:rsidRPr="00FD7FF5">
        <w:rPr>
          <w:iCs/>
        </w:rPr>
        <w:t>y</w:t>
      </w:r>
      <w:r w:rsidRPr="00A345D3">
        <w:t xml:space="preserve">-axis on a log 10 scale with Losses in Billions shown on the </w:t>
      </w:r>
      <w:r w:rsidRPr="00FD7FF5">
        <w:rPr>
          <w:iCs/>
        </w:rPr>
        <w:t>x</w:t>
      </w:r>
      <w:r w:rsidRPr="00A345D3">
        <w:t>-axis. The legend shall indicate the corresponding submission with a solid line representing the current year and a dotted line representing the previously accepted submission.</w:t>
      </w:r>
    </w:p>
    <w:p w:rsidR="00D23400" w:rsidRDefault="00D23400" w:rsidP="00F13224">
      <w:pPr>
        <w:suppressAutoHyphens w:val="0"/>
      </w:pPr>
    </w:p>
    <w:p w:rsidR="00240E0C" w:rsidRDefault="00D23400" w:rsidP="00240E0C">
      <w:pPr>
        <w:keepNext/>
        <w:suppressAutoHyphens w:val="0"/>
      </w:pPr>
      <w:r>
        <w:rPr>
          <w:noProof/>
          <w:lang w:eastAsia="en-US"/>
        </w:rPr>
        <w:drawing>
          <wp:inline distT="0" distB="0" distL="0" distR="0" wp14:anchorId="1F934C21" wp14:editId="70DC58B0">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240E0C" w:rsidP="00240E0C">
      <w:pPr>
        <w:pStyle w:val="FigureNumbers"/>
      </w:pPr>
      <w:bookmarkStart w:id="718" w:name="_Toc399875013"/>
      <w:r>
        <w:t xml:space="preserve">Figure </w:t>
      </w:r>
      <w:r>
        <w:fldChar w:fldCharType="begin"/>
      </w:r>
      <w:r>
        <w:instrText xml:space="preserve"> SEQ Figure \* ARABIC </w:instrText>
      </w:r>
      <w:r>
        <w:fldChar w:fldCharType="separate"/>
      </w:r>
      <w:r w:rsidR="00DA2891">
        <w:rPr>
          <w:noProof/>
        </w:rPr>
        <w:t>102</w:t>
      </w:r>
      <w:r>
        <w:fldChar w:fldCharType="end"/>
      </w:r>
      <w:r>
        <w:t xml:space="preserve">. </w:t>
      </w:r>
      <w:r w:rsidR="00D23400" w:rsidRPr="00F13224">
        <w:t xml:space="preserve"> Comparison of return periods.</w:t>
      </w:r>
      <w:bookmarkEnd w:id="718"/>
    </w:p>
    <w:p w:rsidR="00D23400" w:rsidRDefault="00D23400" w:rsidP="00F13224"/>
    <w:p w:rsidR="00D23400" w:rsidRDefault="00D23400" w:rsidP="00DD5079">
      <w:pPr>
        <w:pStyle w:val="FORM"/>
      </w:pPr>
      <w:r w:rsidRPr="00A345D3">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7759" type="#_x0000_t75" style="width:118.45pt;height:18pt" o:ole="">
            <v:imagedata r:id="rId299" o:title=""/>
          </v:shape>
          <o:OLEObject Type="Embed" ProgID="Equation.3" ShapeID="_x0000_i17759" DrawAspect="Content" ObjectID="_1473617956" r:id="rId300"/>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tab/>
      </w:r>
      <w:r w:rsidRPr="00A65538">
        <w:rPr>
          <w:position w:val="-12"/>
        </w:rPr>
        <w:object w:dxaOrig="2360" w:dyaOrig="400">
          <v:shape id="_x0000_i17760" type="#_x0000_t75" style="width:118.45pt;height:18pt" o:ole="">
            <v:imagedata r:id="rId301" o:title=""/>
          </v:shape>
          <o:OLEObject Type="Embed" ProgID="Equation.3" ShapeID="_x0000_i17760" DrawAspect="Content" ObjectID="_1473617957" r:id="rId302"/>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7761" type="#_x0000_t75" style="width:67.5pt;height:30pt" o:ole="" filled="t">
            <v:fill color2="black"/>
            <v:imagedata r:id="rId303" o:title=""/>
          </v:shape>
          <o:OLEObject Type="Embed" ProgID="Equation.3" ShapeID="_x0000_i17761" DrawAspect="Content" ObjectID="_1473617958" r:id="rId304"/>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7762" type="#_x0000_t75" style="width:67.5pt;height:30pt" o:ole="" filled="t">
            <v:fill color2="black"/>
            <v:imagedata r:id="rId305" o:title=""/>
          </v:shape>
          <o:OLEObject Type="Embed" ProgID="Equation.3" ShapeID="_x0000_i17762" DrawAspect="Content" ObjectID="_1473617959" r:id="rId306"/>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7763" type="#_x0000_t75" style="width:10.5pt;height:10.5pt" o:ole="" filled="t">
            <v:fill color2="black"/>
            <v:imagedata r:id="rId307" o:title=""/>
          </v:shape>
          <o:OLEObject Type="Embed" ProgID="Equation.3" ShapeID="_x0000_i17763" DrawAspect="Content" ObjectID="_1473617960" r:id="rId308"/>
        </w:object>
      </w:r>
      <w:r w:rsidRPr="0056370F">
        <w:t xml:space="preserve"> </w:t>
      </w:r>
      <w:r w:rsidRPr="00A345D3">
        <w:t>is the sample mean of the simulated annual losses and s is the sample standard deviation.</w:t>
      </w:r>
    </w:p>
    <w:p w:rsidR="00D23400" w:rsidRDefault="00D23400" w:rsidP="00D23400"/>
    <w:p w:rsidR="00D23400" w:rsidRPr="00133AD2" w:rsidRDefault="00D23400" w:rsidP="00DD5079">
      <w:pPr>
        <w:pStyle w:val="FORM"/>
      </w:pPr>
      <w:r w:rsidRPr="00A345D3">
        <w:rPr>
          <w:bCs/>
          <w:iCs/>
        </w:rPr>
        <w:t>P</w:t>
      </w:r>
      <w:r w:rsidRPr="00A345D3">
        <w:t xml:space="preserve">rovide </w:t>
      </w:r>
      <w:r w:rsidR="00133AD2" w:rsidRPr="00133AD2">
        <w:t>this form in Excel format. The file name shall include the abbreviated name of the</w:t>
      </w:r>
      <w:r w:rsidR="00133AD2">
        <w:t xml:space="preserve"> </w:t>
      </w:r>
      <w:r w:rsidR="00133AD2" w:rsidRPr="00133AD2">
        <w:t>modeling organization, the standards year, and the form name. Form A-8 (Probable</w:t>
      </w:r>
      <w:r w:rsidR="00133AD2">
        <w:t xml:space="preserve"> </w:t>
      </w:r>
      <w:r w:rsidR="00133AD2" w:rsidRPr="00133AD2">
        <w:t>Maximum Loss for Florida) shall also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r:id="rId309"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19" w:name="_Form_A-8:_"/>
      <w:bookmarkStart w:id="720" w:name="_Toc341171192"/>
      <w:bookmarkEnd w:id="717"/>
      <w:bookmarkEnd w:id="719"/>
      <w:r w:rsidRPr="00100CBE">
        <w:rPr>
          <w:rFonts w:ascii="Arial" w:eastAsia="ヒラギノ明朝 Pro W6" w:hAnsi="Arial"/>
          <w:b/>
          <w:bCs/>
          <w:color w:val="000000"/>
          <w:kern w:val="1"/>
          <w:sz w:val="36"/>
          <w:szCs w:val="36"/>
        </w:rPr>
        <w:t>COMPUTER STANDARDS</w:t>
      </w:r>
      <w:bookmarkEnd w:id="720"/>
    </w:p>
    <w:p w:rsidR="00351BA3" w:rsidRPr="001D4584" w:rsidRDefault="00351BA3" w:rsidP="00351BA3"/>
    <w:p w:rsidR="00351BA3" w:rsidRPr="00285D34" w:rsidRDefault="00351BA3" w:rsidP="00523111">
      <w:pPr>
        <w:pStyle w:val="Heading2"/>
      </w:pPr>
      <w:bookmarkStart w:id="721" w:name="_Toc165054834"/>
      <w:bookmarkStart w:id="722" w:name="_Toc168975634"/>
      <w:bookmarkStart w:id="723" w:name="_Toc295315402"/>
      <w:bookmarkStart w:id="724" w:name="_Toc295322074"/>
      <w:bookmarkStart w:id="725" w:name="_Toc298233409"/>
      <w:bookmarkStart w:id="726" w:name="_Toc341171193"/>
      <w:r w:rsidRPr="00F62276">
        <w:t>C-1</w:t>
      </w:r>
      <w:r w:rsidRPr="00F62276">
        <w:tab/>
        <w:t>Documentation</w:t>
      </w:r>
      <w:bookmarkEnd w:id="721"/>
      <w:bookmarkEnd w:id="722"/>
      <w:bookmarkEnd w:id="723"/>
      <w:bookmarkEnd w:id="724"/>
      <w:bookmarkEnd w:id="725"/>
      <w:bookmarkEnd w:id="726"/>
    </w:p>
    <w:p w:rsidR="00351BA3" w:rsidRPr="001D4584" w:rsidRDefault="00351BA3" w:rsidP="00351BA3"/>
    <w:p w:rsidR="00351BA3" w:rsidRPr="00F13224" w:rsidRDefault="00351BA3" w:rsidP="00C32450">
      <w:pPr>
        <w:pStyle w:val="STText"/>
        <w:numPr>
          <w:ilvl w:val="0"/>
          <w:numId w:val="270"/>
        </w:numPr>
      </w:pPr>
      <w:r w:rsidRPr="00F13224">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C32450">
      <w:pPr>
        <w:pStyle w:val="STText"/>
      </w:pPr>
      <w:r w:rsidRPr="00F13224">
        <w:t>The modeling organization shall maintain a primary document</w:t>
      </w:r>
      <w:r w:rsidR="0065559D">
        <w:t xml:space="preserve"> repository</w:t>
      </w:r>
      <w:r w:rsidRPr="00F13224">
        <w:t>,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C32450">
      <w:pPr>
        <w:pStyle w:val="STText"/>
      </w:pPr>
      <w:r w:rsidRPr="00F13224">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C32450">
      <w:pPr>
        <w:pStyle w:val="STText"/>
        <w:rPr>
          <w:rFonts w:cs="Times New Roman"/>
        </w:rPr>
      </w:pPr>
      <w:r w:rsidRPr="00F13224">
        <w:t>The modeling organization shall maintain (1) a table of all changes in the model from the previously accepted submission to the initial submission this year and (2) a table of all substantive changes since this year’s initial submission.</w:t>
      </w:r>
      <w:r w:rsidR="00C52FEF">
        <w:t xml:space="preserve"> </w:t>
      </w:r>
    </w:p>
    <w:p w:rsidR="00C52FEF" w:rsidRPr="00F13224" w:rsidRDefault="00C52FEF" w:rsidP="00F13224"/>
    <w:p w:rsidR="00351BA3" w:rsidRDefault="00C52FEF" w:rsidP="00F13224">
      <w:r>
        <w:t>T</w:t>
      </w:r>
      <w:r w:rsidR="00351BA3">
        <w:t>hese tables are maintained and documented and will be available for review.</w:t>
      </w:r>
    </w:p>
    <w:p w:rsidR="00351BA3" w:rsidRDefault="00351BA3" w:rsidP="00351BA3">
      <w:pPr>
        <w:jc w:val="both"/>
      </w:pPr>
    </w:p>
    <w:p w:rsidR="00351BA3" w:rsidRPr="00F13224" w:rsidRDefault="00351BA3" w:rsidP="00C32450">
      <w:pPr>
        <w:pStyle w:val="STText"/>
      </w:pPr>
      <w:r w:rsidRPr="00F13224">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27" w:name="_Toc165054835"/>
      <w:bookmarkStart w:id="728" w:name="_Toc168975635"/>
      <w:bookmarkStart w:id="729" w:name="_Toc295315403"/>
      <w:bookmarkStart w:id="730" w:name="_Toc295322075"/>
      <w:bookmarkStart w:id="731" w:name="_Toc298233410"/>
      <w:bookmarkStart w:id="732" w:name="_Toc341171194"/>
      <w:r>
        <w:t>C-2</w:t>
      </w:r>
      <w:r>
        <w:tab/>
        <w:t>Requirements</w:t>
      </w:r>
      <w:bookmarkEnd w:id="727"/>
      <w:bookmarkEnd w:id="728"/>
      <w:bookmarkEnd w:id="729"/>
      <w:bookmarkEnd w:id="730"/>
      <w:bookmarkEnd w:id="731"/>
      <w:bookmarkEnd w:id="732"/>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733" w:name="_C-3_Model_Architecture"/>
      <w:bookmarkStart w:id="734" w:name="_Toc165054836"/>
      <w:bookmarkStart w:id="735" w:name="_Toc168975636"/>
      <w:bookmarkStart w:id="736" w:name="_Toc295315404"/>
      <w:bookmarkStart w:id="737" w:name="_Toc295322076"/>
      <w:bookmarkStart w:id="738" w:name="_Toc298233411"/>
      <w:bookmarkStart w:id="739" w:name="_Toc341171195"/>
      <w:bookmarkEnd w:id="733"/>
      <w:r w:rsidRPr="00F62276">
        <w:t>C-3</w:t>
      </w:r>
      <w:r w:rsidRPr="00F62276">
        <w:tab/>
        <w:t>Model Architecture and Component Design</w:t>
      </w:r>
      <w:bookmarkEnd w:id="734"/>
      <w:bookmarkEnd w:id="735"/>
      <w:bookmarkEnd w:id="736"/>
      <w:bookmarkEnd w:id="737"/>
      <w:bookmarkEnd w:id="738"/>
      <w:bookmarkEnd w:id="739"/>
    </w:p>
    <w:p w:rsidR="00C52FEF" w:rsidRDefault="00C52FEF" w:rsidP="00C52FEF"/>
    <w:p w:rsidR="00C52FEF" w:rsidRDefault="00C52FEF" w:rsidP="0065559D">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w:t>
      </w:r>
      <w:r w:rsidR="0065559D" w:rsidRPr="0065559D">
        <w:t xml:space="preserve"> </w:t>
      </w:r>
      <w:r w:rsidR="0065559D" w:rsidRPr="0065559D">
        <w:rPr>
          <w:rFonts w:ascii="Arial" w:hAnsi="Arial" w:cs="Arial"/>
          <w:b/>
          <w:i/>
        </w:rPr>
        <w:t>modeling organization shall mai</w:t>
      </w:r>
      <w:r w:rsidR="0065559D">
        <w:rPr>
          <w:rFonts w:ascii="Arial" w:hAnsi="Arial" w:cs="Arial"/>
          <w:b/>
          <w:i/>
        </w:rPr>
        <w:t xml:space="preserve">ntain and document (1) detailed </w:t>
      </w:r>
      <w:r w:rsidR="0065559D" w:rsidRPr="0065559D">
        <w:rPr>
          <w:rFonts w:ascii="Arial" w:hAnsi="Arial" w:cs="Arial"/>
          <w:b/>
          <w:i/>
        </w:rPr>
        <w:t>control and data flow diagrams and in</w:t>
      </w:r>
      <w:r w:rsidR="0065559D">
        <w:rPr>
          <w:rFonts w:ascii="Arial" w:hAnsi="Arial" w:cs="Arial"/>
          <w:b/>
          <w:i/>
        </w:rPr>
        <w:t xml:space="preserve">terface specifications for each </w:t>
      </w:r>
      <w:r w:rsidR="0065559D" w:rsidRPr="0065559D">
        <w:rPr>
          <w:rFonts w:ascii="Arial" w:hAnsi="Arial" w:cs="Arial"/>
          <w:b/>
          <w:i/>
        </w:rPr>
        <w:t>software component, (2) schema definit</w:t>
      </w:r>
      <w:r w:rsidR="0065559D">
        <w:rPr>
          <w:rFonts w:ascii="Arial" w:hAnsi="Arial" w:cs="Arial"/>
          <w:b/>
          <w:i/>
        </w:rPr>
        <w:t xml:space="preserve">ions for each database and data </w:t>
      </w:r>
      <w:r w:rsidR="0065559D" w:rsidRPr="0065559D">
        <w:rPr>
          <w:rFonts w:ascii="Arial" w:hAnsi="Arial" w:cs="Arial"/>
          <w:b/>
          <w:i/>
        </w:rPr>
        <w:t>file, and (3) diagrams illustrating model-rela</w:t>
      </w:r>
      <w:r w:rsidR="0065559D">
        <w:rPr>
          <w:rFonts w:ascii="Arial" w:hAnsi="Arial" w:cs="Arial"/>
          <w:b/>
          <w:i/>
        </w:rPr>
        <w:t xml:space="preserve">ted flow of information and its </w:t>
      </w:r>
      <w:r w:rsidR="0065559D" w:rsidRPr="0065559D">
        <w:rPr>
          <w:rFonts w:ascii="Arial" w:hAnsi="Arial" w:cs="Arial"/>
          <w:b/>
          <w:i/>
        </w:rPr>
        <w:t>processing by modeling organization p</w:t>
      </w:r>
      <w:r w:rsidR="0065559D">
        <w:rPr>
          <w:rFonts w:ascii="Arial" w:hAnsi="Arial" w:cs="Arial"/>
          <w:b/>
          <w:i/>
        </w:rPr>
        <w:t xml:space="preserve">ersonnel or team. Documentation </w:t>
      </w:r>
      <w:r w:rsidR="0065559D" w:rsidRPr="0065559D">
        <w:rPr>
          <w:rFonts w:ascii="Arial" w:hAnsi="Arial" w:cs="Arial"/>
          <w:b/>
          <w:i/>
        </w:rPr>
        <w:t>shall be to the level of components that ma</w:t>
      </w:r>
      <w:r w:rsidR="0065559D">
        <w:rPr>
          <w:rFonts w:ascii="Arial" w:hAnsi="Arial" w:cs="Arial"/>
          <w:b/>
          <w:i/>
        </w:rPr>
        <w:t xml:space="preserve">ke significant contributions to </w:t>
      </w:r>
      <w:r w:rsidR="0065559D" w:rsidRPr="0065559D">
        <w:rPr>
          <w:rFonts w:ascii="Arial" w:hAnsi="Arial" w:cs="Arial"/>
          <w:b/>
          <w:i/>
        </w:rPr>
        <w:t>the model</w:t>
      </w:r>
      <w:r w:rsidR="0065559D">
        <w:rPr>
          <w:rFonts w:ascii="Arial" w:hAnsi="Arial" w:cs="Arial"/>
          <w:b/>
          <w:i/>
        </w:rPr>
        <w:t xml:space="preserve"> </w:t>
      </w:r>
      <w:r>
        <w:rPr>
          <w:rFonts w:ascii="Arial" w:hAnsi="Arial" w:cs="Arial"/>
          <w:b/>
          <w:i/>
        </w:rPr>
        <w:t>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740" w:name="_Toc165054837"/>
      <w:bookmarkStart w:id="741" w:name="_Toc168975637"/>
      <w:bookmarkStart w:id="742" w:name="_Toc295315405"/>
      <w:bookmarkStart w:id="743" w:name="_Toc295322077"/>
      <w:bookmarkStart w:id="744" w:name="_Toc298233412"/>
      <w:bookmarkStart w:id="745" w:name="_Toc341171196"/>
      <w:r w:rsidRPr="00F62276">
        <w:t>C-4</w:t>
      </w:r>
      <w:r w:rsidRPr="00F62276">
        <w:tab/>
        <w:t>Implementation</w:t>
      </w:r>
      <w:bookmarkEnd w:id="740"/>
      <w:bookmarkEnd w:id="741"/>
      <w:bookmarkEnd w:id="742"/>
      <w:bookmarkEnd w:id="743"/>
      <w:bookmarkEnd w:id="744"/>
      <w:bookmarkEnd w:id="745"/>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C32450">
      <w:pPr>
        <w:pStyle w:val="STText"/>
        <w:numPr>
          <w:ilvl w:val="0"/>
          <w:numId w:val="271"/>
        </w:numPr>
      </w:pPr>
      <w:r w:rsidRPr="00F13224">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C32450">
      <w:pPr>
        <w:pStyle w:val="STText"/>
      </w:pPr>
      <w:r w:rsidRPr="00F13224">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C32450">
      <w:pPr>
        <w:pStyle w:val="STText"/>
      </w:pPr>
      <w:r w:rsidRPr="00F13224">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C32450">
      <w:pPr>
        <w:pStyle w:val="STText"/>
      </w:pPr>
      <w:r w:rsidRPr="00F13224">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C32450">
      <w:pPr>
        <w:pStyle w:val="STText"/>
      </w:pPr>
      <w:r w:rsidRPr="00F13224">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C32450">
      <w:pPr>
        <w:pStyle w:val="STText"/>
      </w:pPr>
      <w:r w:rsidRPr="00F13224">
        <w:t>The modeling organization shall maintain the following documentation for all components or data modified by items identified in Standard G-1</w:t>
      </w:r>
      <w:r w:rsidR="0065559D">
        <w:t xml:space="preserve"> (Scope of the Computer Model and Its Implementation)</w:t>
      </w:r>
      <w:r w:rsidRPr="00F13224">
        <w:t>,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F13224">
      <w:pPr>
        <w:pStyle w:val="ListParagraph"/>
        <w:numPr>
          <w:ilvl w:val="0"/>
          <w:numId w:val="233"/>
        </w:numPr>
        <w:tabs>
          <w:tab w:val="left" w:pos="1980"/>
          <w:tab w:val="left" w:pos="2520"/>
        </w:tabs>
        <w:jc w:val="both"/>
        <w:rPr>
          <w:rFonts w:ascii="Arial" w:hAnsi="Arial" w:cs="Arial"/>
          <w:b/>
          <w:i/>
        </w:rPr>
      </w:pPr>
      <w:r w:rsidRPr="00F13224">
        <w:rPr>
          <w:rFonts w:ascii="Arial" w:hAnsi="Arial" w:cs="Arial"/>
          <w:b/>
          <w:i/>
        </w:rPr>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F13224">
      <w:pPr>
        <w:pStyle w:val="ListParagraph"/>
        <w:numPr>
          <w:ilvl w:val="0"/>
          <w:numId w:val="233"/>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746" w:name="_Toc165054838"/>
      <w:bookmarkStart w:id="747" w:name="_Toc168975638"/>
      <w:bookmarkStart w:id="748" w:name="_Toc295315406"/>
      <w:bookmarkStart w:id="749" w:name="_Toc295322078"/>
      <w:bookmarkStart w:id="750" w:name="_Toc298233413"/>
      <w:bookmarkStart w:id="751" w:name="_Toc341171197"/>
      <w:r w:rsidRPr="00F62276">
        <w:t>C-5</w:t>
      </w:r>
      <w:r w:rsidRPr="00F62276">
        <w:tab/>
        <w:t>Verification</w:t>
      </w:r>
      <w:bookmarkEnd w:id="746"/>
      <w:bookmarkEnd w:id="747"/>
      <w:bookmarkEnd w:id="748"/>
      <w:bookmarkEnd w:id="749"/>
      <w:bookmarkEnd w:id="750"/>
      <w:bookmarkEnd w:id="751"/>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C32450">
      <w:pPr>
        <w:pStyle w:val="STText"/>
        <w:numPr>
          <w:ilvl w:val="0"/>
          <w:numId w:val="272"/>
        </w:numPr>
      </w:pPr>
      <w:r>
        <w:t>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32450">
      <w:pPr>
        <w:pStyle w:val="STText"/>
      </w:pPr>
      <w:r>
        <w:t>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32450">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w:t>
      </w:r>
      <w:r w:rsidR="00C32450">
        <w:rPr>
          <w:rFonts w:ascii="Arial" w:hAnsi="Arial" w:cs="Arial"/>
          <w:b/>
          <w:i/>
        </w:rPr>
        <w:t>a files accessed by components.</w:t>
      </w:r>
    </w:p>
    <w:p w:rsidR="00C32450" w:rsidRPr="00C32450" w:rsidRDefault="00C32450" w:rsidP="00C32450">
      <w:pPr>
        <w:jc w:val="both"/>
      </w:pPr>
    </w:p>
    <w:p w:rsidR="00C52FEF" w:rsidRDefault="00C52FEF" w:rsidP="00C32450">
      <w:pPr>
        <w:jc w:val="both"/>
      </w:pPr>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65559D">
      <w:pPr>
        <w:pStyle w:val="DiscNumber"/>
        <w:numPr>
          <w:ilvl w:val="0"/>
          <w:numId w:val="257"/>
        </w:numPr>
      </w:pPr>
      <w:r>
        <w:t xml:space="preserve">State whether </w:t>
      </w:r>
      <w:r w:rsidR="0065559D">
        <w:t xml:space="preserve">any </w:t>
      </w:r>
      <w:r>
        <w:t xml:space="preserve">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65559D">
      <w:pPr>
        <w:pStyle w:val="DiscNumber"/>
      </w:pPr>
      <w:r>
        <w:t>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65559D" w:rsidRDefault="0065559D" w:rsidP="00C52FEF">
      <w:pPr>
        <w:rPr>
          <w:sz w:val="22"/>
          <w:szCs w:val="22"/>
        </w:rPr>
      </w:pPr>
    </w:p>
    <w:p w:rsidR="0065559D" w:rsidRPr="0065559D" w:rsidRDefault="0065559D" w:rsidP="0065559D">
      <w:pPr>
        <w:pStyle w:val="DiscNumber"/>
      </w:pPr>
      <w:r>
        <w:t>Provide a description of verification approaches used for externally acquired data, software, and models.</w:t>
      </w:r>
    </w:p>
    <w:p w:rsidR="00971019" w:rsidRDefault="00971019">
      <w:pPr>
        <w:suppressAutoHyphens w:val="0"/>
      </w:pPr>
      <w:r>
        <w:br w:type="page"/>
      </w:r>
    </w:p>
    <w:p w:rsidR="00C52FEF" w:rsidRDefault="00C52FEF" w:rsidP="00523111">
      <w:pPr>
        <w:pStyle w:val="Heading2"/>
        <w:rPr>
          <w:rFonts w:cs="Arial"/>
        </w:rPr>
      </w:pPr>
      <w:bookmarkStart w:id="752" w:name="_Toc165054839"/>
      <w:bookmarkStart w:id="753" w:name="_Toc168975639"/>
      <w:bookmarkStart w:id="754" w:name="_Toc295315407"/>
      <w:bookmarkStart w:id="755" w:name="_Toc295322079"/>
      <w:bookmarkStart w:id="756" w:name="_Toc298233414"/>
      <w:bookmarkStart w:id="757" w:name="_Toc341171198"/>
      <w:r w:rsidRPr="00F62276">
        <w:t>C-6</w:t>
      </w:r>
      <w:r w:rsidRPr="00F62276">
        <w:tab/>
        <w:t>Model Maintenance and Revision</w:t>
      </w:r>
      <w:bookmarkEnd w:id="752"/>
      <w:bookmarkEnd w:id="753"/>
      <w:bookmarkEnd w:id="754"/>
      <w:bookmarkEnd w:id="755"/>
      <w:bookmarkEnd w:id="756"/>
      <w:bookmarkEnd w:id="757"/>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C32450">
      <w:pPr>
        <w:pStyle w:val="STText"/>
        <w:numPr>
          <w:ilvl w:val="0"/>
          <w:numId w:val="273"/>
        </w:numPr>
      </w:pPr>
      <w:r w:rsidRPr="00F13224">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Pr="0065559D" w:rsidRDefault="00C52FEF" w:rsidP="00C32450">
      <w:pPr>
        <w:pStyle w:val="STText"/>
      </w:pPr>
      <w:r>
        <w:t xml:space="preserve">A </w:t>
      </w:r>
      <w:r w:rsidR="0065559D" w:rsidRPr="0065559D">
        <w:t>revision to any portion of the model that results in a change in any</w:t>
      </w:r>
      <w:r w:rsidR="0065559D">
        <w:t xml:space="preserve"> </w:t>
      </w:r>
      <w:r w:rsidR="0065559D" w:rsidRPr="0065559D">
        <w:t>Florida residential hurricane loss cost or probable maximum loss level</w:t>
      </w:r>
      <w:r w:rsidR="0065559D">
        <w:t xml:space="preserve"> </w:t>
      </w:r>
      <w:r w:rsidR="0065559D" w:rsidRPr="0065559D">
        <w:t>shall result in a new model version identification.</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65559D" w:rsidRDefault="00C52FEF" w:rsidP="00C32450">
      <w:pPr>
        <w:pStyle w:val="STText"/>
      </w:pPr>
      <w:r w:rsidRPr="00F13224">
        <w:t xml:space="preserve">The </w:t>
      </w:r>
      <w:r w:rsidR="0065559D" w:rsidRPr="0065559D">
        <w:t>modeling organization shall use tracking software to identify and</w:t>
      </w:r>
      <w:r w:rsidR="0065559D">
        <w:t xml:space="preserve"> </w:t>
      </w:r>
      <w:r w:rsidR="0065559D" w:rsidRPr="0065559D">
        <w:t>describe all errors, as well as modifications to code, data, and</w:t>
      </w:r>
      <w:r w:rsidR="0065559D">
        <w:t xml:space="preserve"> </w:t>
      </w:r>
      <w:r w:rsidR="0065559D" w:rsidRPr="0065559D">
        <w:t>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C32450">
      <w:pPr>
        <w:pStyle w:val="STText"/>
      </w:pPr>
      <w:r w:rsidRPr="00F13224">
        <w:t xml:space="preserve">The modeling organization shall maintain a list of all model versions since the initial submission for this year. Each model description shall have </w:t>
      </w:r>
      <w:r w:rsidR="0076149E" w:rsidRPr="00F13224">
        <w:t>unique</w:t>
      </w:r>
      <w:r w:rsidRPr="00F13224">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 xml:space="preserve">2.  Describe the rules underlying the model and code revision </w:t>
      </w:r>
      <w:r w:rsidR="0070414A">
        <w:t xml:space="preserve">identification </w:t>
      </w:r>
      <w:r>
        <w:t>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042731">
      <w:r w:rsidRPr="00042731">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042731">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758" w:name="_Toc165054840"/>
      <w:bookmarkStart w:id="759" w:name="_Toc168975640"/>
      <w:bookmarkStart w:id="760" w:name="_Toc295315408"/>
      <w:bookmarkStart w:id="761" w:name="_Toc295322080"/>
      <w:bookmarkStart w:id="762" w:name="_Toc298233415"/>
      <w:bookmarkStart w:id="763" w:name="_Toc341171199"/>
      <w:r w:rsidRPr="00F62276">
        <w:t>C-7</w:t>
      </w:r>
      <w:r w:rsidRPr="00F62276">
        <w:tab/>
        <w:t>Security</w:t>
      </w:r>
      <w:bookmarkEnd w:id="758"/>
      <w:bookmarkEnd w:id="759"/>
      <w:bookmarkEnd w:id="760"/>
      <w:bookmarkEnd w:id="761"/>
      <w:bookmarkEnd w:id="762"/>
      <w:bookmarkEnd w:id="763"/>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764" w:name="_Toc341171200"/>
      <w:r w:rsidRPr="00A345D3">
        <w:t>Appendix A - Expert Review Letters</w:t>
      </w:r>
      <w:bookmarkEnd w:id="764"/>
    </w:p>
    <w:p w:rsidR="0076149E" w:rsidRDefault="0076149E" w:rsidP="0076149E">
      <w:pPr>
        <w:pageBreakBefore/>
        <w:jc w:val="center"/>
        <w:rPr>
          <w:b/>
          <w:sz w:val="28"/>
          <w:szCs w:val="28"/>
        </w:rPr>
      </w:pPr>
      <w:r>
        <w:rPr>
          <w:b/>
          <w:sz w:val="28"/>
          <w:szCs w:val="28"/>
        </w:rPr>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765"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766" w:name="_Toc341171201"/>
      <w:r w:rsidRPr="00A345D3">
        <w:t>Appendix B – Form</w:t>
      </w:r>
      <w:r>
        <w:t xml:space="preserve"> A-2: Base Hurricane Storm Set Statewide Loss Costs</w:t>
      </w:r>
      <w:bookmarkEnd w:id="766"/>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767" w:name="_Toc341171202"/>
      <w:r>
        <w:t>Ap</w:t>
      </w:r>
      <w:r w:rsidRPr="00A345D3">
        <w:t>pendix C – Form A-</w:t>
      </w:r>
      <w:r>
        <w:t>3</w:t>
      </w:r>
      <w:r w:rsidRPr="00A345D3">
        <w:t>:</w:t>
      </w:r>
      <w:r>
        <w:t xml:space="preserve"> Cumulative Losses from the 2004 Hurricane Season</w:t>
      </w:r>
      <w:bookmarkEnd w:id="767"/>
      <w:r w:rsidRPr="00A345D3">
        <w:t xml:space="preserve"> </w:t>
      </w:r>
    </w:p>
    <w:bookmarkEnd w:id="765"/>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768" w:name="_Toc341171203"/>
      <w:r w:rsidRPr="004A0CFF">
        <w:t xml:space="preserve">Appendix </w:t>
      </w:r>
      <w:r>
        <w:t>D</w:t>
      </w:r>
      <w:r w:rsidRPr="004A0CFF">
        <w:t xml:space="preserve"> – Form A-</w:t>
      </w:r>
      <w:r>
        <w:t>4: Output Ranges</w:t>
      </w:r>
      <w:bookmarkEnd w:id="768"/>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769" w:name="_Toc341171204"/>
      <w:r w:rsidRPr="004A0CFF">
        <w:t xml:space="preserve">Appendix </w:t>
      </w:r>
      <w:r>
        <w:t>E</w:t>
      </w:r>
      <w:r w:rsidRPr="004A0CFF">
        <w:t xml:space="preserve"> – Form A-</w:t>
      </w:r>
      <w:r>
        <w:t>5: Percentage Change in Output Ranges</w:t>
      </w:r>
      <w:bookmarkEnd w:id="769"/>
    </w:p>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770" w:name="_Toc341171205"/>
      <w:r w:rsidRPr="004A0CFF">
        <w:t xml:space="preserve">Appendix </w:t>
      </w:r>
      <w:r>
        <w:t>F</w:t>
      </w:r>
      <w:r w:rsidRPr="004A0CFF">
        <w:t xml:space="preserve"> – Form A-</w:t>
      </w:r>
      <w:r>
        <w:t>6: Logical Relationship to Risk</w:t>
      </w:r>
      <w:bookmarkEnd w:id="770"/>
    </w:p>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771" w:name="_Toc341171206"/>
      <w:r w:rsidRPr="00F13224">
        <w:t>Appendix G - Form A-7: Percentage Change in Logical Relationship to Risk</w:t>
      </w:r>
      <w:bookmarkEnd w:id="771"/>
      <w:r w:rsidRPr="00F13224">
        <w:br w:type="page"/>
      </w:r>
    </w:p>
    <w:p w:rsidR="00351BA3" w:rsidRPr="00F13224" w:rsidRDefault="00C042E3" w:rsidP="00523111">
      <w:pPr>
        <w:pStyle w:val="Heading2"/>
      </w:pPr>
      <w:bookmarkStart w:id="772" w:name="_Toc341171207"/>
      <w:r w:rsidRPr="004A0CFF">
        <w:t xml:space="preserve">Appendix </w:t>
      </w:r>
      <w:r>
        <w:t>H</w:t>
      </w:r>
      <w:r w:rsidRPr="004A0CFF">
        <w:t xml:space="preserve"> – Form A-</w:t>
      </w:r>
      <w:r>
        <w:t>8: Pro</w:t>
      </w:r>
      <w:r w:rsidR="00A67D9F">
        <w:t>b</w:t>
      </w:r>
      <w:r>
        <w:t>able Maximum Loss for Florida</w:t>
      </w:r>
      <w:bookmarkEnd w:id="772"/>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3BF2" w:rsidRDefault="00593BF2" w:rsidP="00B73BDD">
      <w:r>
        <w:separator/>
      </w:r>
    </w:p>
  </w:endnote>
  <w:endnote w:type="continuationSeparator" w:id="0">
    <w:p w:rsidR="00593BF2" w:rsidRDefault="00593BF2"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 w:name="OpenSymbol">
    <w:panose1 w:val="05010000000000000000"/>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NewRomanPSMT">
    <w:altName w:val="MS Mincho"/>
    <w:charset w:val="80"/>
    <w:family w:val="auto"/>
    <w:pitch w:val="variable"/>
  </w:font>
  <w:font w:name="DejaVu Sans">
    <w:panose1 w:val="020B0603030804020204"/>
    <w:charset w:val="00"/>
    <w:family w:val="swiss"/>
    <w:pitch w:val="variable"/>
    <w:sig w:usb0="E7002EFF" w:usb1="D200FDFF" w:usb2="0A246029" w:usb3="00000000" w:csb0="000001FF" w:csb1="00000000"/>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0220740"/>
      <w:docPartObj>
        <w:docPartGallery w:val="Page Numbers (Bottom of Page)"/>
        <w:docPartUnique/>
      </w:docPartObj>
    </w:sdtPr>
    <w:sdtEndPr>
      <w:rPr>
        <w:noProof/>
        <w:sz w:val="20"/>
        <w:szCs w:val="20"/>
      </w:rPr>
    </w:sdtEndPr>
    <w:sdtContent>
      <w:p w:rsidR="00593BF2" w:rsidRDefault="00593BF2" w:rsidP="001E740E">
        <w:pPr>
          <w:pStyle w:val="Footer"/>
          <w:rPr>
            <w:sz w:val="16"/>
            <w:szCs w:val="16"/>
          </w:rPr>
        </w:pPr>
        <w:r>
          <w:rPr>
            <w:sz w:val="16"/>
            <w:szCs w:val="16"/>
          </w:rPr>
          <w:t>FPHLM V6.0 2014</w:t>
        </w:r>
      </w:p>
      <w:p w:rsidR="00593BF2" w:rsidRPr="00277C8D" w:rsidRDefault="00593BF2">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FA1458">
          <w:rPr>
            <w:noProof/>
            <w:sz w:val="20"/>
            <w:szCs w:val="20"/>
          </w:rPr>
          <w:t>48</w:t>
        </w:r>
        <w:r w:rsidRPr="00277C8D">
          <w:rPr>
            <w:noProof/>
            <w:sz w:val="20"/>
            <w:szCs w:val="20"/>
          </w:rPr>
          <w:fldChar w:fldCharType="end"/>
        </w:r>
      </w:p>
    </w:sdtContent>
  </w:sdt>
  <w:p w:rsidR="00593BF2" w:rsidRDefault="00593BF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3BF2" w:rsidRDefault="00593BF2" w:rsidP="00B73BDD">
      <w:r>
        <w:separator/>
      </w:r>
    </w:p>
  </w:footnote>
  <w:footnote w:type="continuationSeparator" w:id="0">
    <w:p w:rsidR="00593BF2" w:rsidRDefault="00593BF2"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535A346C"/>
    <w:lvl w:ilvl="0">
      <w:start w:val="1"/>
      <w:numFmt w:val="decimal"/>
      <w:suff w:val="space"/>
      <w:lvlText w:val="%1."/>
      <w:lvlJc w:val="left"/>
      <w:pPr>
        <w:ind w:left="0" w:firstLine="0"/>
      </w:pPr>
      <w:rPr>
        <w:rFonts w:hint="default"/>
        <w:color w:val="auto"/>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720" w:hanging="72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2">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3">
    <w:nsid w:val="0396387B"/>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3987E5D"/>
    <w:multiLevelType w:val="hybridMultilevel"/>
    <w:tmpl w:val="20BACD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B10711"/>
    <w:multiLevelType w:val="hybridMultilevel"/>
    <w:tmpl w:val="A8F094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DF6705"/>
    <w:multiLevelType w:val="hybridMultilevel"/>
    <w:tmpl w:val="FBF21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0347F4"/>
    <w:multiLevelType w:val="hybridMultilevel"/>
    <w:tmpl w:val="9B16217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Garamond"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Garamond"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Garamond" w:hint="default"/>
      </w:rPr>
    </w:lvl>
    <w:lvl w:ilvl="8" w:tplc="04090005" w:tentative="1">
      <w:start w:val="1"/>
      <w:numFmt w:val="bullet"/>
      <w:lvlText w:val=""/>
      <w:lvlJc w:val="left"/>
      <w:pPr>
        <w:ind w:left="6525" w:hanging="360"/>
      </w:pPr>
      <w:rPr>
        <w:rFonts w:ascii="Wingdings" w:hAnsi="Wingdings" w:hint="default"/>
      </w:rPr>
    </w:lvl>
  </w:abstractNum>
  <w:abstractNum w:abstractNumId="8">
    <w:nsid w:val="0625614A"/>
    <w:multiLevelType w:val="multilevel"/>
    <w:tmpl w:val="0228105E"/>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D772FE"/>
    <w:multiLevelType w:val="hybridMultilevel"/>
    <w:tmpl w:val="A2C6F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7E500D"/>
    <w:multiLevelType w:val="hybridMultilevel"/>
    <w:tmpl w:val="1E4A802E"/>
    <w:lvl w:ilvl="0" w:tplc="3C62F1D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E435AC0"/>
    <w:multiLevelType w:val="hybridMultilevel"/>
    <w:tmpl w:val="9C4ECE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F6E17B7"/>
    <w:multiLevelType w:val="multilevel"/>
    <w:tmpl w:val="C6845014"/>
    <w:lvl w:ilvl="0">
      <w:start w:val="1"/>
      <w:numFmt w:val="decimal"/>
      <w:pStyle w:val="DiscNumber"/>
      <w:lvlText w:val="%1."/>
      <w:lvlJc w:val="left"/>
      <w:pPr>
        <w:ind w:left="45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nsid w:val="10A11A98"/>
    <w:multiLevelType w:val="hybridMultilevel"/>
    <w:tmpl w:val="CFA471E6"/>
    <w:lvl w:ilvl="0" w:tplc="A798EB7A">
      <w:start w:val="1"/>
      <w:numFmt w:val="decimal"/>
      <w:lvlText w:val="%1."/>
      <w:lvlJc w:val="left"/>
      <w:pPr>
        <w:ind w:left="360" w:hanging="360"/>
      </w:pPr>
      <w:rPr>
        <w:b/>
        <w:i/>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1244F7F"/>
    <w:multiLevelType w:val="hybridMultilevel"/>
    <w:tmpl w:val="B9A8F84A"/>
    <w:lvl w:ilvl="0" w:tplc="E9E82B2E">
      <w:start w:val="1"/>
      <w:numFmt w:val="upp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15C16D9"/>
    <w:multiLevelType w:val="hybridMultilevel"/>
    <w:tmpl w:val="8F16C342"/>
    <w:lvl w:ilvl="0" w:tplc="7BF03358">
      <w:start w:val="1"/>
      <w:numFmt w:val="decimal"/>
      <w:lvlText w:val="%1."/>
      <w:lvlJc w:val="left"/>
      <w:pPr>
        <w:tabs>
          <w:tab w:val="num" w:pos="1080"/>
        </w:tabs>
        <w:ind w:left="1080" w:hanging="360"/>
      </w:pPr>
      <w:rPr>
        <w:rFonts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1EC2D66"/>
    <w:multiLevelType w:val="hybridMultilevel"/>
    <w:tmpl w:val="C218BC4E"/>
    <w:lvl w:ilvl="0" w:tplc="858CF19C">
      <w:start w:val="1"/>
      <w:numFmt w:val="upperLetter"/>
      <w:pStyle w:val="StandardsText"/>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25B5FE4"/>
    <w:multiLevelType w:val="hybridMultilevel"/>
    <w:tmpl w:val="EE0A993C"/>
    <w:lvl w:ilvl="0" w:tplc="4D1A74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A91EFB"/>
    <w:multiLevelType w:val="hybridMultilevel"/>
    <w:tmpl w:val="487E7A7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4E66269"/>
    <w:multiLevelType w:val="hybridMultilevel"/>
    <w:tmpl w:val="9728411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4">
    <w:nsid w:val="164913B7"/>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18761E24"/>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C226E55"/>
    <w:multiLevelType w:val="hybridMultilevel"/>
    <w:tmpl w:val="5B1E0F1E"/>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E8E6B79"/>
    <w:multiLevelType w:val="multilevel"/>
    <w:tmpl w:val="BEA669B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200E7CD8"/>
    <w:multiLevelType w:val="hybridMultilevel"/>
    <w:tmpl w:val="1E4A802E"/>
    <w:lvl w:ilvl="0" w:tplc="3C62F1D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226114E7"/>
    <w:multiLevelType w:val="hybridMultilevel"/>
    <w:tmpl w:val="159661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239D6C73"/>
    <w:multiLevelType w:val="hybridMultilevel"/>
    <w:tmpl w:val="6F16FA6C"/>
    <w:lvl w:ilvl="0" w:tplc="C4462B8E">
      <w:start w:val="1"/>
      <w:numFmt w:val="upperLetter"/>
      <w:pStyle w:val="STText"/>
      <w:lvlText w:val="%1."/>
      <w:lvlJc w:val="left"/>
      <w:pPr>
        <w:ind w:left="360"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24643978"/>
    <w:multiLevelType w:val="hybridMultilevel"/>
    <w:tmpl w:val="0750CBAE"/>
    <w:lvl w:ilvl="0" w:tplc="00000004">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nsid w:val="26BB0892"/>
    <w:multiLevelType w:val="hybridMultilevel"/>
    <w:tmpl w:val="F9B63CC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37">
    <w:nsid w:val="2AF66650"/>
    <w:multiLevelType w:val="hybridMultilevel"/>
    <w:tmpl w:val="9CC84E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FA46DA7"/>
    <w:multiLevelType w:val="hybridMultilevel"/>
    <w:tmpl w:val="E5766C50"/>
    <w:lvl w:ilvl="0" w:tplc="540A0011">
      <w:start w:val="1"/>
      <w:numFmt w:val="decimal"/>
      <w:lvlText w:val="%1)"/>
      <w:lvlJc w:val="left"/>
      <w:pPr>
        <w:ind w:left="1440" w:hanging="360"/>
      </w:pPr>
    </w:lvl>
    <w:lvl w:ilvl="1" w:tplc="540A0019" w:tentative="1">
      <w:start w:val="1"/>
      <w:numFmt w:val="lowerLetter"/>
      <w:lvlText w:val="%2."/>
      <w:lvlJc w:val="left"/>
      <w:pPr>
        <w:ind w:left="2160" w:hanging="360"/>
      </w:pPr>
    </w:lvl>
    <w:lvl w:ilvl="2" w:tplc="540A001B" w:tentative="1">
      <w:start w:val="1"/>
      <w:numFmt w:val="lowerRoman"/>
      <w:lvlText w:val="%3."/>
      <w:lvlJc w:val="right"/>
      <w:pPr>
        <w:ind w:left="2880" w:hanging="180"/>
      </w:pPr>
    </w:lvl>
    <w:lvl w:ilvl="3" w:tplc="540A000F" w:tentative="1">
      <w:start w:val="1"/>
      <w:numFmt w:val="decimal"/>
      <w:lvlText w:val="%4."/>
      <w:lvlJc w:val="left"/>
      <w:pPr>
        <w:ind w:left="3600" w:hanging="360"/>
      </w:pPr>
    </w:lvl>
    <w:lvl w:ilvl="4" w:tplc="540A0019" w:tentative="1">
      <w:start w:val="1"/>
      <w:numFmt w:val="lowerLetter"/>
      <w:lvlText w:val="%5."/>
      <w:lvlJc w:val="left"/>
      <w:pPr>
        <w:ind w:left="4320" w:hanging="360"/>
      </w:pPr>
    </w:lvl>
    <w:lvl w:ilvl="5" w:tplc="540A001B" w:tentative="1">
      <w:start w:val="1"/>
      <w:numFmt w:val="lowerRoman"/>
      <w:lvlText w:val="%6."/>
      <w:lvlJc w:val="right"/>
      <w:pPr>
        <w:ind w:left="5040" w:hanging="180"/>
      </w:pPr>
    </w:lvl>
    <w:lvl w:ilvl="6" w:tplc="540A000F" w:tentative="1">
      <w:start w:val="1"/>
      <w:numFmt w:val="decimal"/>
      <w:lvlText w:val="%7."/>
      <w:lvlJc w:val="left"/>
      <w:pPr>
        <w:ind w:left="5760" w:hanging="360"/>
      </w:pPr>
    </w:lvl>
    <w:lvl w:ilvl="7" w:tplc="540A0019" w:tentative="1">
      <w:start w:val="1"/>
      <w:numFmt w:val="lowerLetter"/>
      <w:lvlText w:val="%8."/>
      <w:lvlJc w:val="left"/>
      <w:pPr>
        <w:ind w:left="6480" w:hanging="360"/>
      </w:pPr>
    </w:lvl>
    <w:lvl w:ilvl="8" w:tplc="540A001B" w:tentative="1">
      <w:start w:val="1"/>
      <w:numFmt w:val="lowerRoman"/>
      <w:lvlText w:val="%9."/>
      <w:lvlJc w:val="right"/>
      <w:pPr>
        <w:ind w:left="7200" w:hanging="180"/>
      </w:pPr>
    </w:lvl>
  </w:abstractNum>
  <w:abstractNum w:abstractNumId="40">
    <w:nsid w:val="3016732D"/>
    <w:multiLevelType w:val="hybridMultilevel"/>
    <w:tmpl w:val="BFA0E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15D6C9B"/>
    <w:multiLevelType w:val="hybridMultilevel"/>
    <w:tmpl w:val="BE1851FE"/>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43">
    <w:nsid w:val="3285565A"/>
    <w:multiLevelType w:val="hybridMultilevel"/>
    <w:tmpl w:val="1E10B62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32B04824"/>
    <w:multiLevelType w:val="hybridMultilevel"/>
    <w:tmpl w:val="BF2A5848"/>
    <w:lvl w:ilvl="0" w:tplc="C76CF46E">
      <w:start w:val="1"/>
      <w:numFmt w:val="bullet"/>
      <w:lvlText w:val=""/>
      <w:lvlJc w:val="left"/>
      <w:pPr>
        <w:tabs>
          <w:tab w:val="num" w:pos="720"/>
        </w:tabs>
        <w:ind w:left="720" w:hanging="360"/>
      </w:pPr>
      <w:rPr>
        <w:rFonts w:ascii="Symbol" w:hAnsi="Symbol" w:hint="default"/>
      </w:rPr>
    </w:lvl>
    <w:lvl w:ilvl="1" w:tplc="DE1ED9BA" w:tentative="1">
      <w:start w:val="1"/>
      <w:numFmt w:val="bullet"/>
      <w:lvlText w:val="o"/>
      <w:lvlJc w:val="left"/>
      <w:pPr>
        <w:tabs>
          <w:tab w:val="num" w:pos="1440"/>
        </w:tabs>
        <w:ind w:left="1440" w:hanging="360"/>
      </w:pPr>
      <w:rPr>
        <w:rFonts w:ascii="Courier New" w:hAnsi="Courier New" w:hint="default"/>
      </w:rPr>
    </w:lvl>
    <w:lvl w:ilvl="2" w:tplc="61E055EA" w:tentative="1">
      <w:start w:val="1"/>
      <w:numFmt w:val="bullet"/>
      <w:lvlText w:val=""/>
      <w:lvlJc w:val="left"/>
      <w:pPr>
        <w:tabs>
          <w:tab w:val="num" w:pos="2160"/>
        </w:tabs>
        <w:ind w:left="2160" w:hanging="360"/>
      </w:pPr>
      <w:rPr>
        <w:rFonts w:ascii="Wingdings" w:hAnsi="Wingdings" w:hint="default"/>
      </w:rPr>
    </w:lvl>
    <w:lvl w:ilvl="3" w:tplc="51E4EC70" w:tentative="1">
      <w:start w:val="1"/>
      <w:numFmt w:val="bullet"/>
      <w:lvlText w:val=""/>
      <w:lvlJc w:val="left"/>
      <w:pPr>
        <w:tabs>
          <w:tab w:val="num" w:pos="2880"/>
        </w:tabs>
        <w:ind w:left="2880" w:hanging="360"/>
      </w:pPr>
      <w:rPr>
        <w:rFonts w:ascii="Symbol" w:hAnsi="Symbol" w:hint="default"/>
      </w:rPr>
    </w:lvl>
    <w:lvl w:ilvl="4" w:tplc="28628B4C" w:tentative="1">
      <w:start w:val="1"/>
      <w:numFmt w:val="bullet"/>
      <w:lvlText w:val="o"/>
      <w:lvlJc w:val="left"/>
      <w:pPr>
        <w:tabs>
          <w:tab w:val="num" w:pos="3600"/>
        </w:tabs>
        <w:ind w:left="3600" w:hanging="360"/>
      </w:pPr>
      <w:rPr>
        <w:rFonts w:ascii="Courier New" w:hAnsi="Courier New" w:hint="default"/>
      </w:rPr>
    </w:lvl>
    <w:lvl w:ilvl="5" w:tplc="43A8E65A" w:tentative="1">
      <w:start w:val="1"/>
      <w:numFmt w:val="bullet"/>
      <w:lvlText w:val=""/>
      <w:lvlJc w:val="left"/>
      <w:pPr>
        <w:tabs>
          <w:tab w:val="num" w:pos="4320"/>
        </w:tabs>
        <w:ind w:left="4320" w:hanging="360"/>
      </w:pPr>
      <w:rPr>
        <w:rFonts w:ascii="Wingdings" w:hAnsi="Wingdings" w:hint="default"/>
      </w:rPr>
    </w:lvl>
    <w:lvl w:ilvl="6" w:tplc="AFCA46AE" w:tentative="1">
      <w:start w:val="1"/>
      <w:numFmt w:val="bullet"/>
      <w:lvlText w:val=""/>
      <w:lvlJc w:val="left"/>
      <w:pPr>
        <w:tabs>
          <w:tab w:val="num" w:pos="5040"/>
        </w:tabs>
        <w:ind w:left="5040" w:hanging="360"/>
      </w:pPr>
      <w:rPr>
        <w:rFonts w:ascii="Symbol" w:hAnsi="Symbol" w:hint="default"/>
      </w:rPr>
    </w:lvl>
    <w:lvl w:ilvl="7" w:tplc="DE4C980C" w:tentative="1">
      <w:start w:val="1"/>
      <w:numFmt w:val="bullet"/>
      <w:lvlText w:val="o"/>
      <w:lvlJc w:val="left"/>
      <w:pPr>
        <w:tabs>
          <w:tab w:val="num" w:pos="5760"/>
        </w:tabs>
        <w:ind w:left="5760" w:hanging="360"/>
      </w:pPr>
      <w:rPr>
        <w:rFonts w:ascii="Courier New" w:hAnsi="Courier New" w:hint="default"/>
      </w:rPr>
    </w:lvl>
    <w:lvl w:ilvl="8" w:tplc="89C853A0" w:tentative="1">
      <w:start w:val="1"/>
      <w:numFmt w:val="bullet"/>
      <w:lvlText w:val=""/>
      <w:lvlJc w:val="left"/>
      <w:pPr>
        <w:tabs>
          <w:tab w:val="num" w:pos="6480"/>
        </w:tabs>
        <w:ind w:left="6480" w:hanging="360"/>
      </w:pPr>
      <w:rPr>
        <w:rFonts w:ascii="Wingdings" w:hAnsi="Wingdings" w:hint="default"/>
      </w:rPr>
    </w:lvl>
  </w:abstractNum>
  <w:abstractNum w:abstractNumId="45">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33534329"/>
    <w:multiLevelType w:val="hybridMultilevel"/>
    <w:tmpl w:val="7F4E3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33B43DA7"/>
    <w:multiLevelType w:val="hybridMultilevel"/>
    <w:tmpl w:val="87BA9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5AE1186"/>
    <w:multiLevelType w:val="multilevel"/>
    <w:tmpl w:val="A08C976A"/>
    <w:lvl w:ilvl="0">
      <w:start w:val="3"/>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35DE3C99"/>
    <w:multiLevelType w:val="hybridMultilevel"/>
    <w:tmpl w:val="01F2E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6064E0D"/>
    <w:multiLevelType w:val="hybridMultilevel"/>
    <w:tmpl w:val="70A83D0A"/>
    <w:lvl w:ilvl="0" w:tplc="801C597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36336E3D"/>
    <w:multiLevelType w:val="hybridMultilevel"/>
    <w:tmpl w:val="F1CA512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63837DB"/>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nsid w:val="36D36A40"/>
    <w:multiLevelType w:val="hybridMultilevel"/>
    <w:tmpl w:val="87D4663A"/>
    <w:lvl w:ilvl="0" w:tplc="9D903552">
      <w:start w:val="1"/>
      <w:numFmt w:val="decimal"/>
      <w:lvlText w:val="%1."/>
      <w:lvlJc w:val="left"/>
      <w:pPr>
        <w:tabs>
          <w:tab w:val="num" w:pos="1080"/>
        </w:tabs>
        <w:ind w:left="1080" w:hanging="360"/>
      </w:pPr>
      <w:rPr>
        <w:rFonts w:hint="default"/>
        <w:b w:val="0"/>
        <w:i w:val="0"/>
        <w:color w:val="auto"/>
      </w:rPr>
    </w:lvl>
    <w:lvl w:ilvl="1" w:tplc="31F0415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36E405B7"/>
    <w:multiLevelType w:val="hybridMultilevel"/>
    <w:tmpl w:val="B3820258"/>
    <w:lvl w:ilvl="0" w:tplc="000000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37E874B5"/>
    <w:multiLevelType w:val="hybridMultilevel"/>
    <w:tmpl w:val="E1EE0692"/>
    <w:lvl w:ilvl="0" w:tplc="000000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3C3E52EA"/>
    <w:multiLevelType w:val="multilevel"/>
    <w:tmpl w:val="52CE3BBA"/>
    <w:lvl w:ilvl="0">
      <w:start w:val="1"/>
      <w:numFmt w:val="upperLetter"/>
      <w:pStyle w:val="FORM"/>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nsid w:val="3DF4020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3E26668B"/>
    <w:multiLevelType w:val="hybridMultilevel"/>
    <w:tmpl w:val="6A8AA6A0"/>
    <w:lvl w:ilvl="0" w:tplc="CA5A943A">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3F206F93"/>
    <w:multiLevelType w:val="hybridMultilevel"/>
    <w:tmpl w:val="09E4B716"/>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40140467"/>
    <w:multiLevelType w:val="hybridMultilevel"/>
    <w:tmpl w:val="8ED2AE5A"/>
    <w:lvl w:ilvl="0" w:tplc="F02A162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427C5B96"/>
    <w:multiLevelType w:val="hybridMultilevel"/>
    <w:tmpl w:val="B0207116"/>
    <w:lvl w:ilvl="0" w:tplc="B9AC74EA">
      <w:start w:val="1"/>
      <w:numFmt w:val="decimal"/>
      <w:lvlText w:val="%1."/>
      <w:lvlJc w:val="left"/>
      <w:pPr>
        <w:tabs>
          <w:tab w:val="num" w:pos="1080"/>
        </w:tabs>
        <w:ind w:left="108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3">
    <w:nsid w:val="431008F0"/>
    <w:multiLevelType w:val="hybridMultilevel"/>
    <w:tmpl w:val="FC5CF57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3C40BA8"/>
    <w:multiLevelType w:val="hybridMultilevel"/>
    <w:tmpl w:val="9F50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42A3CB3"/>
    <w:multiLevelType w:val="hybridMultilevel"/>
    <w:tmpl w:val="C000649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469E6571"/>
    <w:multiLevelType w:val="hybridMultilevel"/>
    <w:tmpl w:val="F5A092DC"/>
    <w:lvl w:ilvl="0" w:tplc="972E46F6">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7DA3435"/>
    <w:multiLevelType w:val="hybridMultilevel"/>
    <w:tmpl w:val="10505062"/>
    <w:lvl w:ilvl="0" w:tplc="C1FA226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4AA00D95"/>
    <w:multiLevelType w:val="hybridMultilevel"/>
    <w:tmpl w:val="03D0BCE8"/>
    <w:lvl w:ilvl="0" w:tplc="44388DE2">
      <w:start w:val="1"/>
      <w:numFmt w:val="decimal"/>
      <w:lvlText w:val="%1."/>
      <w:lvlJc w:val="left"/>
      <w:pPr>
        <w:ind w:left="360" w:hanging="360"/>
      </w:pPr>
      <w:rPr>
        <w:rFonts w:hint="default"/>
      </w:rPr>
    </w:lvl>
    <w:lvl w:ilvl="1" w:tplc="BCD27894" w:tentative="1">
      <w:start w:val="1"/>
      <w:numFmt w:val="lowerLetter"/>
      <w:lvlText w:val="%2."/>
      <w:lvlJc w:val="left"/>
      <w:pPr>
        <w:ind w:left="1080" w:hanging="360"/>
      </w:pPr>
    </w:lvl>
    <w:lvl w:ilvl="2" w:tplc="5A2813EC" w:tentative="1">
      <w:start w:val="1"/>
      <w:numFmt w:val="lowerRoman"/>
      <w:lvlText w:val="%3."/>
      <w:lvlJc w:val="right"/>
      <w:pPr>
        <w:ind w:left="1800" w:hanging="180"/>
      </w:pPr>
    </w:lvl>
    <w:lvl w:ilvl="3" w:tplc="CBE23872" w:tentative="1">
      <w:start w:val="1"/>
      <w:numFmt w:val="decimal"/>
      <w:lvlText w:val="%4."/>
      <w:lvlJc w:val="left"/>
      <w:pPr>
        <w:ind w:left="2520" w:hanging="360"/>
      </w:pPr>
    </w:lvl>
    <w:lvl w:ilvl="4" w:tplc="F8A8E678" w:tentative="1">
      <w:start w:val="1"/>
      <w:numFmt w:val="lowerLetter"/>
      <w:lvlText w:val="%5."/>
      <w:lvlJc w:val="left"/>
      <w:pPr>
        <w:ind w:left="3240" w:hanging="360"/>
      </w:pPr>
    </w:lvl>
    <w:lvl w:ilvl="5" w:tplc="23862B72" w:tentative="1">
      <w:start w:val="1"/>
      <w:numFmt w:val="lowerRoman"/>
      <w:lvlText w:val="%6."/>
      <w:lvlJc w:val="right"/>
      <w:pPr>
        <w:ind w:left="3960" w:hanging="180"/>
      </w:pPr>
    </w:lvl>
    <w:lvl w:ilvl="6" w:tplc="09CC1AB8" w:tentative="1">
      <w:start w:val="1"/>
      <w:numFmt w:val="decimal"/>
      <w:lvlText w:val="%7."/>
      <w:lvlJc w:val="left"/>
      <w:pPr>
        <w:ind w:left="4680" w:hanging="360"/>
      </w:pPr>
    </w:lvl>
    <w:lvl w:ilvl="7" w:tplc="8B6415B8" w:tentative="1">
      <w:start w:val="1"/>
      <w:numFmt w:val="lowerLetter"/>
      <w:lvlText w:val="%8."/>
      <w:lvlJc w:val="left"/>
      <w:pPr>
        <w:ind w:left="5400" w:hanging="360"/>
      </w:pPr>
    </w:lvl>
    <w:lvl w:ilvl="8" w:tplc="7610D8E8" w:tentative="1">
      <w:start w:val="1"/>
      <w:numFmt w:val="lowerRoman"/>
      <w:lvlText w:val="%9."/>
      <w:lvlJc w:val="right"/>
      <w:pPr>
        <w:ind w:left="6120" w:hanging="180"/>
      </w:pPr>
    </w:lvl>
  </w:abstractNum>
  <w:abstractNum w:abstractNumId="69">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nsid w:val="4D556CB0"/>
    <w:multiLevelType w:val="hybridMultilevel"/>
    <w:tmpl w:val="63F2D99A"/>
    <w:lvl w:ilvl="0" w:tplc="6B1EEC4C">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1">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72">
    <w:nsid w:val="4E3B768E"/>
    <w:multiLevelType w:val="hybridMultilevel"/>
    <w:tmpl w:val="E74A9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3">
    <w:nsid w:val="4E5677EA"/>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nsid w:val="51114362"/>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nsid w:val="532A3632"/>
    <w:multiLevelType w:val="hybridMultilevel"/>
    <w:tmpl w:val="D528F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3FB1BBC"/>
    <w:multiLevelType w:val="hybridMultilevel"/>
    <w:tmpl w:val="C032B2BA"/>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561113B4"/>
    <w:multiLevelType w:val="hybridMultilevel"/>
    <w:tmpl w:val="85E6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7162BCB"/>
    <w:multiLevelType w:val="hybridMultilevel"/>
    <w:tmpl w:val="A1362104"/>
    <w:lvl w:ilvl="0" w:tplc="338E3388">
      <w:start w:val="1"/>
      <w:numFmt w:val="bullet"/>
      <w:lvlText w:val=""/>
      <w:lvlJc w:val="left"/>
      <w:pPr>
        <w:ind w:left="720" w:hanging="360"/>
      </w:pPr>
      <w:rPr>
        <w:rFonts w:ascii="Symbol" w:hAnsi="Symbol" w:hint="default"/>
      </w:rPr>
    </w:lvl>
    <w:lvl w:ilvl="1" w:tplc="3FD41870" w:tentative="1">
      <w:start w:val="1"/>
      <w:numFmt w:val="bullet"/>
      <w:lvlText w:val="o"/>
      <w:lvlJc w:val="left"/>
      <w:pPr>
        <w:ind w:left="1440" w:hanging="360"/>
      </w:pPr>
      <w:rPr>
        <w:rFonts w:ascii="Courier New" w:hAnsi="Courier New" w:cs="Arial Rounded MT Bold" w:hint="default"/>
      </w:rPr>
    </w:lvl>
    <w:lvl w:ilvl="2" w:tplc="E16CB028" w:tentative="1">
      <w:start w:val="1"/>
      <w:numFmt w:val="bullet"/>
      <w:lvlText w:val=""/>
      <w:lvlJc w:val="left"/>
      <w:pPr>
        <w:ind w:left="2160" w:hanging="360"/>
      </w:pPr>
      <w:rPr>
        <w:rFonts w:ascii="Wingdings" w:hAnsi="Wingdings" w:hint="default"/>
      </w:rPr>
    </w:lvl>
    <w:lvl w:ilvl="3" w:tplc="747EA16A" w:tentative="1">
      <w:start w:val="1"/>
      <w:numFmt w:val="bullet"/>
      <w:lvlText w:val=""/>
      <w:lvlJc w:val="left"/>
      <w:pPr>
        <w:ind w:left="2880" w:hanging="360"/>
      </w:pPr>
      <w:rPr>
        <w:rFonts w:ascii="Symbol" w:hAnsi="Symbol" w:hint="default"/>
      </w:rPr>
    </w:lvl>
    <w:lvl w:ilvl="4" w:tplc="F202D814" w:tentative="1">
      <w:start w:val="1"/>
      <w:numFmt w:val="bullet"/>
      <w:lvlText w:val="o"/>
      <w:lvlJc w:val="left"/>
      <w:pPr>
        <w:ind w:left="3600" w:hanging="360"/>
      </w:pPr>
      <w:rPr>
        <w:rFonts w:ascii="Courier New" w:hAnsi="Courier New" w:cs="Arial Rounded MT Bold" w:hint="default"/>
      </w:rPr>
    </w:lvl>
    <w:lvl w:ilvl="5" w:tplc="2862A7C2" w:tentative="1">
      <w:start w:val="1"/>
      <w:numFmt w:val="bullet"/>
      <w:lvlText w:val=""/>
      <w:lvlJc w:val="left"/>
      <w:pPr>
        <w:ind w:left="4320" w:hanging="360"/>
      </w:pPr>
      <w:rPr>
        <w:rFonts w:ascii="Wingdings" w:hAnsi="Wingdings" w:hint="default"/>
      </w:rPr>
    </w:lvl>
    <w:lvl w:ilvl="6" w:tplc="56264E20" w:tentative="1">
      <w:start w:val="1"/>
      <w:numFmt w:val="bullet"/>
      <w:lvlText w:val=""/>
      <w:lvlJc w:val="left"/>
      <w:pPr>
        <w:ind w:left="5040" w:hanging="360"/>
      </w:pPr>
      <w:rPr>
        <w:rFonts w:ascii="Symbol" w:hAnsi="Symbol" w:hint="default"/>
      </w:rPr>
    </w:lvl>
    <w:lvl w:ilvl="7" w:tplc="7A42C53A" w:tentative="1">
      <w:start w:val="1"/>
      <w:numFmt w:val="bullet"/>
      <w:lvlText w:val="o"/>
      <w:lvlJc w:val="left"/>
      <w:pPr>
        <w:ind w:left="5760" w:hanging="360"/>
      </w:pPr>
      <w:rPr>
        <w:rFonts w:ascii="Courier New" w:hAnsi="Courier New" w:cs="Arial Rounded MT Bold" w:hint="default"/>
      </w:rPr>
    </w:lvl>
    <w:lvl w:ilvl="8" w:tplc="CB421EFC" w:tentative="1">
      <w:start w:val="1"/>
      <w:numFmt w:val="bullet"/>
      <w:lvlText w:val=""/>
      <w:lvlJc w:val="left"/>
      <w:pPr>
        <w:ind w:left="6480" w:hanging="360"/>
      </w:pPr>
      <w:rPr>
        <w:rFonts w:ascii="Wingdings" w:hAnsi="Wingdings" w:hint="default"/>
      </w:rPr>
    </w:lvl>
  </w:abstractNum>
  <w:abstractNum w:abstractNumId="79">
    <w:nsid w:val="572D1689"/>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nsid w:val="57D12E48"/>
    <w:multiLevelType w:val="hybridMultilevel"/>
    <w:tmpl w:val="BD42289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5846393E"/>
    <w:multiLevelType w:val="hybridMultilevel"/>
    <w:tmpl w:val="9752A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8626B0B"/>
    <w:multiLevelType w:val="hybridMultilevel"/>
    <w:tmpl w:val="BB820D44"/>
    <w:lvl w:ilvl="0" w:tplc="04090015">
      <w:start w:val="1"/>
      <w:numFmt w:val="upp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3">
    <w:nsid w:val="588F33D2"/>
    <w:multiLevelType w:val="hybridMultilevel"/>
    <w:tmpl w:val="B34268A2"/>
    <w:lvl w:ilvl="0" w:tplc="EBCED3F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4">
    <w:nsid w:val="5CAC6F0A"/>
    <w:multiLevelType w:val="hybridMultilevel"/>
    <w:tmpl w:val="7BF49DE8"/>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5CFF6F54"/>
    <w:multiLevelType w:val="multilevel"/>
    <w:tmpl w:val="004E21E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nsid w:val="5D484E07"/>
    <w:multiLevelType w:val="hybridMultilevel"/>
    <w:tmpl w:val="36A2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Garamond"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Garamond"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Garamond"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F242866"/>
    <w:multiLevelType w:val="hybridMultilevel"/>
    <w:tmpl w:val="2132FE00"/>
    <w:lvl w:ilvl="0" w:tplc="2056F322">
      <w:start w:val="1"/>
      <w:numFmt w:val="bullet"/>
      <w:lvlText w:val=""/>
      <w:lvlJc w:val="left"/>
      <w:pPr>
        <w:ind w:left="720" w:hanging="360"/>
      </w:pPr>
      <w:rPr>
        <w:rFonts w:ascii="Symbol" w:hAnsi="Symbol" w:hint="default"/>
      </w:rPr>
    </w:lvl>
    <w:lvl w:ilvl="1" w:tplc="09CC2E72" w:tentative="1">
      <w:start w:val="1"/>
      <w:numFmt w:val="bullet"/>
      <w:lvlText w:val="o"/>
      <w:lvlJc w:val="left"/>
      <w:pPr>
        <w:ind w:left="1440" w:hanging="360"/>
      </w:pPr>
      <w:rPr>
        <w:rFonts w:ascii="Courier New" w:hAnsi="Courier New" w:cs="Arial Rounded MT Bold" w:hint="default"/>
      </w:rPr>
    </w:lvl>
    <w:lvl w:ilvl="2" w:tplc="5562F41E" w:tentative="1">
      <w:start w:val="1"/>
      <w:numFmt w:val="bullet"/>
      <w:lvlText w:val=""/>
      <w:lvlJc w:val="left"/>
      <w:pPr>
        <w:ind w:left="2160" w:hanging="360"/>
      </w:pPr>
      <w:rPr>
        <w:rFonts w:ascii="Wingdings" w:hAnsi="Wingdings" w:hint="default"/>
      </w:rPr>
    </w:lvl>
    <w:lvl w:ilvl="3" w:tplc="EB4081AA" w:tentative="1">
      <w:start w:val="1"/>
      <w:numFmt w:val="bullet"/>
      <w:lvlText w:val=""/>
      <w:lvlJc w:val="left"/>
      <w:pPr>
        <w:ind w:left="2880" w:hanging="360"/>
      </w:pPr>
      <w:rPr>
        <w:rFonts w:ascii="Symbol" w:hAnsi="Symbol" w:hint="default"/>
      </w:rPr>
    </w:lvl>
    <w:lvl w:ilvl="4" w:tplc="C18EEBEA" w:tentative="1">
      <w:start w:val="1"/>
      <w:numFmt w:val="bullet"/>
      <w:lvlText w:val="o"/>
      <w:lvlJc w:val="left"/>
      <w:pPr>
        <w:ind w:left="3600" w:hanging="360"/>
      </w:pPr>
      <w:rPr>
        <w:rFonts w:ascii="Courier New" w:hAnsi="Courier New" w:cs="Arial Rounded MT Bold" w:hint="default"/>
      </w:rPr>
    </w:lvl>
    <w:lvl w:ilvl="5" w:tplc="EEC47902" w:tentative="1">
      <w:start w:val="1"/>
      <w:numFmt w:val="bullet"/>
      <w:lvlText w:val=""/>
      <w:lvlJc w:val="left"/>
      <w:pPr>
        <w:ind w:left="4320" w:hanging="360"/>
      </w:pPr>
      <w:rPr>
        <w:rFonts w:ascii="Wingdings" w:hAnsi="Wingdings" w:hint="default"/>
      </w:rPr>
    </w:lvl>
    <w:lvl w:ilvl="6" w:tplc="CF300B70" w:tentative="1">
      <w:start w:val="1"/>
      <w:numFmt w:val="bullet"/>
      <w:lvlText w:val=""/>
      <w:lvlJc w:val="left"/>
      <w:pPr>
        <w:ind w:left="5040" w:hanging="360"/>
      </w:pPr>
      <w:rPr>
        <w:rFonts w:ascii="Symbol" w:hAnsi="Symbol" w:hint="default"/>
      </w:rPr>
    </w:lvl>
    <w:lvl w:ilvl="7" w:tplc="36D4B3B0" w:tentative="1">
      <w:start w:val="1"/>
      <w:numFmt w:val="bullet"/>
      <w:lvlText w:val="o"/>
      <w:lvlJc w:val="left"/>
      <w:pPr>
        <w:ind w:left="5760" w:hanging="360"/>
      </w:pPr>
      <w:rPr>
        <w:rFonts w:ascii="Courier New" w:hAnsi="Courier New" w:cs="Arial Rounded MT Bold" w:hint="default"/>
      </w:rPr>
    </w:lvl>
    <w:lvl w:ilvl="8" w:tplc="EB88855A" w:tentative="1">
      <w:start w:val="1"/>
      <w:numFmt w:val="bullet"/>
      <w:lvlText w:val=""/>
      <w:lvlJc w:val="left"/>
      <w:pPr>
        <w:ind w:left="6480" w:hanging="360"/>
      </w:pPr>
      <w:rPr>
        <w:rFonts w:ascii="Wingdings" w:hAnsi="Wingdings" w:hint="default"/>
      </w:rPr>
    </w:lvl>
  </w:abstractNum>
  <w:abstractNum w:abstractNumId="88">
    <w:nsid w:val="5F337374"/>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nsid w:val="5F7274BC"/>
    <w:multiLevelType w:val="singleLevel"/>
    <w:tmpl w:val="00000004"/>
    <w:lvl w:ilvl="0">
      <w:start w:val="1"/>
      <w:numFmt w:val="decimal"/>
      <w:lvlText w:val="%1."/>
      <w:lvlJc w:val="left"/>
      <w:pPr>
        <w:tabs>
          <w:tab w:val="num" w:pos="360"/>
        </w:tabs>
        <w:ind w:left="360" w:hanging="360"/>
      </w:pPr>
    </w:lvl>
  </w:abstractNum>
  <w:abstractNum w:abstractNumId="90">
    <w:nsid w:val="608F13B2"/>
    <w:multiLevelType w:val="hybridMultilevel"/>
    <w:tmpl w:val="3C5E3B7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60C66567"/>
    <w:multiLevelType w:val="multilevel"/>
    <w:tmpl w:val="BEA669B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655C5998"/>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nsid w:val="68B65C67"/>
    <w:multiLevelType w:val="hybridMultilevel"/>
    <w:tmpl w:val="4252AFF6"/>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6C7D36FA"/>
    <w:multiLevelType w:val="hybridMultilevel"/>
    <w:tmpl w:val="44C6BEAC"/>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6C9E3FC6"/>
    <w:multiLevelType w:val="hybridMultilevel"/>
    <w:tmpl w:val="B406FDC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6CE96F77"/>
    <w:multiLevelType w:val="multilevel"/>
    <w:tmpl w:val="74B48644"/>
    <w:lvl w:ilvl="0">
      <w:start w:val="1"/>
      <w:numFmt w:val="upperLetter"/>
      <w:lvlText w:val="%1."/>
      <w:lvlJc w:val="left"/>
      <w:pPr>
        <w:ind w:left="360" w:hanging="360"/>
      </w:pPr>
      <w:rPr>
        <w:rFonts w:ascii="Times New Roman" w:hAnsi="Times New Roman" w:cs="Times New Roman"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8">
    <w:nsid w:val="6E1C77BC"/>
    <w:multiLevelType w:val="hybridMultilevel"/>
    <w:tmpl w:val="2FE8251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6FA849B0"/>
    <w:multiLevelType w:val="hybridMultilevel"/>
    <w:tmpl w:val="167A8D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Rounded MT Bold"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Rounded MT Bold"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Rounded MT Bold"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nsid w:val="71396005"/>
    <w:multiLevelType w:val="hybridMultilevel"/>
    <w:tmpl w:val="7AFA4348"/>
    <w:lvl w:ilvl="0" w:tplc="836ADC42">
      <w:start w:val="1"/>
      <w:numFmt w:val="decimal"/>
      <w:lvlText w:val="%1."/>
      <w:lvlJc w:val="left"/>
      <w:pPr>
        <w:tabs>
          <w:tab w:val="num" w:pos="360"/>
        </w:tabs>
        <w:ind w:left="360" w:hanging="360"/>
      </w:pPr>
      <w:rPr>
        <w:rFonts w:hint="default"/>
        <w:b w:val="0"/>
        <w:i w:val="0"/>
        <w:color w:val="auto"/>
      </w:rPr>
    </w:lvl>
    <w:lvl w:ilvl="1" w:tplc="997EDFCC">
      <w:start w:val="1"/>
      <w:numFmt w:val="decimal"/>
      <w:lvlText w:val="%2."/>
      <w:lvlJc w:val="left"/>
      <w:pPr>
        <w:tabs>
          <w:tab w:val="num" w:pos="720"/>
        </w:tabs>
        <w:ind w:left="720" w:hanging="360"/>
      </w:pPr>
      <w:rPr>
        <w:rFonts w:hint="default"/>
      </w:r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01">
    <w:nsid w:val="717D2014"/>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nsid w:val="71F80778"/>
    <w:multiLevelType w:val="hybridMultilevel"/>
    <w:tmpl w:val="4790D8C8"/>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nsid w:val="72DC262B"/>
    <w:multiLevelType w:val="multilevel"/>
    <w:tmpl w:val="0228105E"/>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7446012C"/>
    <w:multiLevelType w:val="hybridMultilevel"/>
    <w:tmpl w:val="2D8CA37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76BF5129"/>
    <w:multiLevelType w:val="hybridMultilevel"/>
    <w:tmpl w:val="BF301012"/>
    <w:lvl w:ilvl="0" w:tplc="9D903552">
      <w:start w:val="1"/>
      <w:numFmt w:val="decimal"/>
      <w:lvlText w:val="%1."/>
      <w:lvlJc w:val="left"/>
      <w:pPr>
        <w:tabs>
          <w:tab w:val="num" w:pos="1080"/>
        </w:tabs>
        <w:ind w:left="1080" w:hanging="360"/>
      </w:pPr>
      <w:rPr>
        <w:rFonts w:hint="default"/>
        <w:b w:val="0"/>
        <w:i w:val="0"/>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79494486"/>
    <w:multiLevelType w:val="hybridMultilevel"/>
    <w:tmpl w:val="D4F44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9F874EA"/>
    <w:multiLevelType w:val="multilevel"/>
    <w:tmpl w:val="04489B68"/>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nsid w:val="7C6E57EF"/>
    <w:multiLevelType w:val="hybridMultilevel"/>
    <w:tmpl w:val="C642615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7D2B389C"/>
    <w:multiLevelType w:val="hybridMultilevel"/>
    <w:tmpl w:val="3DCE7F68"/>
    <w:lvl w:ilvl="0" w:tplc="18E0B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2">
    <w:nsid w:val="7D2C5F32"/>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nsid w:val="7ECA5A77"/>
    <w:multiLevelType w:val="hybridMultilevel"/>
    <w:tmpl w:val="947E28F0"/>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7F1114DC"/>
    <w:multiLevelType w:val="hybridMultilevel"/>
    <w:tmpl w:val="E67E0AB0"/>
    <w:lvl w:ilvl="0" w:tplc="C1DCC984">
      <w:start w:val="1"/>
      <w:numFmt w:val="upperLetter"/>
      <w:lvlText w:val="%1."/>
      <w:lvlJc w:val="left"/>
      <w:pPr>
        <w:ind w:left="720" w:hanging="360"/>
      </w:pPr>
      <w:rPr>
        <w:rFonts w:ascii="Arial" w:hAnsi="Arial" w:cs="Arial"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F9D0DB7"/>
    <w:multiLevelType w:val="hybridMultilevel"/>
    <w:tmpl w:val="DFF2C4B0"/>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nsid w:val="7FC860EA"/>
    <w:multiLevelType w:val="hybridMultilevel"/>
    <w:tmpl w:val="2B9A253A"/>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16"/>
  </w:num>
  <w:num w:numId="3">
    <w:abstractNumId w:val="16"/>
  </w:num>
  <w:num w:numId="4">
    <w:abstractNumId w:val="31"/>
  </w:num>
  <w:num w:numId="5">
    <w:abstractNumId w:val="16"/>
  </w:num>
  <w:num w:numId="6">
    <w:abstractNumId w:val="16"/>
  </w:num>
  <w:num w:numId="7">
    <w:abstractNumId w:val="16"/>
  </w:num>
  <w:num w:numId="8">
    <w:abstractNumId w:val="31"/>
  </w:num>
  <w:num w:numId="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2"/>
  </w:num>
  <w:num w:numId="13">
    <w:abstractNumId w:val="42"/>
  </w:num>
  <w:num w:numId="14">
    <w:abstractNumId w:val="87"/>
  </w:num>
  <w:num w:numId="15">
    <w:abstractNumId w:val="78"/>
  </w:num>
  <w:num w:numId="16">
    <w:abstractNumId w:val="44"/>
  </w:num>
  <w:num w:numId="17">
    <w:abstractNumId w:val="68"/>
  </w:num>
  <w:num w:numId="18">
    <w:abstractNumId w:val="10"/>
  </w:num>
  <w:num w:numId="19">
    <w:abstractNumId w:val="104"/>
    <w:lvlOverride w:ilvl="0">
      <w:startOverride w:val="1"/>
    </w:lvlOverride>
  </w:num>
  <w:num w:numId="20">
    <w:abstractNumId w:val="104"/>
    <w:lvlOverride w:ilvl="0">
      <w:startOverride w:val="1"/>
    </w:lvlOverride>
  </w:num>
  <w:num w:numId="21">
    <w:abstractNumId w:val="71"/>
    <w:lvlOverride w:ilvl="0">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lvlOverride w:ilvl="0">
      <w:startOverride w:val="1"/>
    </w:lvlOverride>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lvlOverride w:ilvl="0">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lvlOverride w:ilvl="0">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7"/>
  </w:num>
  <w:num w:numId="41">
    <w:abstractNumId w:val="86"/>
  </w:num>
  <w:num w:numId="42">
    <w:abstractNumId w:val="31"/>
    <w:lvlOverride w:ilvl="0">
      <w:startOverride w:val="1"/>
    </w:lvlOverride>
  </w:num>
  <w:num w:numId="43">
    <w:abstractNumId w:val="31"/>
    <w:lvlOverride w:ilvl="0">
      <w:startOverride w:val="1"/>
    </w:lvlOverride>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9"/>
  </w:num>
  <w:num w:numId="50">
    <w:abstractNumId w:val="46"/>
  </w:num>
  <w:num w:numId="5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1"/>
    <w:lvlOverride w:ilvl="0">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1"/>
    <w:lvlOverride w:ilvl="0">
      <w:startOverride w:val="1"/>
    </w:lvlOverride>
  </w:num>
  <w:num w:numId="5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1"/>
    <w:lvlOverride w:ilvl="0">
      <w:startOverride w:val="1"/>
    </w:lvlOverride>
  </w:num>
  <w:num w:numId="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1"/>
    <w:lvlOverride w:ilvl="0">
      <w:startOverride w:val="1"/>
    </w:lvlOverride>
  </w:num>
  <w:num w:numId="6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1"/>
    <w:lvlOverride w:ilvl="0">
      <w:startOverride w:val="1"/>
    </w:lvlOverride>
  </w:num>
  <w:num w:numId="6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1"/>
    <w:lvlOverride w:ilvl="0">
      <w:startOverride w:val="1"/>
    </w:lvlOverride>
  </w:num>
  <w:num w:numId="6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1"/>
    <w:lvlOverride w:ilvl="0">
      <w:startOverride w:val="1"/>
    </w:lvlOverride>
  </w:num>
  <w:num w:numId="6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1"/>
    <w:lvlOverride w:ilvl="0">
      <w:startOverride w:val="1"/>
    </w:lvlOverride>
  </w:num>
  <w:num w:numId="6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1"/>
    <w:lvlOverride w:ilvl="0">
      <w:startOverride w:val="1"/>
    </w:lvlOverride>
  </w:num>
  <w:num w:numId="77">
    <w:abstractNumId w:val="0"/>
  </w:num>
  <w:num w:numId="78">
    <w:abstractNumId w:val="1"/>
  </w:num>
  <w:num w:numId="79">
    <w:abstractNumId w:val="89"/>
  </w:num>
  <w:num w:numId="80">
    <w:abstractNumId w:val="35"/>
  </w:num>
  <w:num w:numId="81">
    <w:abstractNumId w:val="17"/>
  </w:num>
  <w:num w:numId="82">
    <w:abstractNumId w:val="22"/>
  </w:num>
  <w:num w:numId="83">
    <w:abstractNumId w:val="54"/>
  </w:num>
  <w:num w:numId="84">
    <w:abstractNumId w:val="32"/>
  </w:num>
  <w:num w:numId="85">
    <w:abstractNumId w:val="55"/>
  </w:num>
  <w:num w:numId="86">
    <w:abstractNumId w:val="31"/>
    <w:lvlOverride w:ilvl="0">
      <w:startOverride w:val="1"/>
    </w:lvlOverride>
  </w:num>
  <w:num w:numId="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5"/>
  </w:num>
  <w:num w:numId="96">
    <w:abstractNumId w:val="31"/>
    <w:lvlOverride w:ilvl="0">
      <w:startOverride w:val="1"/>
    </w:lvlOverride>
  </w:num>
  <w:num w:numId="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1"/>
    <w:lvlOverride w:ilvl="0">
      <w:startOverride w:val="1"/>
    </w:lvlOverride>
  </w:num>
  <w:num w:numId="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1"/>
    <w:lvlOverride w:ilvl="0">
      <w:startOverride w:val="1"/>
    </w:lvlOverride>
  </w:num>
  <w:num w:numId="10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1"/>
    <w:lvlOverride w:ilvl="0">
      <w:startOverride w:val="1"/>
    </w:lvlOverride>
  </w:num>
  <w:num w:numId="10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9"/>
  </w:num>
  <w:num w:numId="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7"/>
  </w:num>
  <w:num w:numId="110">
    <w:abstractNumId w:val="40"/>
  </w:num>
  <w:num w:numId="111">
    <w:abstractNumId w:val="6"/>
  </w:num>
  <w:num w:numId="112">
    <w:abstractNumId w:val="64"/>
  </w:num>
  <w:num w:numId="113">
    <w:abstractNumId w:val="97"/>
  </w:num>
  <w:num w:numId="114">
    <w:abstractNumId w:val="9"/>
  </w:num>
  <w:num w:numId="115">
    <w:abstractNumId w:val="37"/>
  </w:num>
  <w:num w:numId="116">
    <w:abstractNumId w:val="30"/>
  </w:num>
  <w:num w:numId="117">
    <w:abstractNumId w:val="83"/>
  </w:num>
  <w:num w:numId="118">
    <w:abstractNumId w:val="25"/>
  </w:num>
  <w:num w:numId="1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6"/>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0"/>
  </w:num>
  <w:num w:numId="1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
  </w:num>
  <w:num w:numId="1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50"/>
  </w:num>
  <w:num w:numId="129">
    <w:abstractNumId w:val="60"/>
  </w:num>
  <w:num w:numId="130">
    <w:abstractNumId w:val="61"/>
  </w:num>
  <w:num w:numId="1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9"/>
  </w:num>
  <w:num w:numId="133">
    <w:abstractNumId w:val="53"/>
  </w:num>
  <w:num w:numId="134">
    <w:abstractNumId w:val="19"/>
  </w:num>
  <w:num w:numId="135">
    <w:abstractNumId w:val="95"/>
  </w:num>
  <w:num w:numId="1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57"/>
  </w:num>
  <w:num w:numId="138">
    <w:abstractNumId w:val="106"/>
  </w:num>
  <w:num w:numId="1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5"/>
  </w:num>
  <w:num w:numId="1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8"/>
  </w:num>
  <w:num w:numId="1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67"/>
  </w:num>
  <w:num w:numId="1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3"/>
  </w:num>
  <w:num w:numId="1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2"/>
  </w:num>
  <w:num w:numId="15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1"/>
  </w:num>
  <w:num w:numId="155">
    <w:abstractNumId w:val="108"/>
  </w:num>
  <w:num w:numId="1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96"/>
  </w:num>
  <w:num w:numId="158">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4"/>
  </w:num>
  <w:num w:numId="160">
    <w:abstractNumId w:val="51"/>
  </w:num>
  <w:num w:numId="161">
    <w:abstractNumId w:val="21"/>
  </w:num>
  <w:num w:numId="162">
    <w:abstractNumId w:val="66"/>
  </w:num>
  <w:num w:numId="163">
    <w:abstractNumId w:val="5"/>
  </w:num>
  <w:num w:numId="164">
    <w:abstractNumId w:val="103"/>
  </w:num>
  <w:num w:numId="165">
    <w:abstractNumId w:val="8"/>
  </w:num>
  <w:num w:numId="166">
    <w:abstractNumId w:val="81"/>
  </w:num>
  <w:num w:numId="167">
    <w:abstractNumId w:val="109"/>
  </w:num>
  <w:num w:numId="168">
    <w:abstractNumId w:val="15"/>
  </w:num>
  <w:num w:numId="169">
    <w:abstractNumId w:val="48"/>
  </w:num>
  <w:num w:numId="170">
    <w:abstractNumId w:val="16"/>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77"/>
  </w:num>
  <w:num w:numId="172">
    <w:abstractNumId w:val="49"/>
  </w:num>
  <w:num w:numId="173">
    <w:abstractNumId w:val="38"/>
  </w:num>
  <w:num w:numId="174">
    <w:abstractNumId w:val="107"/>
  </w:num>
  <w:num w:numId="175">
    <w:abstractNumId w:val="69"/>
  </w:num>
  <w:num w:numId="176">
    <w:abstractNumId w:val="47"/>
  </w:num>
  <w:num w:numId="177">
    <w:abstractNumId w:val="104"/>
  </w:num>
  <w:num w:numId="178">
    <w:abstractNumId w:val="70"/>
  </w:num>
  <w:num w:numId="1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01"/>
  </w:num>
  <w:num w:numId="18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num>
  <w:num w:numId="183">
    <w:abstractNumId w:val="98"/>
  </w:num>
  <w:num w:numId="184">
    <w:abstractNumId w:val="76"/>
  </w:num>
  <w:num w:numId="1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43"/>
  </w:num>
  <w:num w:numId="1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41"/>
  </w:num>
  <w:num w:numId="1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15"/>
  </w:num>
  <w:num w:numId="1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93"/>
  </w:num>
  <w:num w:numId="19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85"/>
  </w:num>
  <w:num w:numId="196">
    <w:abstractNumId w:val="80"/>
  </w:num>
  <w:num w:numId="1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45"/>
  </w:num>
  <w:num w:numId="20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79"/>
  </w:num>
  <w:num w:numId="203">
    <w:abstractNumId w:val="3"/>
  </w:num>
  <w:num w:numId="204">
    <w:abstractNumId w:val="74"/>
  </w:num>
  <w:num w:numId="20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0"/>
  </w:num>
  <w:num w:numId="20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65"/>
  </w:num>
  <w:num w:numId="20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34"/>
  </w:num>
  <w:num w:numId="2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13"/>
  </w:num>
  <w:num w:numId="2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12"/>
  </w:num>
  <w:num w:numId="217">
    <w:abstractNumId w:val="52"/>
  </w:num>
  <w:num w:numId="218">
    <w:abstractNumId w:val="88"/>
  </w:num>
  <w:num w:numId="219">
    <w:abstractNumId w:val="92"/>
  </w:num>
  <w:num w:numId="220">
    <w:abstractNumId w:val="91"/>
  </w:num>
  <w:num w:numId="221">
    <w:abstractNumId w:val="26"/>
  </w:num>
  <w:num w:numId="2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56"/>
  </w:num>
  <w:num w:numId="228">
    <w:abstractNumId w:val="73"/>
  </w:num>
  <w:num w:numId="229">
    <w:abstractNumId w:val="94"/>
  </w:num>
  <w:num w:numId="230">
    <w:abstractNumId w:val="116"/>
  </w:num>
  <w:num w:numId="231">
    <w:abstractNumId w:val="59"/>
  </w:num>
  <w:num w:numId="232">
    <w:abstractNumId w:val="71"/>
  </w:num>
  <w:num w:numId="233">
    <w:abstractNumId w:val="36"/>
  </w:num>
  <w:num w:numId="234">
    <w:abstractNumId w:val="102"/>
  </w:num>
  <w:num w:numId="235">
    <w:abstractNumId w:val="84"/>
  </w:num>
  <w:num w:numId="236">
    <w:abstractNumId w:val="114"/>
  </w:num>
  <w:num w:numId="2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8"/>
  </w:num>
  <w:num w:numId="239">
    <w:abstractNumId w:val="1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10"/>
  </w:num>
  <w:num w:numId="242">
    <w:abstractNumId w:val="63"/>
  </w:num>
  <w:num w:numId="243">
    <w:abstractNumId w:val="28"/>
  </w:num>
  <w:num w:numId="2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6"/>
  </w:num>
  <w:num w:numId="246">
    <w:abstractNumId w:val="16"/>
  </w:num>
  <w:num w:numId="247">
    <w:abstractNumId w:val="16"/>
  </w:num>
  <w:num w:numId="248">
    <w:abstractNumId w:val="16"/>
  </w:num>
  <w:num w:numId="249">
    <w:abstractNumId w:val="16"/>
  </w:num>
  <w:num w:numId="250">
    <w:abstractNumId w:val="16"/>
  </w:num>
  <w:num w:numId="251">
    <w:abstractNumId w:val="31"/>
    <w:lvlOverride w:ilvl="0">
      <w:startOverride w:val="1"/>
    </w:lvlOverride>
  </w:num>
  <w:num w:numId="252">
    <w:abstractNumId w:val="31"/>
    <w:lvlOverride w:ilvl="0">
      <w:startOverride w:val="1"/>
    </w:lvlOverride>
  </w:num>
  <w:num w:numId="2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31"/>
    <w:lvlOverride w:ilvl="0">
      <w:startOverride w:val="1"/>
    </w:lvlOverride>
  </w:num>
  <w:num w:numId="255">
    <w:abstractNumId w:val="31"/>
    <w:lvlOverride w:ilvl="0">
      <w:startOverride w:val="1"/>
    </w:lvlOverride>
  </w:num>
  <w:num w:numId="256">
    <w:abstractNumId w:val="16"/>
  </w:num>
  <w:num w:numId="2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31"/>
    <w:lvlOverride w:ilvl="0">
      <w:startOverride w:val="1"/>
    </w:lvlOverride>
  </w:num>
  <w:num w:numId="259">
    <w:abstractNumId w:val="31"/>
    <w:lvlOverride w:ilvl="0">
      <w:startOverride w:val="1"/>
    </w:lvlOverride>
  </w:num>
  <w:num w:numId="260">
    <w:abstractNumId w:val="31"/>
    <w:lvlOverride w:ilvl="0">
      <w:startOverride w:val="1"/>
    </w:lvlOverride>
  </w:num>
  <w:num w:numId="261">
    <w:abstractNumId w:val="31"/>
    <w:lvlOverride w:ilvl="0">
      <w:startOverride w:val="1"/>
    </w:lvlOverride>
  </w:num>
  <w:num w:numId="262">
    <w:abstractNumId w:val="31"/>
    <w:lvlOverride w:ilvl="0">
      <w:startOverride w:val="1"/>
    </w:lvlOverride>
  </w:num>
  <w:num w:numId="263">
    <w:abstractNumId w:val="31"/>
    <w:lvlOverride w:ilvl="0">
      <w:startOverride w:val="1"/>
    </w:lvlOverride>
  </w:num>
  <w:num w:numId="264">
    <w:abstractNumId w:val="31"/>
    <w:lvlOverride w:ilvl="0">
      <w:startOverride w:val="1"/>
    </w:lvlOverride>
  </w:num>
  <w:num w:numId="265">
    <w:abstractNumId w:val="31"/>
    <w:lvlOverride w:ilvl="0">
      <w:startOverride w:val="1"/>
    </w:lvlOverride>
  </w:num>
  <w:num w:numId="266">
    <w:abstractNumId w:val="31"/>
    <w:lvlOverride w:ilvl="0">
      <w:startOverride w:val="1"/>
    </w:lvlOverride>
  </w:num>
  <w:num w:numId="267">
    <w:abstractNumId w:val="31"/>
    <w:lvlOverride w:ilvl="0">
      <w:startOverride w:val="1"/>
    </w:lvlOverride>
  </w:num>
  <w:num w:numId="268">
    <w:abstractNumId w:val="31"/>
    <w:lvlOverride w:ilvl="0">
      <w:startOverride w:val="1"/>
    </w:lvlOverride>
  </w:num>
  <w:num w:numId="269">
    <w:abstractNumId w:val="31"/>
    <w:lvlOverride w:ilvl="0">
      <w:startOverride w:val="1"/>
    </w:lvlOverride>
  </w:num>
  <w:num w:numId="270">
    <w:abstractNumId w:val="31"/>
    <w:lvlOverride w:ilvl="0">
      <w:startOverride w:val="1"/>
    </w:lvlOverride>
  </w:num>
  <w:num w:numId="271">
    <w:abstractNumId w:val="31"/>
    <w:lvlOverride w:ilvl="0">
      <w:startOverride w:val="1"/>
    </w:lvlOverride>
  </w:num>
  <w:num w:numId="272">
    <w:abstractNumId w:val="31"/>
    <w:lvlOverride w:ilvl="0">
      <w:startOverride w:val="1"/>
    </w:lvlOverride>
  </w:num>
  <w:num w:numId="273">
    <w:abstractNumId w:val="31"/>
    <w:lvlOverride w:ilvl="0">
      <w:startOverride w:val="1"/>
    </w:lvlOverride>
  </w:num>
  <w:num w:numId="274">
    <w:abstractNumId w:val="111"/>
  </w:num>
  <w:num w:numId="27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72"/>
    <w:lvlOverride w:ilvl="0"/>
    <w:lvlOverride w:ilvl="1"/>
    <w:lvlOverride w:ilvl="2"/>
    <w:lvlOverride w:ilvl="3"/>
    <w:lvlOverride w:ilvl="4"/>
    <w:lvlOverride w:ilvl="5"/>
    <w:lvlOverride w:ilvl="6"/>
    <w:lvlOverride w:ilvl="7"/>
    <w:lvlOverride w:ilvl="8"/>
  </w:num>
  <w:num w:numId="29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Moves/>
  <w:doNotTrackFormatting/>
  <w:defaultTabStop w:val="720"/>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703"/>
    <w:rsid w:val="00014668"/>
    <w:rsid w:val="00022571"/>
    <w:rsid w:val="000255C2"/>
    <w:rsid w:val="000269B9"/>
    <w:rsid w:val="00034987"/>
    <w:rsid w:val="00035CB3"/>
    <w:rsid w:val="00042731"/>
    <w:rsid w:val="000441CF"/>
    <w:rsid w:val="00044F8C"/>
    <w:rsid w:val="00047C73"/>
    <w:rsid w:val="00054C57"/>
    <w:rsid w:val="00067426"/>
    <w:rsid w:val="00071231"/>
    <w:rsid w:val="00071548"/>
    <w:rsid w:val="00072D65"/>
    <w:rsid w:val="00073DA0"/>
    <w:rsid w:val="00076AB4"/>
    <w:rsid w:val="000821C5"/>
    <w:rsid w:val="0008232A"/>
    <w:rsid w:val="00085A31"/>
    <w:rsid w:val="00090435"/>
    <w:rsid w:val="00092BDD"/>
    <w:rsid w:val="00095197"/>
    <w:rsid w:val="000A52E8"/>
    <w:rsid w:val="000A52FD"/>
    <w:rsid w:val="000A6338"/>
    <w:rsid w:val="000B403C"/>
    <w:rsid w:val="000B7F14"/>
    <w:rsid w:val="000D37AD"/>
    <w:rsid w:val="000E1787"/>
    <w:rsid w:val="000E6E20"/>
    <w:rsid w:val="000E70FC"/>
    <w:rsid w:val="000F2880"/>
    <w:rsid w:val="000F3548"/>
    <w:rsid w:val="000F3F5E"/>
    <w:rsid w:val="00106F15"/>
    <w:rsid w:val="00116D9A"/>
    <w:rsid w:val="0012440B"/>
    <w:rsid w:val="00127705"/>
    <w:rsid w:val="00133AD2"/>
    <w:rsid w:val="00140145"/>
    <w:rsid w:val="00143923"/>
    <w:rsid w:val="00157C3D"/>
    <w:rsid w:val="001667CD"/>
    <w:rsid w:val="00167ADF"/>
    <w:rsid w:val="00172EE3"/>
    <w:rsid w:val="0017524C"/>
    <w:rsid w:val="001879E2"/>
    <w:rsid w:val="00193774"/>
    <w:rsid w:val="001A4091"/>
    <w:rsid w:val="001A43E1"/>
    <w:rsid w:val="001A7EB4"/>
    <w:rsid w:val="001D3CDB"/>
    <w:rsid w:val="001D6B60"/>
    <w:rsid w:val="001D6D1B"/>
    <w:rsid w:val="001D7B6E"/>
    <w:rsid w:val="001E4CEE"/>
    <w:rsid w:val="001E539E"/>
    <w:rsid w:val="001E5744"/>
    <w:rsid w:val="001E740E"/>
    <w:rsid w:val="001F12F8"/>
    <w:rsid w:val="001F15D2"/>
    <w:rsid w:val="001F3058"/>
    <w:rsid w:val="001F6298"/>
    <w:rsid w:val="002201A8"/>
    <w:rsid w:val="00225A1D"/>
    <w:rsid w:val="0022636F"/>
    <w:rsid w:val="00227BF5"/>
    <w:rsid w:val="0023024D"/>
    <w:rsid w:val="00230D9B"/>
    <w:rsid w:val="0023389C"/>
    <w:rsid w:val="00234CBD"/>
    <w:rsid w:val="00236456"/>
    <w:rsid w:val="00237A3A"/>
    <w:rsid w:val="00237C3D"/>
    <w:rsid w:val="00240E0C"/>
    <w:rsid w:val="0024170F"/>
    <w:rsid w:val="00241F87"/>
    <w:rsid w:val="00255D5F"/>
    <w:rsid w:val="0026406A"/>
    <w:rsid w:val="00264274"/>
    <w:rsid w:val="002653AC"/>
    <w:rsid w:val="0026775C"/>
    <w:rsid w:val="00273492"/>
    <w:rsid w:val="00277C8D"/>
    <w:rsid w:val="0028203D"/>
    <w:rsid w:val="0028614E"/>
    <w:rsid w:val="00291DED"/>
    <w:rsid w:val="00293314"/>
    <w:rsid w:val="002A03DC"/>
    <w:rsid w:val="002B662F"/>
    <w:rsid w:val="002B7BFD"/>
    <w:rsid w:val="002D06F3"/>
    <w:rsid w:val="002D38B0"/>
    <w:rsid w:val="002E011D"/>
    <w:rsid w:val="002E0AF0"/>
    <w:rsid w:val="002E440D"/>
    <w:rsid w:val="002F5CE4"/>
    <w:rsid w:val="00302EBE"/>
    <w:rsid w:val="00325ECA"/>
    <w:rsid w:val="00331FD1"/>
    <w:rsid w:val="0033211D"/>
    <w:rsid w:val="00332942"/>
    <w:rsid w:val="0034151F"/>
    <w:rsid w:val="00344DC1"/>
    <w:rsid w:val="0034662D"/>
    <w:rsid w:val="00346AFA"/>
    <w:rsid w:val="00351BA3"/>
    <w:rsid w:val="0035361C"/>
    <w:rsid w:val="003622EB"/>
    <w:rsid w:val="00364C6B"/>
    <w:rsid w:val="00374DAA"/>
    <w:rsid w:val="00383B31"/>
    <w:rsid w:val="0038490F"/>
    <w:rsid w:val="003849C3"/>
    <w:rsid w:val="0038610A"/>
    <w:rsid w:val="00396440"/>
    <w:rsid w:val="003B1D94"/>
    <w:rsid w:val="003B4CE0"/>
    <w:rsid w:val="003B74AC"/>
    <w:rsid w:val="003D0694"/>
    <w:rsid w:val="003D266A"/>
    <w:rsid w:val="003E0A43"/>
    <w:rsid w:val="003E2574"/>
    <w:rsid w:val="003E267A"/>
    <w:rsid w:val="003F7C0F"/>
    <w:rsid w:val="00404554"/>
    <w:rsid w:val="00404DEA"/>
    <w:rsid w:val="004102D3"/>
    <w:rsid w:val="0041154A"/>
    <w:rsid w:val="00411E49"/>
    <w:rsid w:val="00416473"/>
    <w:rsid w:val="00417FC5"/>
    <w:rsid w:val="0042489C"/>
    <w:rsid w:val="004335C9"/>
    <w:rsid w:val="00440A79"/>
    <w:rsid w:val="00443670"/>
    <w:rsid w:val="00447CFB"/>
    <w:rsid w:val="00450909"/>
    <w:rsid w:val="00463524"/>
    <w:rsid w:val="00464135"/>
    <w:rsid w:val="0046777D"/>
    <w:rsid w:val="00476023"/>
    <w:rsid w:val="004762B4"/>
    <w:rsid w:val="00477EF2"/>
    <w:rsid w:val="0048144C"/>
    <w:rsid w:val="0048228E"/>
    <w:rsid w:val="004830FB"/>
    <w:rsid w:val="00483B5E"/>
    <w:rsid w:val="00485015"/>
    <w:rsid w:val="004979B3"/>
    <w:rsid w:val="004A20FD"/>
    <w:rsid w:val="004B751F"/>
    <w:rsid w:val="004B7E92"/>
    <w:rsid w:val="004C5547"/>
    <w:rsid w:val="004C60AC"/>
    <w:rsid w:val="004D1DAF"/>
    <w:rsid w:val="004D5E07"/>
    <w:rsid w:val="004E351A"/>
    <w:rsid w:val="004E3AEB"/>
    <w:rsid w:val="004F17B6"/>
    <w:rsid w:val="004F3219"/>
    <w:rsid w:val="004F6840"/>
    <w:rsid w:val="00502386"/>
    <w:rsid w:val="00513724"/>
    <w:rsid w:val="00517D30"/>
    <w:rsid w:val="00523111"/>
    <w:rsid w:val="0053162A"/>
    <w:rsid w:val="00533090"/>
    <w:rsid w:val="00533886"/>
    <w:rsid w:val="0053404D"/>
    <w:rsid w:val="00536C6D"/>
    <w:rsid w:val="00537804"/>
    <w:rsid w:val="00550FAE"/>
    <w:rsid w:val="00552B4B"/>
    <w:rsid w:val="005557FF"/>
    <w:rsid w:val="0055619A"/>
    <w:rsid w:val="00560D87"/>
    <w:rsid w:val="0056374C"/>
    <w:rsid w:val="00567353"/>
    <w:rsid w:val="00575233"/>
    <w:rsid w:val="005768DA"/>
    <w:rsid w:val="00580B65"/>
    <w:rsid w:val="005902D4"/>
    <w:rsid w:val="00593BF2"/>
    <w:rsid w:val="0059758B"/>
    <w:rsid w:val="00597607"/>
    <w:rsid w:val="005A1F6D"/>
    <w:rsid w:val="005B5F6A"/>
    <w:rsid w:val="005B6675"/>
    <w:rsid w:val="005B78FA"/>
    <w:rsid w:val="005C58F4"/>
    <w:rsid w:val="005C68C2"/>
    <w:rsid w:val="005D0613"/>
    <w:rsid w:val="005D7D9A"/>
    <w:rsid w:val="005F594C"/>
    <w:rsid w:val="00604111"/>
    <w:rsid w:val="006069FA"/>
    <w:rsid w:val="006130AA"/>
    <w:rsid w:val="0061638D"/>
    <w:rsid w:val="00626A31"/>
    <w:rsid w:val="00630117"/>
    <w:rsid w:val="00630F37"/>
    <w:rsid w:val="00633865"/>
    <w:rsid w:val="0063740B"/>
    <w:rsid w:val="00642FFA"/>
    <w:rsid w:val="00650630"/>
    <w:rsid w:val="0065169F"/>
    <w:rsid w:val="00652675"/>
    <w:rsid w:val="0065559D"/>
    <w:rsid w:val="0065613D"/>
    <w:rsid w:val="006607F9"/>
    <w:rsid w:val="00660EBC"/>
    <w:rsid w:val="006618A0"/>
    <w:rsid w:val="00661B51"/>
    <w:rsid w:val="006637E6"/>
    <w:rsid w:val="006641FA"/>
    <w:rsid w:val="00672BAF"/>
    <w:rsid w:val="00675A2F"/>
    <w:rsid w:val="00675EB5"/>
    <w:rsid w:val="006802D4"/>
    <w:rsid w:val="00684709"/>
    <w:rsid w:val="006863E3"/>
    <w:rsid w:val="00687DEF"/>
    <w:rsid w:val="00687F18"/>
    <w:rsid w:val="00692627"/>
    <w:rsid w:val="006A2CA2"/>
    <w:rsid w:val="006B1B4F"/>
    <w:rsid w:val="006C3680"/>
    <w:rsid w:val="006C3A65"/>
    <w:rsid w:val="006C4F13"/>
    <w:rsid w:val="006E2DDA"/>
    <w:rsid w:val="006E31A3"/>
    <w:rsid w:val="006E33B8"/>
    <w:rsid w:val="006E4F1C"/>
    <w:rsid w:val="006F0A18"/>
    <w:rsid w:val="006F2A54"/>
    <w:rsid w:val="006F6625"/>
    <w:rsid w:val="00701277"/>
    <w:rsid w:val="00701661"/>
    <w:rsid w:val="007030A8"/>
    <w:rsid w:val="0070414A"/>
    <w:rsid w:val="00710380"/>
    <w:rsid w:val="007109B5"/>
    <w:rsid w:val="007135A3"/>
    <w:rsid w:val="00717836"/>
    <w:rsid w:val="007229E8"/>
    <w:rsid w:val="00724E75"/>
    <w:rsid w:val="007406C3"/>
    <w:rsid w:val="00743533"/>
    <w:rsid w:val="007435F3"/>
    <w:rsid w:val="0074511D"/>
    <w:rsid w:val="007504EE"/>
    <w:rsid w:val="00755567"/>
    <w:rsid w:val="0076149E"/>
    <w:rsid w:val="00762AE0"/>
    <w:rsid w:val="00777E7B"/>
    <w:rsid w:val="007820EA"/>
    <w:rsid w:val="00784D82"/>
    <w:rsid w:val="0079525A"/>
    <w:rsid w:val="00795A19"/>
    <w:rsid w:val="007962CF"/>
    <w:rsid w:val="007975C4"/>
    <w:rsid w:val="007A0679"/>
    <w:rsid w:val="007A2029"/>
    <w:rsid w:val="007B6A7C"/>
    <w:rsid w:val="007B6ABE"/>
    <w:rsid w:val="007C4B44"/>
    <w:rsid w:val="007D379E"/>
    <w:rsid w:val="007D726A"/>
    <w:rsid w:val="007F364B"/>
    <w:rsid w:val="007F79CD"/>
    <w:rsid w:val="00801458"/>
    <w:rsid w:val="008157E6"/>
    <w:rsid w:val="0081680A"/>
    <w:rsid w:val="00823EE7"/>
    <w:rsid w:val="008313A6"/>
    <w:rsid w:val="00832314"/>
    <w:rsid w:val="0083231B"/>
    <w:rsid w:val="008427C1"/>
    <w:rsid w:val="00846257"/>
    <w:rsid w:val="00851854"/>
    <w:rsid w:val="00851F83"/>
    <w:rsid w:val="008559AC"/>
    <w:rsid w:val="0085667D"/>
    <w:rsid w:val="008721CB"/>
    <w:rsid w:val="00875069"/>
    <w:rsid w:val="00875AC1"/>
    <w:rsid w:val="008908D7"/>
    <w:rsid w:val="0089176E"/>
    <w:rsid w:val="00895ECE"/>
    <w:rsid w:val="008A1F9F"/>
    <w:rsid w:val="008A2D33"/>
    <w:rsid w:val="008A332E"/>
    <w:rsid w:val="008A417A"/>
    <w:rsid w:val="008A4186"/>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5059"/>
    <w:rsid w:val="009364FE"/>
    <w:rsid w:val="00937F50"/>
    <w:rsid w:val="0094057A"/>
    <w:rsid w:val="00956808"/>
    <w:rsid w:val="00956D9C"/>
    <w:rsid w:val="00960B18"/>
    <w:rsid w:val="009665F4"/>
    <w:rsid w:val="0096793A"/>
    <w:rsid w:val="00971019"/>
    <w:rsid w:val="00972EC1"/>
    <w:rsid w:val="00973BF9"/>
    <w:rsid w:val="009756D3"/>
    <w:rsid w:val="00977931"/>
    <w:rsid w:val="0098117C"/>
    <w:rsid w:val="00982FE4"/>
    <w:rsid w:val="009905DB"/>
    <w:rsid w:val="009929B3"/>
    <w:rsid w:val="00993A37"/>
    <w:rsid w:val="009962BE"/>
    <w:rsid w:val="009B0C70"/>
    <w:rsid w:val="009C0471"/>
    <w:rsid w:val="009C40F7"/>
    <w:rsid w:val="009D05D5"/>
    <w:rsid w:val="009D066D"/>
    <w:rsid w:val="009D0F38"/>
    <w:rsid w:val="009D6C76"/>
    <w:rsid w:val="009D6ED9"/>
    <w:rsid w:val="009E2E8E"/>
    <w:rsid w:val="009E3B0C"/>
    <w:rsid w:val="009F13F0"/>
    <w:rsid w:val="009F16F0"/>
    <w:rsid w:val="009F1903"/>
    <w:rsid w:val="009F19B3"/>
    <w:rsid w:val="009F389E"/>
    <w:rsid w:val="009F5AF9"/>
    <w:rsid w:val="00A0467E"/>
    <w:rsid w:val="00A11EB3"/>
    <w:rsid w:val="00A15CC6"/>
    <w:rsid w:val="00A17B11"/>
    <w:rsid w:val="00A2364A"/>
    <w:rsid w:val="00A25E15"/>
    <w:rsid w:val="00A33B12"/>
    <w:rsid w:val="00A4454E"/>
    <w:rsid w:val="00A44E30"/>
    <w:rsid w:val="00A52616"/>
    <w:rsid w:val="00A52C9E"/>
    <w:rsid w:val="00A5466E"/>
    <w:rsid w:val="00A61E9B"/>
    <w:rsid w:val="00A62BAB"/>
    <w:rsid w:val="00A65A23"/>
    <w:rsid w:val="00A6650A"/>
    <w:rsid w:val="00A67D9F"/>
    <w:rsid w:val="00A741B3"/>
    <w:rsid w:val="00A83A9A"/>
    <w:rsid w:val="00A87A4B"/>
    <w:rsid w:val="00A905B3"/>
    <w:rsid w:val="00A90B59"/>
    <w:rsid w:val="00A9293C"/>
    <w:rsid w:val="00A93C12"/>
    <w:rsid w:val="00A94482"/>
    <w:rsid w:val="00AA4B23"/>
    <w:rsid w:val="00AA7144"/>
    <w:rsid w:val="00AB32B1"/>
    <w:rsid w:val="00AB4994"/>
    <w:rsid w:val="00AB5E6C"/>
    <w:rsid w:val="00AC19DB"/>
    <w:rsid w:val="00AC305A"/>
    <w:rsid w:val="00AC4429"/>
    <w:rsid w:val="00AC4B5C"/>
    <w:rsid w:val="00AC7230"/>
    <w:rsid w:val="00AD2C4A"/>
    <w:rsid w:val="00AD75D0"/>
    <w:rsid w:val="00AE1BF6"/>
    <w:rsid w:val="00AE200D"/>
    <w:rsid w:val="00AF02FD"/>
    <w:rsid w:val="00AF37A4"/>
    <w:rsid w:val="00AF5B03"/>
    <w:rsid w:val="00AF7AFD"/>
    <w:rsid w:val="00AF7E58"/>
    <w:rsid w:val="00B0170F"/>
    <w:rsid w:val="00B04004"/>
    <w:rsid w:val="00B06D80"/>
    <w:rsid w:val="00B06F2C"/>
    <w:rsid w:val="00B22C27"/>
    <w:rsid w:val="00B245D1"/>
    <w:rsid w:val="00B300D7"/>
    <w:rsid w:val="00B31449"/>
    <w:rsid w:val="00B355F6"/>
    <w:rsid w:val="00B35F0B"/>
    <w:rsid w:val="00B43C40"/>
    <w:rsid w:val="00B51591"/>
    <w:rsid w:val="00B616C1"/>
    <w:rsid w:val="00B727AB"/>
    <w:rsid w:val="00B73BDD"/>
    <w:rsid w:val="00B8170E"/>
    <w:rsid w:val="00B82761"/>
    <w:rsid w:val="00B85D46"/>
    <w:rsid w:val="00B867AF"/>
    <w:rsid w:val="00B93513"/>
    <w:rsid w:val="00BA0946"/>
    <w:rsid w:val="00BA6FAE"/>
    <w:rsid w:val="00BB0146"/>
    <w:rsid w:val="00BB0A11"/>
    <w:rsid w:val="00BB1D07"/>
    <w:rsid w:val="00BC019C"/>
    <w:rsid w:val="00BC56D0"/>
    <w:rsid w:val="00BC783B"/>
    <w:rsid w:val="00BE0462"/>
    <w:rsid w:val="00BE1163"/>
    <w:rsid w:val="00BE25F9"/>
    <w:rsid w:val="00BE5F9D"/>
    <w:rsid w:val="00BF20F7"/>
    <w:rsid w:val="00BF30DD"/>
    <w:rsid w:val="00C042E3"/>
    <w:rsid w:val="00C07D6A"/>
    <w:rsid w:val="00C21E00"/>
    <w:rsid w:val="00C264D7"/>
    <w:rsid w:val="00C32450"/>
    <w:rsid w:val="00C33CAA"/>
    <w:rsid w:val="00C42453"/>
    <w:rsid w:val="00C52FEF"/>
    <w:rsid w:val="00C5418F"/>
    <w:rsid w:val="00C7665A"/>
    <w:rsid w:val="00C8218C"/>
    <w:rsid w:val="00C842FB"/>
    <w:rsid w:val="00C85078"/>
    <w:rsid w:val="00C86594"/>
    <w:rsid w:val="00C90A6F"/>
    <w:rsid w:val="00C92DE7"/>
    <w:rsid w:val="00CA79B3"/>
    <w:rsid w:val="00CA7C11"/>
    <w:rsid w:val="00CA7ECE"/>
    <w:rsid w:val="00CB111F"/>
    <w:rsid w:val="00CC1F2C"/>
    <w:rsid w:val="00CC2A1B"/>
    <w:rsid w:val="00CC3313"/>
    <w:rsid w:val="00CC7F8A"/>
    <w:rsid w:val="00CD21CD"/>
    <w:rsid w:val="00CD7784"/>
    <w:rsid w:val="00CE020D"/>
    <w:rsid w:val="00CF3CEA"/>
    <w:rsid w:val="00D04297"/>
    <w:rsid w:val="00D13FC1"/>
    <w:rsid w:val="00D14D06"/>
    <w:rsid w:val="00D21686"/>
    <w:rsid w:val="00D22CFF"/>
    <w:rsid w:val="00D23400"/>
    <w:rsid w:val="00D30F71"/>
    <w:rsid w:val="00D40C1F"/>
    <w:rsid w:val="00D42AB3"/>
    <w:rsid w:val="00D472F7"/>
    <w:rsid w:val="00D56405"/>
    <w:rsid w:val="00D6577C"/>
    <w:rsid w:val="00D7103F"/>
    <w:rsid w:val="00D71407"/>
    <w:rsid w:val="00D729A7"/>
    <w:rsid w:val="00D77714"/>
    <w:rsid w:val="00D90531"/>
    <w:rsid w:val="00DA2891"/>
    <w:rsid w:val="00DA2C09"/>
    <w:rsid w:val="00DA59C2"/>
    <w:rsid w:val="00DC528E"/>
    <w:rsid w:val="00DC5D55"/>
    <w:rsid w:val="00DD0224"/>
    <w:rsid w:val="00DD2027"/>
    <w:rsid w:val="00DD5079"/>
    <w:rsid w:val="00DE1AFA"/>
    <w:rsid w:val="00DE34F3"/>
    <w:rsid w:val="00E03821"/>
    <w:rsid w:val="00E064E0"/>
    <w:rsid w:val="00E165F5"/>
    <w:rsid w:val="00E31FB2"/>
    <w:rsid w:val="00E3477C"/>
    <w:rsid w:val="00E349F5"/>
    <w:rsid w:val="00E37731"/>
    <w:rsid w:val="00E40C68"/>
    <w:rsid w:val="00E43305"/>
    <w:rsid w:val="00E51B93"/>
    <w:rsid w:val="00E536AB"/>
    <w:rsid w:val="00E57C00"/>
    <w:rsid w:val="00E61F7D"/>
    <w:rsid w:val="00E6751D"/>
    <w:rsid w:val="00E75F82"/>
    <w:rsid w:val="00E8527F"/>
    <w:rsid w:val="00E90097"/>
    <w:rsid w:val="00E93220"/>
    <w:rsid w:val="00E94B8D"/>
    <w:rsid w:val="00EA5E13"/>
    <w:rsid w:val="00EB0566"/>
    <w:rsid w:val="00EB30D0"/>
    <w:rsid w:val="00EC0B34"/>
    <w:rsid w:val="00EC2D7C"/>
    <w:rsid w:val="00EC56DB"/>
    <w:rsid w:val="00EC5B42"/>
    <w:rsid w:val="00EC7461"/>
    <w:rsid w:val="00ED1155"/>
    <w:rsid w:val="00ED579B"/>
    <w:rsid w:val="00EE0F00"/>
    <w:rsid w:val="00EE4885"/>
    <w:rsid w:val="00EE4AAF"/>
    <w:rsid w:val="00F13224"/>
    <w:rsid w:val="00F25BD1"/>
    <w:rsid w:val="00F27569"/>
    <w:rsid w:val="00F30E59"/>
    <w:rsid w:val="00F3706D"/>
    <w:rsid w:val="00F50423"/>
    <w:rsid w:val="00F526DD"/>
    <w:rsid w:val="00F52B61"/>
    <w:rsid w:val="00F56103"/>
    <w:rsid w:val="00F67DA5"/>
    <w:rsid w:val="00F73B48"/>
    <w:rsid w:val="00F741D2"/>
    <w:rsid w:val="00F82796"/>
    <w:rsid w:val="00F9054B"/>
    <w:rsid w:val="00F912BD"/>
    <w:rsid w:val="00FA1458"/>
    <w:rsid w:val="00FA2DF1"/>
    <w:rsid w:val="00FA37C6"/>
    <w:rsid w:val="00FA3891"/>
    <w:rsid w:val="00FA3CB4"/>
    <w:rsid w:val="00FA449D"/>
    <w:rsid w:val="00FA45E0"/>
    <w:rsid w:val="00FA4703"/>
    <w:rsid w:val="00FA5051"/>
    <w:rsid w:val="00FA766D"/>
    <w:rsid w:val="00FA7EB7"/>
    <w:rsid w:val="00FE13BB"/>
    <w:rsid w:val="00FE5203"/>
    <w:rsid w:val="00FE711E"/>
    <w:rsid w:val="00FE7209"/>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15:docId w15:val="{E14E23A1-1A98-43CA-B9E4-E17FECB6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256"/>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aliases w:val="Figure caption"/>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link w:val="CaptionChar"/>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aliases w:val="Figure caption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link w:val="BibliographyChar"/>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closureText">
    <w:name w:val="Disclosure Text"/>
    <w:basedOn w:val="DiscSubnumberLetter"/>
    <w:link w:val="DisclosureTextChar"/>
    <w:qFormat/>
    <w:rsid w:val="001D3CDB"/>
  </w:style>
  <w:style w:type="paragraph" w:customStyle="1" w:styleId="StandardsText">
    <w:name w:val="Standards_Text"/>
    <w:basedOn w:val="BodyTextIndent2"/>
    <w:link w:val="StandardsTextChar"/>
    <w:rsid w:val="001D3CDB"/>
    <w:pPr>
      <w:numPr>
        <w:numId w:val="11"/>
      </w:numPr>
      <w:tabs>
        <w:tab w:val="left" w:pos="-2160"/>
      </w:tabs>
      <w:suppressAutoHyphens w:val="0"/>
      <w:spacing w:after="0" w:line="240" w:lineRule="auto"/>
      <w:jc w:val="both"/>
    </w:pPr>
    <w:rPr>
      <w:rFonts w:ascii="Arial" w:hAnsi="Arial" w:cs="Arial"/>
      <w:b/>
      <w:i/>
    </w:rPr>
  </w:style>
  <w:style w:type="character" w:customStyle="1" w:styleId="DisclosureTextChar">
    <w:name w:val="Disclosure Text Char"/>
    <w:basedOn w:val="DiscSubnumberLetterChar"/>
    <w:link w:val="DisclosureText"/>
    <w:rsid w:val="001D3CDB"/>
    <w:rPr>
      <w:rFonts w:ascii="Times New Roman" w:eastAsia="Times" w:hAnsi="Times New Roman" w:cstheme="minorBidi"/>
      <w:b/>
      <w:i/>
      <w:sz w:val="24"/>
      <w:szCs w:val="22"/>
    </w:rPr>
  </w:style>
  <w:style w:type="paragraph" w:customStyle="1" w:styleId="STText">
    <w:name w:val="STText"/>
    <w:basedOn w:val="StandardLetter"/>
    <w:link w:val="STTextChar"/>
    <w:qFormat/>
    <w:rsid w:val="006E2DDA"/>
    <w:pPr>
      <w:numPr>
        <w:numId w:val="4"/>
      </w:numPr>
    </w:pPr>
  </w:style>
  <w:style w:type="character" w:customStyle="1" w:styleId="StandardsTextChar">
    <w:name w:val="Standards_Text Char"/>
    <w:basedOn w:val="BodyTextIndent2Char"/>
    <w:link w:val="StandardsText"/>
    <w:rsid w:val="001D3CDB"/>
    <w:rPr>
      <w:rFonts w:ascii="Arial" w:eastAsia="Times New Roman" w:hAnsi="Arial" w:cs="Arial"/>
      <w:b/>
      <w:i/>
      <w:sz w:val="24"/>
      <w:szCs w:val="24"/>
      <w:lang w:eastAsia="ar-SA"/>
    </w:rPr>
  </w:style>
  <w:style w:type="character" w:customStyle="1" w:styleId="STTextChar">
    <w:name w:val="STText Char"/>
    <w:basedOn w:val="StandardLetterChar"/>
    <w:link w:val="STText"/>
    <w:rsid w:val="006E2DDA"/>
    <w:rPr>
      <w:rFonts w:ascii="Arial" w:eastAsiaTheme="minorEastAsia" w:hAnsi="Arial" w:cstheme="minorBidi"/>
      <w:b/>
      <w:bCs/>
      <w:i/>
      <w:iCs/>
      <w:kern w:val="1"/>
      <w:sz w:val="24"/>
      <w:szCs w:val="22"/>
    </w:rPr>
  </w:style>
  <w:style w:type="paragraph" w:customStyle="1" w:styleId="FORM">
    <w:name w:val="FORM"/>
    <w:basedOn w:val="FormLetter"/>
    <w:link w:val="FORMChar"/>
    <w:qFormat/>
    <w:rsid w:val="00116D9A"/>
    <w:pPr>
      <w:numPr>
        <w:numId w:val="227"/>
      </w:numPr>
    </w:pPr>
  </w:style>
  <w:style w:type="character" w:customStyle="1" w:styleId="FORMChar">
    <w:name w:val="FORM Char"/>
    <w:basedOn w:val="FormLetterChar"/>
    <w:link w:val="FORM"/>
    <w:rsid w:val="00116D9A"/>
    <w:rPr>
      <w:rFonts w:ascii="Times New Roman" w:eastAsia="Times" w:hAnsi="Times New Roman" w:cstheme="minorBidi"/>
      <w:i/>
      <w:sz w:val="24"/>
      <w:szCs w:val="22"/>
    </w:rPr>
  </w:style>
  <w:style w:type="paragraph" w:customStyle="1" w:styleId="Referecne">
    <w:name w:val="Referecne"/>
    <w:basedOn w:val="Bibliography"/>
    <w:link w:val="ReferecneChar"/>
    <w:qFormat/>
    <w:rsid w:val="00BA0946"/>
    <w:pPr>
      <w:spacing w:after="200" w:line="276" w:lineRule="auto"/>
      <w:ind w:left="720" w:hangingChars="300" w:hanging="720"/>
    </w:pPr>
    <w:rPr>
      <w:noProof/>
    </w:rPr>
  </w:style>
  <w:style w:type="character" w:customStyle="1" w:styleId="BibliographyChar">
    <w:name w:val="Bibliography Char"/>
    <w:basedOn w:val="DefaultParagraphFont"/>
    <w:link w:val="Bibliography"/>
    <w:uiPriority w:val="37"/>
    <w:rsid w:val="00BA0946"/>
    <w:rPr>
      <w:rFonts w:ascii="Times New Roman" w:eastAsia="Times New Roman" w:hAnsi="Times New Roman"/>
      <w:sz w:val="24"/>
      <w:szCs w:val="24"/>
      <w:lang w:eastAsia="ar-SA"/>
    </w:rPr>
  </w:style>
  <w:style w:type="character" w:customStyle="1" w:styleId="ReferecneChar">
    <w:name w:val="Referecne Char"/>
    <w:basedOn w:val="BibliographyChar"/>
    <w:link w:val="Referecne"/>
    <w:rsid w:val="00BA0946"/>
    <w:rPr>
      <w:rFonts w:ascii="Times New Roman" w:eastAsia="Times New Roman" w:hAnsi="Times New Roman"/>
      <w:noProof/>
      <w:sz w:val="24"/>
      <w:szCs w:val="24"/>
      <w:lang w:eastAsia="ar-SA"/>
    </w:rPr>
  </w:style>
  <w:style w:type="paragraph" w:styleId="TOC4">
    <w:name w:val="toc 4"/>
    <w:basedOn w:val="Normal"/>
    <w:next w:val="Normal"/>
    <w:autoRedefine/>
    <w:uiPriority w:val="39"/>
    <w:unhideWhenUsed/>
    <w:rsid w:val="009D05D5"/>
    <w:pPr>
      <w:suppressAutoHyphens w:val="0"/>
      <w:spacing w:after="100" w:line="259"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9D05D5"/>
    <w:pPr>
      <w:suppressAutoHyphens w:val="0"/>
      <w:spacing w:after="100" w:line="259"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9D05D5"/>
    <w:pPr>
      <w:suppressAutoHyphens w:val="0"/>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9D05D5"/>
    <w:pPr>
      <w:suppressAutoHyphens w:val="0"/>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D05D5"/>
    <w:pPr>
      <w:suppressAutoHyphens w:val="0"/>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D05D5"/>
    <w:pPr>
      <w:suppressAutoHyphens w:val="0"/>
      <w:spacing w:after="100" w:line="259" w:lineRule="auto"/>
      <w:ind w:left="1760"/>
    </w:pPr>
    <w:rPr>
      <w:rFonts w:asciiTheme="minorHAnsi" w:eastAsiaTheme="minorEastAsia" w:hAnsiTheme="minorHAnsi" w:cstheme="minorBidi"/>
      <w:sz w:val="22"/>
      <w:szCs w:val="22"/>
      <w:lang w:eastAsia="en-US"/>
    </w:rPr>
  </w:style>
  <w:style w:type="paragraph" w:customStyle="1" w:styleId="FigureNumbers">
    <w:name w:val="FigureNumbers"/>
    <w:basedOn w:val="Caption"/>
    <w:link w:val="FigureNumbersChar"/>
    <w:qFormat/>
    <w:rsid w:val="004335C9"/>
    <w:pPr>
      <w:jc w:val="center"/>
    </w:pPr>
    <w:rPr>
      <w:rFonts w:asciiTheme="minorHAnsi" w:hAnsiTheme="minorHAnsi"/>
      <w:color w:val="auto"/>
      <w:sz w:val="22"/>
      <w:szCs w:val="22"/>
    </w:rPr>
  </w:style>
  <w:style w:type="character" w:customStyle="1" w:styleId="CaptionChar">
    <w:name w:val="Caption Char"/>
    <w:basedOn w:val="DefaultParagraphFont"/>
    <w:link w:val="Caption"/>
    <w:rsid w:val="00B245D1"/>
    <w:rPr>
      <w:rFonts w:ascii="Times New Roman" w:eastAsiaTheme="minorEastAsia" w:hAnsi="Times New Roman" w:cstheme="minorBidi"/>
      <w:b/>
      <w:bCs/>
      <w:color w:val="4F81BD" w:themeColor="accent1"/>
      <w:sz w:val="18"/>
      <w:szCs w:val="18"/>
    </w:rPr>
  </w:style>
  <w:style w:type="character" w:customStyle="1" w:styleId="FigureNumbersChar">
    <w:name w:val="FigureNumbers Char"/>
    <w:basedOn w:val="CaptionChar"/>
    <w:link w:val="FigureNumbers"/>
    <w:rsid w:val="004335C9"/>
    <w:rPr>
      <w:rFonts w:asciiTheme="minorHAnsi" w:eastAsiaTheme="minorEastAsia" w:hAnsiTheme="minorHAnsi" w:cstheme="minorBidi"/>
      <w:b/>
      <w:bCs/>
      <w:color w:val="4F81BD" w:themeColor="accen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69330">
      <w:bodyDiv w:val="1"/>
      <w:marLeft w:val="0"/>
      <w:marRight w:val="0"/>
      <w:marTop w:val="0"/>
      <w:marBottom w:val="0"/>
      <w:divBdr>
        <w:top w:val="none" w:sz="0" w:space="0" w:color="auto"/>
        <w:left w:val="none" w:sz="0" w:space="0" w:color="auto"/>
        <w:bottom w:val="none" w:sz="0" w:space="0" w:color="auto"/>
        <w:right w:val="none" w:sz="0" w:space="0" w:color="auto"/>
      </w:divBdr>
    </w:div>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45782853">
      <w:bodyDiv w:val="1"/>
      <w:marLeft w:val="0"/>
      <w:marRight w:val="0"/>
      <w:marTop w:val="0"/>
      <w:marBottom w:val="0"/>
      <w:divBdr>
        <w:top w:val="none" w:sz="0" w:space="0" w:color="auto"/>
        <w:left w:val="none" w:sz="0" w:space="0" w:color="auto"/>
        <w:bottom w:val="none" w:sz="0" w:space="0" w:color="auto"/>
        <w:right w:val="none" w:sz="0" w:space="0" w:color="auto"/>
      </w:divBdr>
    </w:div>
    <w:div w:id="156769740">
      <w:bodyDiv w:val="1"/>
      <w:marLeft w:val="0"/>
      <w:marRight w:val="0"/>
      <w:marTop w:val="0"/>
      <w:marBottom w:val="0"/>
      <w:divBdr>
        <w:top w:val="none" w:sz="0" w:space="0" w:color="auto"/>
        <w:left w:val="none" w:sz="0" w:space="0" w:color="auto"/>
        <w:bottom w:val="none" w:sz="0" w:space="0" w:color="auto"/>
        <w:right w:val="none" w:sz="0" w:space="0" w:color="auto"/>
      </w:divBdr>
    </w:div>
    <w:div w:id="189997528">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1043299">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30577522">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268239706">
      <w:bodyDiv w:val="1"/>
      <w:marLeft w:val="0"/>
      <w:marRight w:val="0"/>
      <w:marTop w:val="0"/>
      <w:marBottom w:val="0"/>
      <w:divBdr>
        <w:top w:val="none" w:sz="0" w:space="0" w:color="auto"/>
        <w:left w:val="none" w:sz="0" w:space="0" w:color="auto"/>
        <w:bottom w:val="none" w:sz="0" w:space="0" w:color="auto"/>
        <w:right w:val="none" w:sz="0" w:space="0" w:color="auto"/>
      </w:divBdr>
    </w:div>
    <w:div w:id="440761074">
      <w:bodyDiv w:val="1"/>
      <w:marLeft w:val="0"/>
      <w:marRight w:val="0"/>
      <w:marTop w:val="0"/>
      <w:marBottom w:val="0"/>
      <w:divBdr>
        <w:top w:val="none" w:sz="0" w:space="0" w:color="auto"/>
        <w:left w:val="none" w:sz="0" w:space="0" w:color="auto"/>
        <w:bottom w:val="none" w:sz="0" w:space="0" w:color="auto"/>
        <w:right w:val="none" w:sz="0" w:space="0" w:color="auto"/>
      </w:divBdr>
    </w:div>
    <w:div w:id="456337727">
      <w:bodyDiv w:val="1"/>
      <w:marLeft w:val="0"/>
      <w:marRight w:val="0"/>
      <w:marTop w:val="0"/>
      <w:marBottom w:val="0"/>
      <w:divBdr>
        <w:top w:val="none" w:sz="0" w:space="0" w:color="auto"/>
        <w:left w:val="none" w:sz="0" w:space="0" w:color="auto"/>
        <w:bottom w:val="none" w:sz="0" w:space="0" w:color="auto"/>
        <w:right w:val="none" w:sz="0" w:space="0" w:color="auto"/>
      </w:divBdr>
    </w:div>
    <w:div w:id="536549997">
      <w:bodyDiv w:val="1"/>
      <w:marLeft w:val="0"/>
      <w:marRight w:val="0"/>
      <w:marTop w:val="0"/>
      <w:marBottom w:val="0"/>
      <w:divBdr>
        <w:top w:val="none" w:sz="0" w:space="0" w:color="auto"/>
        <w:left w:val="none" w:sz="0" w:space="0" w:color="auto"/>
        <w:bottom w:val="none" w:sz="0" w:space="0" w:color="auto"/>
        <w:right w:val="none" w:sz="0" w:space="0" w:color="auto"/>
      </w:divBdr>
    </w:div>
    <w:div w:id="543910734">
      <w:bodyDiv w:val="1"/>
      <w:marLeft w:val="0"/>
      <w:marRight w:val="0"/>
      <w:marTop w:val="0"/>
      <w:marBottom w:val="0"/>
      <w:divBdr>
        <w:top w:val="none" w:sz="0" w:space="0" w:color="auto"/>
        <w:left w:val="none" w:sz="0" w:space="0" w:color="auto"/>
        <w:bottom w:val="none" w:sz="0" w:space="0" w:color="auto"/>
        <w:right w:val="none" w:sz="0" w:space="0" w:color="auto"/>
      </w:divBdr>
    </w:div>
    <w:div w:id="549273057">
      <w:bodyDiv w:val="1"/>
      <w:marLeft w:val="0"/>
      <w:marRight w:val="0"/>
      <w:marTop w:val="0"/>
      <w:marBottom w:val="0"/>
      <w:divBdr>
        <w:top w:val="none" w:sz="0" w:space="0" w:color="auto"/>
        <w:left w:val="none" w:sz="0" w:space="0" w:color="auto"/>
        <w:bottom w:val="none" w:sz="0" w:space="0" w:color="auto"/>
        <w:right w:val="none" w:sz="0" w:space="0" w:color="auto"/>
      </w:divBdr>
    </w:div>
    <w:div w:id="644898302">
      <w:bodyDiv w:val="1"/>
      <w:marLeft w:val="0"/>
      <w:marRight w:val="0"/>
      <w:marTop w:val="0"/>
      <w:marBottom w:val="0"/>
      <w:divBdr>
        <w:top w:val="none" w:sz="0" w:space="0" w:color="auto"/>
        <w:left w:val="none" w:sz="0" w:space="0" w:color="auto"/>
        <w:bottom w:val="none" w:sz="0" w:space="0" w:color="auto"/>
        <w:right w:val="none" w:sz="0" w:space="0" w:color="auto"/>
      </w:divBdr>
    </w:div>
    <w:div w:id="669479561">
      <w:bodyDiv w:val="1"/>
      <w:marLeft w:val="0"/>
      <w:marRight w:val="0"/>
      <w:marTop w:val="0"/>
      <w:marBottom w:val="0"/>
      <w:divBdr>
        <w:top w:val="none" w:sz="0" w:space="0" w:color="auto"/>
        <w:left w:val="none" w:sz="0" w:space="0" w:color="auto"/>
        <w:bottom w:val="none" w:sz="0" w:space="0" w:color="auto"/>
        <w:right w:val="none" w:sz="0" w:space="0" w:color="auto"/>
      </w:divBdr>
    </w:div>
    <w:div w:id="692347381">
      <w:bodyDiv w:val="1"/>
      <w:marLeft w:val="0"/>
      <w:marRight w:val="0"/>
      <w:marTop w:val="0"/>
      <w:marBottom w:val="0"/>
      <w:divBdr>
        <w:top w:val="none" w:sz="0" w:space="0" w:color="auto"/>
        <w:left w:val="none" w:sz="0" w:space="0" w:color="auto"/>
        <w:bottom w:val="none" w:sz="0" w:space="0" w:color="auto"/>
        <w:right w:val="none" w:sz="0" w:space="0" w:color="auto"/>
      </w:divBdr>
    </w:div>
    <w:div w:id="758523565">
      <w:bodyDiv w:val="1"/>
      <w:marLeft w:val="0"/>
      <w:marRight w:val="0"/>
      <w:marTop w:val="0"/>
      <w:marBottom w:val="0"/>
      <w:divBdr>
        <w:top w:val="none" w:sz="0" w:space="0" w:color="auto"/>
        <w:left w:val="none" w:sz="0" w:space="0" w:color="auto"/>
        <w:bottom w:val="none" w:sz="0" w:space="0" w:color="auto"/>
        <w:right w:val="none" w:sz="0" w:space="0" w:color="auto"/>
      </w:divBdr>
    </w:div>
    <w:div w:id="788207823">
      <w:bodyDiv w:val="1"/>
      <w:marLeft w:val="0"/>
      <w:marRight w:val="0"/>
      <w:marTop w:val="0"/>
      <w:marBottom w:val="0"/>
      <w:divBdr>
        <w:top w:val="none" w:sz="0" w:space="0" w:color="auto"/>
        <w:left w:val="none" w:sz="0" w:space="0" w:color="auto"/>
        <w:bottom w:val="none" w:sz="0" w:space="0" w:color="auto"/>
        <w:right w:val="none" w:sz="0" w:space="0" w:color="auto"/>
      </w:divBdr>
    </w:div>
    <w:div w:id="797651380">
      <w:bodyDiv w:val="1"/>
      <w:marLeft w:val="0"/>
      <w:marRight w:val="0"/>
      <w:marTop w:val="0"/>
      <w:marBottom w:val="0"/>
      <w:divBdr>
        <w:top w:val="none" w:sz="0" w:space="0" w:color="auto"/>
        <w:left w:val="none" w:sz="0" w:space="0" w:color="auto"/>
        <w:bottom w:val="none" w:sz="0" w:space="0" w:color="auto"/>
        <w:right w:val="none" w:sz="0" w:space="0" w:color="auto"/>
      </w:divBdr>
    </w:div>
    <w:div w:id="798957853">
      <w:bodyDiv w:val="1"/>
      <w:marLeft w:val="0"/>
      <w:marRight w:val="0"/>
      <w:marTop w:val="0"/>
      <w:marBottom w:val="0"/>
      <w:divBdr>
        <w:top w:val="none" w:sz="0" w:space="0" w:color="auto"/>
        <w:left w:val="none" w:sz="0" w:space="0" w:color="auto"/>
        <w:bottom w:val="none" w:sz="0" w:space="0" w:color="auto"/>
        <w:right w:val="none" w:sz="0" w:space="0" w:color="auto"/>
      </w:divBdr>
    </w:div>
    <w:div w:id="953824555">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034891544">
      <w:bodyDiv w:val="1"/>
      <w:marLeft w:val="0"/>
      <w:marRight w:val="0"/>
      <w:marTop w:val="0"/>
      <w:marBottom w:val="0"/>
      <w:divBdr>
        <w:top w:val="none" w:sz="0" w:space="0" w:color="auto"/>
        <w:left w:val="none" w:sz="0" w:space="0" w:color="auto"/>
        <w:bottom w:val="none" w:sz="0" w:space="0" w:color="auto"/>
        <w:right w:val="none" w:sz="0" w:space="0" w:color="auto"/>
      </w:divBdr>
    </w:div>
    <w:div w:id="1124235452">
      <w:bodyDiv w:val="1"/>
      <w:marLeft w:val="0"/>
      <w:marRight w:val="0"/>
      <w:marTop w:val="0"/>
      <w:marBottom w:val="0"/>
      <w:divBdr>
        <w:top w:val="none" w:sz="0" w:space="0" w:color="auto"/>
        <w:left w:val="none" w:sz="0" w:space="0" w:color="auto"/>
        <w:bottom w:val="none" w:sz="0" w:space="0" w:color="auto"/>
        <w:right w:val="none" w:sz="0" w:space="0" w:color="auto"/>
      </w:divBdr>
    </w:div>
    <w:div w:id="1166437805">
      <w:bodyDiv w:val="1"/>
      <w:marLeft w:val="0"/>
      <w:marRight w:val="0"/>
      <w:marTop w:val="0"/>
      <w:marBottom w:val="0"/>
      <w:divBdr>
        <w:top w:val="none" w:sz="0" w:space="0" w:color="auto"/>
        <w:left w:val="none" w:sz="0" w:space="0" w:color="auto"/>
        <w:bottom w:val="none" w:sz="0" w:space="0" w:color="auto"/>
        <w:right w:val="none" w:sz="0" w:space="0" w:color="auto"/>
      </w:divBdr>
    </w:div>
    <w:div w:id="1239949466">
      <w:bodyDiv w:val="1"/>
      <w:marLeft w:val="0"/>
      <w:marRight w:val="0"/>
      <w:marTop w:val="0"/>
      <w:marBottom w:val="0"/>
      <w:divBdr>
        <w:top w:val="none" w:sz="0" w:space="0" w:color="auto"/>
        <w:left w:val="none" w:sz="0" w:space="0" w:color="auto"/>
        <w:bottom w:val="none" w:sz="0" w:space="0" w:color="auto"/>
        <w:right w:val="none" w:sz="0" w:space="0" w:color="auto"/>
      </w:divBdr>
    </w:div>
    <w:div w:id="1283927643">
      <w:bodyDiv w:val="1"/>
      <w:marLeft w:val="0"/>
      <w:marRight w:val="0"/>
      <w:marTop w:val="0"/>
      <w:marBottom w:val="0"/>
      <w:divBdr>
        <w:top w:val="none" w:sz="0" w:space="0" w:color="auto"/>
        <w:left w:val="none" w:sz="0" w:space="0" w:color="auto"/>
        <w:bottom w:val="none" w:sz="0" w:space="0" w:color="auto"/>
        <w:right w:val="none" w:sz="0" w:space="0" w:color="auto"/>
      </w:divBdr>
    </w:div>
    <w:div w:id="1296451106">
      <w:bodyDiv w:val="1"/>
      <w:marLeft w:val="0"/>
      <w:marRight w:val="0"/>
      <w:marTop w:val="0"/>
      <w:marBottom w:val="0"/>
      <w:divBdr>
        <w:top w:val="none" w:sz="0" w:space="0" w:color="auto"/>
        <w:left w:val="none" w:sz="0" w:space="0" w:color="auto"/>
        <w:bottom w:val="none" w:sz="0" w:space="0" w:color="auto"/>
        <w:right w:val="none" w:sz="0" w:space="0" w:color="auto"/>
      </w:divBdr>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 w:id="1388072831">
      <w:bodyDiv w:val="1"/>
      <w:marLeft w:val="0"/>
      <w:marRight w:val="0"/>
      <w:marTop w:val="0"/>
      <w:marBottom w:val="0"/>
      <w:divBdr>
        <w:top w:val="none" w:sz="0" w:space="0" w:color="auto"/>
        <w:left w:val="none" w:sz="0" w:space="0" w:color="auto"/>
        <w:bottom w:val="none" w:sz="0" w:space="0" w:color="auto"/>
        <w:right w:val="none" w:sz="0" w:space="0" w:color="auto"/>
      </w:divBdr>
    </w:div>
    <w:div w:id="1497766984">
      <w:bodyDiv w:val="1"/>
      <w:marLeft w:val="0"/>
      <w:marRight w:val="0"/>
      <w:marTop w:val="0"/>
      <w:marBottom w:val="0"/>
      <w:divBdr>
        <w:top w:val="none" w:sz="0" w:space="0" w:color="auto"/>
        <w:left w:val="none" w:sz="0" w:space="0" w:color="auto"/>
        <w:bottom w:val="none" w:sz="0" w:space="0" w:color="auto"/>
        <w:right w:val="none" w:sz="0" w:space="0" w:color="auto"/>
      </w:divBdr>
    </w:div>
    <w:div w:id="1498224644">
      <w:bodyDiv w:val="1"/>
      <w:marLeft w:val="0"/>
      <w:marRight w:val="0"/>
      <w:marTop w:val="0"/>
      <w:marBottom w:val="0"/>
      <w:divBdr>
        <w:top w:val="none" w:sz="0" w:space="0" w:color="auto"/>
        <w:left w:val="none" w:sz="0" w:space="0" w:color="auto"/>
        <w:bottom w:val="none" w:sz="0" w:space="0" w:color="auto"/>
        <w:right w:val="none" w:sz="0" w:space="0" w:color="auto"/>
      </w:divBdr>
    </w:div>
    <w:div w:id="1502038592">
      <w:bodyDiv w:val="1"/>
      <w:marLeft w:val="0"/>
      <w:marRight w:val="0"/>
      <w:marTop w:val="0"/>
      <w:marBottom w:val="0"/>
      <w:divBdr>
        <w:top w:val="none" w:sz="0" w:space="0" w:color="auto"/>
        <w:left w:val="none" w:sz="0" w:space="0" w:color="auto"/>
        <w:bottom w:val="none" w:sz="0" w:space="0" w:color="auto"/>
        <w:right w:val="none" w:sz="0" w:space="0" w:color="auto"/>
      </w:divBdr>
    </w:div>
    <w:div w:id="1519151220">
      <w:bodyDiv w:val="1"/>
      <w:marLeft w:val="0"/>
      <w:marRight w:val="0"/>
      <w:marTop w:val="0"/>
      <w:marBottom w:val="0"/>
      <w:divBdr>
        <w:top w:val="none" w:sz="0" w:space="0" w:color="auto"/>
        <w:left w:val="none" w:sz="0" w:space="0" w:color="auto"/>
        <w:bottom w:val="none" w:sz="0" w:space="0" w:color="auto"/>
        <w:right w:val="none" w:sz="0" w:space="0" w:color="auto"/>
      </w:divBdr>
    </w:div>
    <w:div w:id="1525703024">
      <w:bodyDiv w:val="1"/>
      <w:marLeft w:val="0"/>
      <w:marRight w:val="0"/>
      <w:marTop w:val="0"/>
      <w:marBottom w:val="0"/>
      <w:divBdr>
        <w:top w:val="none" w:sz="0" w:space="0" w:color="auto"/>
        <w:left w:val="none" w:sz="0" w:space="0" w:color="auto"/>
        <w:bottom w:val="none" w:sz="0" w:space="0" w:color="auto"/>
        <w:right w:val="none" w:sz="0" w:space="0" w:color="auto"/>
      </w:divBdr>
    </w:div>
    <w:div w:id="1547989803">
      <w:bodyDiv w:val="1"/>
      <w:marLeft w:val="0"/>
      <w:marRight w:val="0"/>
      <w:marTop w:val="0"/>
      <w:marBottom w:val="0"/>
      <w:divBdr>
        <w:top w:val="none" w:sz="0" w:space="0" w:color="auto"/>
        <w:left w:val="none" w:sz="0" w:space="0" w:color="auto"/>
        <w:bottom w:val="none" w:sz="0" w:space="0" w:color="auto"/>
        <w:right w:val="none" w:sz="0" w:space="0" w:color="auto"/>
      </w:divBdr>
    </w:div>
    <w:div w:id="1615357874">
      <w:bodyDiv w:val="1"/>
      <w:marLeft w:val="0"/>
      <w:marRight w:val="0"/>
      <w:marTop w:val="0"/>
      <w:marBottom w:val="0"/>
      <w:divBdr>
        <w:top w:val="none" w:sz="0" w:space="0" w:color="auto"/>
        <w:left w:val="none" w:sz="0" w:space="0" w:color="auto"/>
        <w:bottom w:val="none" w:sz="0" w:space="0" w:color="auto"/>
        <w:right w:val="none" w:sz="0" w:space="0" w:color="auto"/>
      </w:divBdr>
    </w:div>
    <w:div w:id="1629700936">
      <w:bodyDiv w:val="1"/>
      <w:marLeft w:val="0"/>
      <w:marRight w:val="0"/>
      <w:marTop w:val="0"/>
      <w:marBottom w:val="0"/>
      <w:divBdr>
        <w:top w:val="none" w:sz="0" w:space="0" w:color="auto"/>
        <w:left w:val="none" w:sz="0" w:space="0" w:color="auto"/>
        <w:bottom w:val="none" w:sz="0" w:space="0" w:color="auto"/>
        <w:right w:val="none" w:sz="0" w:space="0" w:color="auto"/>
      </w:divBdr>
    </w:div>
    <w:div w:id="1633711997">
      <w:bodyDiv w:val="1"/>
      <w:marLeft w:val="0"/>
      <w:marRight w:val="0"/>
      <w:marTop w:val="0"/>
      <w:marBottom w:val="0"/>
      <w:divBdr>
        <w:top w:val="none" w:sz="0" w:space="0" w:color="auto"/>
        <w:left w:val="none" w:sz="0" w:space="0" w:color="auto"/>
        <w:bottom w:val="none" w:sz="0" w:space="0" w:color="auto"/>
        <w:right w:val="none" w:sz="0" w:space="0" w:color="auto"/>
      </w:divBdr>
    </w:div>
    <w:div w:id="1658266831">
      <w:bodyDiv w:val="1"/>
      <w:marLeft w:val="0"/>
      <w:marRight w:val="0"/>
      <w:marTop w:val="0"/>
      <w:marBottom w:val="0"/>
      <w:divBdr>
        <w:top w:val="none" w:sz="0" w:space="0" w:color="auto"/>
        <w:left w:val="none" w:sz="0" w:space="0" w:color="auto"/>
        <w:bottom w:val="none" w:sz="0" w:space="0" w:color="auto"/>
        <w:right w:val="none" w:sz="0" w:space="0" w:color="auto"/>
      </w:divBdr>
    </w:div>
    <w:div w:id="1766607269">
      <w:bodyDiv w:val="1"/>
      <w:marLeft w:val="0"/>
      <w:marRight w:val="0"/>
      <w:marTop w:val="0"/>
      <w:marBottom w:val="0"/>
      <w:divBdr>
        <w:top w:val="none" w:sz="0" w:space="0" w:color="auto"/>
        <w:left w:val="none" w:sz="0" w:space="0" w:color="auto"/>
        <w:bottom w:val="none" w:sz="0" w:space="0" w:color="auto"/>
        <w:right w:val="none" w:sz="0" w:space="0" w:color="auto"/>
      </w:divBdr>
    </w:div>
    <w:div w:id="1942488535">
      <w:bodyDiv w:val="1"/>
      <w:marLeft w:val="0"/>
      <w:marRight w:val="0"/>
      <w:marTop w:val="0"/>
      <w:marBottom w:val="0"/>
      <w:divBdr>
        <w:top w:val="none" w:sz="0" w:space="0" w:color="auto"/>
        <w:left w:val="none" w:sz="0" w:space="0" w:color="auto"/>
        <w:bottom w:val="none" w:sz="0" w:space="0" w:color="auto"/>
        <w:right w:val="none" w:sz="0" w:space="0" w:color="auto"/>
      </w:divBdr>
    </w:div>
    <w:div w:id="199656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99" Type="http://schemas.openxmlformats.org/officeDocument/2006/relationships/image" Target="media/image153.emf"/><Relationship Id="rId303" Type="http://schemas.openxmlformats.org/officeDocument/2006/relationships/image" Target="media/image155.wmf"/><Relationship Id="rId21" Type="http://schemas.openxmlformats.org/officeDocument/2006/relationships/oleObject" Target="embeddings/oleObject4.bin"/><Relationship Id="rId42" Type="http://schemas.openxmlformats.org/officeDocument/2006/relationships/image" Target="media/image21.png"/><Relationship Id="rId63" Type="http://schemas.openxmlformats.org/officeDocument/2006/relationships/oleObject" Target="embeddings/oleObject21.bin"/><Relationship Id="rId84" Type="http://schemas.openxmlformats.org/officeDocument/2006/relationships/hyperlink" Target="http://www2.iccsafe.org/states/florida_codes/" TargetMode="External"/><Relationship Id="rId138" Type="http://schemas.openxmlformats.org/officeDocument/2006/relationships/image" Target="media/image57.jpg"/><Relationship Id="rId159" Type="http://schemas.openxmlformats.org/officeDocument/2006/relationships/footer" Target="footer1.xml"/><Relationship Id="rId170" Type="http://schemas.openxmlformats.org/officeDocument/2006/relationships/image" Target="media/image82.wmf"/><Relationship Id="rId191" Type="http://schemas.openxmlformats.org/officeDocument/2006/relationships/image" Target="media/image94.wmf"/><Relationship Id="rId205" Type="http://schemas.openxmlformats.org/officeDocument/2006/relationships/image" Target="media/image103.png"/><Relationship Id="rId226" Type="http://schemas.openxmlformats.org/officeDocument/2006/relationships/image" Target="media/image115.wmf"/><Relationship Id="rId247" Type="http://schemas.openxmlformats.org/officeDocument/2006/relationships/package" Target="embeddings/Microsoft_Visio_Drawing1.vsdx"/><Relationship Id="rId107" Type="http://schemas.openxmlformats.org/officeDocument/2006/relationships/hyperlink" Target="http://www.cis.fiu.edu/hurricaneloss" TargetMode="External"/><Relationship Id="rId268" Type="http://schemas.openxmlformats.org/officeDocument/2006/relationships/hyperlink" Target="http://www.cs.fiu.edu/~fflei001/user/fphlm/submission2012/FormA-1.pdf" TargetMode="External"/><Relationship Id="rId289" Type="http://schemas.openxmlformats.org/officeDocument/2006/relationships/image" Target="media/image145.png"/><Relationship Id="rId11" Type="http://schemas.openxmlformats.org/officeDocument/2006/relationships/hyperlink" Target="file:///\\bear-ad.cs.fiu.edu\homes\Documents\Submission2.docx" TargetMode="External"/><Relationship Id="rId32" Type="http://schemas.openxmlformats.org/officeDocument/2006/relationships/image" Target="media/image14.png"/><Relationship Id="rId53" Type="http://schemas.openxmlformats.org/officeDocument/2006/relationships/image" Target="media/image28.png"/><Relationship Id="rId74" Type="http://schemas.openxmlformats.org/officeDocument/2006/relationships/image" Target="media/image39.wmf"/><Relationship Id="rId128" Type="http://schemas.openxmlformats.org/officeDocument/2006/relationships/hyperlink" Target="http://www.cs.fiu.edu/~fflei001/user/fphlm/submission2012/FormG-4.pdf" TargetMode="External"/><Relationship Id="rId149" Type="http://schemas.openxmlformats.org/officeDocument/2006/relationships/image" Target="media/image66.png"/><Relationship Id="rId5" Type="http://schemas.openxmlformats.org/officeDocument/2006/relationships/webSettings" Target="webSettings.xml"/><Relationship Id="rId95" Type="http://schemas.openxmlformats.org/officeDocument/2006/relationships/hyperlink" Target="http://www.aoml.noaa.gov/hrd/hurdat/Data%20Storm.html" TargetMode="External"/><Relationship Id="rId160" Type="http://schemas.openxmlformats.org/officeDocument/2006/relationships/image" Target="media/image73.png"/><Relationship Id="rId181" Type="http://schemas.openxmlformats.org/officeDocument/2006/relationships/image" Target="media/image89.png"/><Relationship Id="rId216" Type="http://schemas.openxmlformats.org/officeDocument/2006/relationships/image" Target="media/image110.wmf"/><Relationship Id="rId237" Type="http://schemas.openxmlformats.org/officeDocument/2006/relationships/image" Target="media/image121.emf"/><Relationship Id="rId258" Type="http://schemas.openxmlformats.org/officeDocument/2006/relationships/chart" Target="charts/chart4.xml"/><Relationship Id="rId279" Type="http://schemas.openxmlformats.org/officeDocument/2006/relationships/hyperlink" Target="http://www.cs.fiu.edu/~fflei001/user/fphlm/submission2012/AppendixB.pdf" TargetMode="External"/><Relationship Id="rId22" Type="http://schemas.openxmlformats.org/officeDocument/2006/relationships/image" Target="media/image9.wmf"/><Relationship Id="rId43" Type="http://schemas.openxmlformats.org/officeDocument/2006/relationships/oleObject" Target="embeddings/oleObject13.bin"/><Relationship Id="rId64" Type="http://schemas.openxmlformats.org/officeDocument/2006/relationships/image" Target="media/image34.wmf"/><Relationship Id="rId118" Type="http://schemas.openxmlformats.org/officeDocument/2006/relationships/image" Target="media/image46.jpeg"/><Relationship Id="rId139" Type="http://schemas.openxmlformats.org/officeDocument/2006/relationships/hyperlink" Target="http://www.cs.fiu.edu/~fflei001/user/fphlm/submission2012/FormM-1.pdf" TargetMode="External"/><Relationship Id="rId290" Type="http://schemas.openxmlformats.org/officeDocument/2006/relationships/image" Target="media/image146.png"/><Relationship Id="rId304" Type="http://schemas.openxmlformats.org/officeDocument/2006/relationships/oleObject" Target="embeddings/oleObject57.bin"/><Relationship Id="rId85" Type="http://schemas.openxmlformats.org/officeDocument/2006/relationships/hyperlink" Target="http://www.airboston.com_public/html/rmansoft.asp" TargetMode="External"/><Relationship Id="rId150" Type="http://schemas.openxmlformats.org/officeDocument/2006/relationships/image" Target="media/image67.png"/><Relationship Id="rId171" Type="http://schemas.openxmlformats.org/officeDocument/2006/relationships/oleObject" Target="embeddings/oleObject31.bin"/><Relationship Id="rId192" Type="http://schemas.openxmlformats.org/officeDocument/2006/relationships/oleObject" Target="embeddings/oleObject36.bin"/><Relationship Id="rId206" Type="http://schemas.openxmlformats.org/officeDocument/2006/relationships/image" Target="media/image104.png"/><Relationship Id="rId227" Type="http://schemas.openxmlformats.org/officeDocument/2006/relationships/oleObject" Target="embeddings/oleObject49.bin"/><Relationship Id="rId248" Type="http://schemas.openxmlformats.org/officeDocument/2006/relationships/image" Target="media/image127.emf"/><Relationship Id="rId269" Type="http://schemas.openxmlformats.org/officeDocument/2006/relationships/hyperlink" Target="http://www.cs.fiu.edu/~fflei001/user/fphlm/submission2012/FormA-2.pdf" TargetMode="External"/><Relationship Id="rId12" Type="http://schemas.openxmlformats.org/officeDocument/2006/relationships/image" Target="media/image3.jpg"/><Relationship Id="rId33" Type="http://schemas.openxmlformats.org/officeDocument/2006/relationships/image" Target="media/image15.emf"/><Relationship Id="rId108" Type="http://schemas.openxmlformats.org/officeDocument/2006/relationships/hyperlink" Target="http://rams.atmos.colostate.edu/" TargetMode="External"/><Relationship Id="rId129" Type="http://schemas.openxmlformats.org/officeDocument/2006/relationships/hyperlink" Target="http://www.cs.fiu.edu/~fflei001/user/fphlm/submission2012/FormG-5.pdf" TargetMode="External"/><Relationship Id="rId280" Type="http://schemas.openxmlformats.org/officeDocument/2006/relationships/hyperlink" Target="http://www.cs.fiu.edu/~fflei001/user/fphlm/submission2012/AppendixC.pdf" TargetMode="External"/><Relationship Id="rId54" Type="http://schemas.openxmlformats.org/officeDocument/2006/relationships/oleObject" Target="embeddings/oleObject17.bin"/><Relationship Id="rId75" Type="http://schemas.openxmlformats.org/officeDocument/2006/relationships/oleObject" Target="embeddings/oleObject27.bin"/><Relationship Id="rId96" Type="http://schemas.openxmlformats.org/officeDocument/2006/relationships/hyperlink" Target="http://www.vni.com/products/imsl" TargetMode="External"/><Relationship Id="rId140" Type="http://schemas.openxmlformats.org/officeDocument/2006/relationships/image" Target="media/image58.png"/><Relationship Id="rId161" Type="http://schemas.openxmlformats.org/officeDocument/2006/relationships/image" Target="media/image74.png"/><Relationship Id="rId182" Type="http://schemas.openxmlformats.org/officeDocument/2006/relationships/image" Target="media/image90.wmf"/><Relationship Id="rId217" Type="http://schemas.openxmlformats.org/officeDocument/2006/relationships/oleObject" Target="embeddings/oleObject44.bin"/><Relationship Id="rId6" Type="http://schemas.openxmlformats.org/officeDocument/2006/relationships/footnotes" Target="footnotes.xml"/><Relationship Id="rId238" Type="http://schemas.openxmlformats.org/officeDocument/2006/relationships/oleObject" Target="embeddings/oleObject54.bin"/><Relationship Id="rId259" Type="http://schemas.openxmlformats.org/officeDocument/2006/relationships/chart" Target="charts/chart5.xml"/><Relationship Id="rId23" Type="http://schemas.openxmlformats.org/officeDocument/2006/relationships/oleObject" Target="embeddings/oleObject5.bin"/><Relationship Id="rId119" Type="http://schemas.openxmlformats.org/officeDocument/2006/relationships/image" Target="media/image47.jpeg"/><Relationship Id="rId270" Type="http://schemas.openxmlformats.org/officeDocument/2006/relationships/hyperlink" Target="http://www.cs.fiu.edu/~fflei001/user/fphlm/submission2012/FormA-3.pdf" TargetMode="External"/><Relationship Id="rId291" Type="http://schemas.openxmlformats.org/officeDocument/2006/relationships/image" Target="media/image147.png"/><Relationship Id="rId305" Type="http://schemas.openxmlformats.org/officeDocument/2006/relationships/image" Target="media/image156.wmf"/><Relationship Id="rId44" Type="http://schemas.openxmlformats.org/officeDocument/2006/relationships/image" Target="media/image22.jpeg"/><Relationship Id="rId65" Type="http://schemas.openxmlformats.org/officeDocument/2006/relationships/oleObject" Target="embeddings/oleObject22.bin"/><Relationship Id="rId86" Type="http://schemas.openxmlformats.org/officeDocument/2006/relationships/hyperlink" Target="http://www.ara.com/risk_and_reliability_analysis.htm" TargetMode="External"/><Relationship Id="rId130" Type="http://schemas.openxmlformats.org/officeDocument/2006/relationships/hyperlink" Target="http://www.cs.fiu.edu/~fflei001/user/fphlm/submission2012/FormG-6.pdf" TargetMode="External"/><Relationship Id="rId151" Type="http://schemas.openxmlformats.org/officeDocument/2006/relationships/hyperlink" Target="http://www.cs.fiu.edu/~fflei001/user/fphlm/submission2012/FormM-2.pdf" TargetMode="External"/><Relationship Id="rId172" Type="http://schemas.openxmlformats.org/officeDocument/2006/relationships/image" Target="media/image83.wmf"/><Relationship Id="rId193" Type="http://schemas.openxmlformats.org/officeDocument/2006/relationships/image" Target="media/image95.wmf"/><Relationship Id="rId207" Type="http://schemas.openxmlformats.org/officeDocument/2006/relationships/oleObject" Target="embeddings/oleObject41.bin"/><Relationship Id="rId228" Type="http://schemas.openxmlformats.org/officeDocument/2006/relationships/image" Target="media/image116.emf"/><Relationship Id="rId249" Type="http://schemas.openxmlformats.org/officeDocument/2006/relationships/package" Target="embeddings/Microsoft_Visio_Drawing2.vsdx"/><Relationship Id="rId13" Type="http://schemas.openxmlformats.org/officeDocument/2006/relationships/image" Target="media/image4.png"/><Relationship Id="rId109" Type="http://schemas.openxmlformats.org/officeDocument/2006/relationships/hyperlink" Target="http://www.atmet.com/html/docs/rams/ug44-rams-intro.pdf" TargetMode="External"/><Relationship Id="rId260" Type="http://schemas.openxmlformats.org/officeDocument/2006/relationships/chart" Target="charts/chart6.xml"/><Relationship Id="rId281" Type="http://schemas.openxmlformats.org/officeDocument/2006/relationships/image" Target="media/image139.png"/><Relationship Id="rId34" Type="http://schemas.openxmlformats.org/officeDocument/2006/relationships/image" Target="media/image16.wmf"/><Relationship Id="rId55" Type="http://schemas.openxmlformats.org/officeDocument/2006/relationships/image" Target="media/image29.jpeg"/><Relationship Id="rId76" Type="http://schemas.openxmlformats.org/officeDocument/2006/relationships/image" Target="media/image40.wmf"/><Relationship Id="rId97" Type="http://schemas.openxmlformats.org/officeDocument/2006/relationships/hyperlink" Target="http://java.sun.com/docs/books/tutorial/native1.1/" TargetMode="External"/><Relationship Id="rId120" Type="http://schemas.openxmlformats.org/officeDocument/2006/relationships/image" Target="media/image48.jpeg"/><Relationship Id="rId141" Type="http://schemas.openxmlformats.org/officeDocument/2006/relationships/image" Target="media/image59.png"/><Relationship Id="rId7" Type="http://schemas.openxmlformats.org/officeDocument/2006/relationships/endnotes" Target="endnotes.xml"/><Relationship Id="rId162" Type="http://schemas.openxmlformats.org/officeDocument/2006/relationships/image" Target="media/image75.png"/><Relationship Id="rId183" Type="http://schemas.openxmlformats.org/officeDocument/2006/relationships/oleObject" Target="embeddings/oleObject33.bin"/><Relationship Id="rId218" Type="http://schemas.openxmlformats.org/officeDocument/2006/relationships/image" Target="media/image111.wmf"/><Relationship Id="rId239" Type="http://schemas.openxmlformats.org/officeDocument/2006/relationships/image" Target="media/image122.png"/><Relationship Id="rId250" Type="http://schemas.openxmlformats.org/officeDocument/2006/relationships/image" Target="media/image128.emf"/><Relationship Id="rId271" Type="http://schemas.openxmlformats.org/officeDocument/2006/relationships/hyperlink" Target="http://www.cs.fiu.edu/~fflei001/user/fphlm/submission2012/FormA-4.pdf" TargetMode="External"/><Relationship Id="rId292" Type="http://schemas.openxmlformats.org/officeDocument/2006/relationships/image" Target="media/image148.png"/><Relationship Id="rId306" Type="http://schemas.openxmlformats.org/officeDocument/2006/relationships/oleObject" Target="embeddings/oleObject58.bin"/><Relationship Id="rId24" Type="http://schemas.openxmlformats.org/officeDocument/2006/relationships/image" Target="media/image10.wmf"/><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image" Target="media/image35.wmf"/><Relationship Id="rId87" Type="http://schemas.openxmlformats.org/officeDocument/2006/relationships/hyperlink" Target="http://www.idsscheer.com/international/english/products/aris_design_platform/50324" TargetMode="External"/><Relationship Id="rId110" Type="http://schemas.openxmlformats.org/officeDocument/2006/relationships/hyperlink" Target="http://www.rms.com/" TargetMode="External"/><Relationship Id="rId115" Type="http://schemas.openxmlformats.org/officeDocument/2006/relationships/hyperlink" Target="http://ptolemy.eecs.berkeley.edu/papers/99/HMAD/html/plotb.html" TargetMode="External"/><Relationship Id="rId131" Type="http://schemas.openxmlformats.org/officeDocument/2006/relationships/hyperlink" Target="http://www.cs.fiu.edu/~fflei001/user/fphlm/submission2012/FormG-7.pdf" TargetMode="External"/><Relationship Id="rId136" Type="http://schemas.openxmlformats.org/officeDocument/2006/relationships/image" Target="media/image55.jpg"/><Relationship Id="rId157" Type="http://schemas.openxmlformats.org/officeDocument/2006/relationships/hyperlink" Target="http://www.cs.fiu.edu/~fflei001/user/fphlm/submission2012/FormM-3.pdf" TargetMode="External"/><Relationship Id="rId178" Type="http://schemas.openxmlformats.org/officeDocument/2006/relationships/hyperlink" Target="http://www.cs.fiu.edu/~fflei001/user/fphlm/submission2012/FormS-1.pdf" TargetMode="External"/><Relationship Id="rId301" Type="http://schemas.openxmlformats.org/officeDocument/2006/relationships/image" Target="media/image154.emf"/><Relationship Id="rId61" Type="http://schemas.openxmlformats.org/officeDocument/2006/relationships/oleObject" Target="embeddings/oleObject20.bin"/><Relationship Id="rId82" Type="http://schemas.openxmlformats.org/officeDocument/2006/relationships/image" Target="media/image42.jpeg"/><Relationship Id="rId152" Type="http://schemas.openxmlformats.org/officeDocument/2006/relationships/image" Target="media/image68.png"/><Relationship Id="rId173" Type="http://schemas.openxmlformats.org/officeDocument/2006/relationships/oleObject" Target="embeddings/oleObject32.bin"/><Relationship Id="rId194" Type="http://schemas.openxmlformats.org/officeDocument/2006/relationships/oleObject" Target="embeddings/oleObject37.bin"/><Relationship Id="rId199" Type="http://schemas.openxmlformats.org/officeDocument/2006/relationships/image" Target="media/image98.wmf"/><Relationship Id="rId203" Type="http://schemas.openxmlformats.org/officeDocument/2006/relationships/image" Target="media/image101.png"/><Relationship Id="rId208" Type="http://schemas.openxmlformats.org/officeDocument/2006/relationships/image" Target="media/image105.png"/><Relationship Id="rId229" Type="http://schemas.openxmlformats.org/officeDocument/2006/relationships/image" Target="media/image117.wmf"/><Relationship Id="rId19" Type="http://schemas.openxmlformats.org/officeDocument/2006/relationships/oleObject" Target="embeddings/oleObject3.bin"/><Relationship Id="rId224" Type="http://schemas.openxmlformats.org/officeDocument/2006/relationships/image" Target="media/image114.wmf"/><Relationship Id="rId240" Type="http://schemas.openxmlformats.org/officeDocument/2006/relationships/image" Target="media/image123.png"/><Relationship Id="rId245" Type="http://schemas.openxmlformats.org/officeDocument/2006/relationships/hyperlink" Target="http://www.cs.fiu.edu/~fflei001/user/fphlm/submission2012/FormV-1.pdf" TargetMode="External"/><Relationship Id="rId261" Type="http://schemas.openxmlformats.org/officeDocument/2006/relationships/chart" Target="charts/chart7.xml"/><Relationship Id="rId266" Type="http://schemas.openxmlformats.org/officeDocument/2006/relationships/image" Target="media/image134.png"/><Relationship Id="rId287" Type="http://schemas.openxmlformats.org/officeDocument/2006/relationships/hyperlink" Target="http://www.cs.fiu.edu/~fflei001/user/fphlm/submission2012/AppendixE.pdf" TargetMode="External"/><Relationship Id="rId14" Type="http://schemas.openxmlformats.org/officeDocument/2006/relationships/image" Target="media/image5.wmf"/><Relationship Id="rId30" Type="http://schemas.openxmlformats.org/officeDocument/2006/relationships/image" Target="media/image13.wmf"/><Relationship Id="rId35" Type="http://schemas.openxmlformats.org/officeDocument/2006/relationships/oleObject" Target="embeddings/oleObject10.bin"/><Relationship Id="rId56" Type="http://schemas.openxmlformats.org/officeDocument/2006/relationships/image" Target="media/image30.wmf"/><Relationship Id="rId77" Type="http://schemas.openxmlformats.org/officeDocument/2006/relationships/oleObject" Target="embeddings/oleObject28.bin"/><Relationship Id="rId100" Type="http://schemas.openxmlformats.org/officeDocument/2006/relationships/hyperlink" Target="http://fris2.nist.gov/winddata" TargetMode="External"/><Relationship Id="rId105" Type="http://schemas.openxmlformats.org/officeDocument/2006/relationships/hyperlink" Target="http://technet.oracle.com/tech/java/oc4j/content.html" TargetMode="External"/><Relationship Id="rId126" Type="http://schemas.openxmlformats.org/officeDocument/2006/relationships/hyperlink" Target="http://www.cs.fiu.edu/~fflei001/user/fphlm/submission2012/FormG-2.pdf" TargetMode="External"/><Relationship Id="rId147" Type="http://schemas.openxmlformats.org/officeDocument/2006/relationships/image" Target="media/image64.png"/><Relationship Id="rId168" Type="http://schemas.openxmlformats.org/officeDocument/2006/relationships/image" Target="media/image80.png"/><Relationship Id="rId282"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38.wmf"/><Relationship Id="rId93" Type="http://schemas.openxmlformats.org/officeDocument/2006/relationships/hyperlink" Target="http://www.nibs.org/hazusweb/verview/overview.php" TargetMode="External"/><Relationship Id="rId98" Type="http://schemas.openxmlformats.org/officeDocument/2006/relationships/hyperlink" Target="http://java.sun.com/products/jsp/" TargetMode="External"/><Relationship Id="rId121" Type="http://schemas.openxmlformats.org/officeDocument/2006/relationships/image" Target="media/image49.emf"/><Relationship Id="rId142" Type="http://schemas.openxmlformats.org/officeDocument/2006/relationships/oleObject" Target="embeddings/oleObject30.bin"/><Relationship Id="rId163" Type="http://schemas.openxmlformats.org/officeDocument/2006/relationships/image" Target="media/image76.png"/><Relationship Id="rId184" Type="http://schemas.openxmlformats.org/officeDocument/2006/relationships/image" Target="media/image91.wmf"/><Relationship Id="rId189" Type="http://schemas.openxmlformats.org/officeDocument/2006/relationships/image" Target="media/image93.wmf"/><Relationship Id="rId219" Type="http://schemas.openxmlformats.org/officeDocument/2006/relationships/oleObject" Target="embeddings/oleObject45.bin"/><Relationship Id="rId3" Type="http://schemas.openxmlformats.org/officeDocument/2006/relationships/styles" Target="styles.xml"/><Relationship Id="rId214" Type="http://schemas.openxmlformats.org/officeDocument/2006/relationships/image" Target="media/image108.png"/><Relationship Id="rId230" Type="http://schemas.openxmlformats.org/officeDocument/2006/relationships/oleObject" Target="embeddings/oleObject50.bin"/><Relationship Id="rId235" Type="http://schemas.openxmlformats.org/officeDocument/2006/relationships/image" Target="media/image120.wmf"/><Relationship Id="rId251" Type="http://schemas.openxmlformats.org/officeDocument/2006/relationships/package" Target="embeddings/Microsoft_Visio_Drawing3.vsdx"/><Relationship Id="rId256" Type="http://schemas.openxmlformats.org/officeDocument/2006/relationships/image" Target="media/image132.png"/><Relationship Id="rId277" Type="http://schemas.openxmlformats.org/officeDocument/2006/relationships/image" Target="media/image137.png"/><Relationship Id="rId298" Type="http://schemas.openxmlformats.org/officeDocument/2006/relationships/image" Target="media/image152.png"/><Relationship Id="rId25" Type="http://schemas.openxmlformats.org/officeDocument/2006/relationships/oleObject" Target="embeddings/oleObject6.bin"/><Relationship Id="rId46" Type="http://schemas.openxmlformats.org/officeDocument/2006/relationships/oleObject" Target="embeddings/oleObject14.bin"/><Relationship Id="rId67" Type="http://schemas.openxmlformats.org/officeDocument/2006/relationships/oleObject" Target="embeddings/oleObject23.bin"/><Relationship Id="rId116" Type="http://schemas.openxmlformats.org/officeDocument/2006/relationships/image" Target="media/image44.jpeg"/><Relationship Id="rId137" Type="http://schemas.openxmlformats.org/officeDocument/2006/relationships/image" Target="media/image56.jpg"/><Relationship Id="rId158" Type="http://schemas.openxmlformats.org/officeDocument/2006/relationships/hyperlink" Target="http://rammb.cira.colostate.edu" TargetMode="External"/><Relationship Id="rId272" Type="http://schemas.openxmlformats.org/officeDocument/2006/relationships/hyperlink" Target="http://www.cs.fiu.edu/~fflei001/user/fphlm/submission2012/FormA-5.pdf" TargetMode="External"/><Relationship Id="rId293" Type="http://schemas.openxmlformats.org/officeDocument/2006/relationships/image" Target="media/image149.png"/><Relationship Id="rId302" Type="http://schemas.openxmlformats.org/officeDocument/2006/relationships/oleObject" Target="embeddings/oleObject56.bin"/><Relationship Id="rId307" Type="http://schemas.openxmlformats.org/officeDocument/2006/relationships/image" Target="media/image157.wmf"/><Relationship Id="rId20" Type="http://schemas.openxmlformats.org/officeDocument/2006/relationships/image" Target="media/image8.wmf"/><Relationship Id="rId41" Type="http://schemas.openxmlformats.org/officeDocument/2006/relationships/oleObject" Target="embeddings/oleObject12.bin"/><Relationship Id="rId62" Type="http://schemas.openxmlformats.org/officeDocument/2006/relationships/image" Target="media/image33.wmf"/><Relationship Id="rId83" Type="http://schemas.openxmlformats.org/officeDocument/2006/relationships/image" Target="media/image43.png"/><Relationship Id="rId88" Type="http://schemas.openxmlformats.org/officeDocument/2006/relationships/hyperlink" Target="http://cimosa.cnt.pl/" TargetMode="External"/><Relationship Id="rId111" Type="http://schemas.openxmlformats.org/officeDocument/2006/relationships/hyperlink" Target="http://java.sun.com/products/jdbc/overview.html" TargetMode="External"/><Relationship Id="rId132" Type="http://schemas.openxmlformats.org/officeDocument/2006/relationships/image" Target="media/image51.jpg"/><Relationship Id="rId153" Type="http://schemas.openxmlformats.org/officeDocument/2006/relationships/image" Target="media/image69.png"/><Relationship Id="rId174" Type="http://schemas.openxmlformats.org/officeDocument/2006/relationships/image" Target="media/image84.png"/><Relationship Id="rId179" Type="http://schemas.openxmlformats.org/officeDocument/2006/relationships/hyperlink" Target="http://www.cs.fiu.edu/~fflei001/user/fphlm/submission2012/FormS-2.pdf" TargetMode="External"/><Relationship Id="rId195" Type="http://schemas.openxmlformats.org/officeDocument/2006/relationships/image" Target="media/image96.wmf"/><Relationship Id="rId209" Type="http://schemas.openxmlformats.org/officeDocument/2006/relationships/hyperlink" Target="http://www.fit.edu/research/whirl/" TargetMode="External"/><Relationship Id="rId190" Type="http://schemas.openxmlformats.org/officeDocument/2006/relationships/oleObject" Target="embeddings/oleObject35.bin"/><Relationship Id="rId204" Type="http://schemas.openxmlformats.org/officeDocument/2006/relationships/image" Target="media/image102.png"/><Relationship Id="rId220" Type="http://schemas.openxmlformats.org/officeDocument/2006/relationships/image" Target="media/image112.wmf"/><Relationship Id="rId225" Type="http://schemas.openxmlformats.org/officeDocument/2006/relationships/oleObject" Target="embeddings/oleObject48.bin"/><Relationship Id="rId241" Type="http://schemas.openxmlformats.org/officeDocument/2006/relationships/image" Target="media/image124.png"/><Relationship Id="rId246" Type="http://schemas.openxmlformats.org/officeDocument/2006/relationships/image" Target="media/image126.emf"/><Relationship Id="rId267" Type="http://schemas.openxmlformats.org/officeDocument/2006/relationships/image" Target="media/image135.jpeg"/><Relationship Id="rId288" Type="http://schemas.openxmlformats.org/officeDocument/2006/relationships/image" Target="media/image144.png"/><Relationship Id="rId15" Type="http://schemas.openxmlformats.org/officeDocument/2006/relationships/oleObject" Target="embeddings/oleObject1.bin"/><Relationship Id="rId36" Type="http://schemas.openxmlformats.org/officeDocument/2006/relationships/image" Target="media/image17.wmf"/><Relationship Id="rId57" Type="http://schemas.openxmlformats.org/officeDocument/2006/relationships/oleObject" Target="embeddings/oleObject18.bin"/><Relationship Id="rId106" Type="http://schemas.openxmlformats.org/officeDocument/2006/relationships/hyperlink" Target="http://www.onjava.com/pub/a/onjava/2002/01/16/oracle.html" TargetMode="External"/><Relationship Id="rId127" Type="http://schemas.openxmlformats.org/officeDocument/2006/relationships/hyperlink" Target="http://www.cs.fiu.edu/~fflei001/user/fphlm/submission2012/FormG-3.pdf" TargetMode="External"/><Relationship Id="rId262" Type="http://schemas.openxmlformats.org/officeDocument/2006/relationships/chart" Target="charts/chart8.xml"/><Relationship Id="rId283" Type="http://schemas.openxmlformats.org/officeDocument/2006/relationships/image" Target="media/image141.png"/><Relationship Id="rId10" Type="http://schemas.openxmlformats.org/officeDocument/2006/relationships/hyperlink" Target="file:///\\bear-ad.cs.fiu.edu\homes\Documents\Submission2.docx" TargetMode="External"/><Relationship Id="rId31" Type="http://schemas.openxmlformats.org/officeDocument/2006/relationships/oleObject" Target="embeddings/oleObject9.bin"/><Relationship Id="rId52" Type="http://schemas.openxmlformats.org/officeDocument/2006/relationships/oleObject" Target="embeddings/oleObject16.bin"/><Relationship Id="rId73" Type="http://schemas.openxmlformats.org/officeDocument/2006/relationships/oleObject" Target="embeddings/oleObject26.bin"/><Relationship Id="rId78" Type="http://schemas.openxmlformats.org/officeDocument/2006/relationships/image" Target="media/image41.wmf"/><Relationship Id="rId94" Type="http://schemas.openxmlformats.org/officeDocument/2006/relationships/hyperlink" Target="http://www.fema.gov/hazus/li_manuals.shtm" TargetMode="External"/><Relationship Id="rId99" Type="http://schemas.openxmlformats.org/officeDocument/2006/relationships/hyperlink" Target="http://www.nhc.noaa.gov/" TargetMode="External"/><Relationship Id="rId101" Type="http://schemas.openxmlformats.org/officeDocument/2006/relationships/hyperlink" Target="http://www.csc.noaa.gov/" TargetMode="External"/><Relationship Id="rId122" Type="http://schemas.openxmlformats.org/officeDocument/2006/relationships/oleObject" Target="embeddings/Microsoft_Visio_2003-2010_Drawing1.vsd"/><Relationship Id="rId143" Type="http://schemas.openxmlformats.org/officeDocument/2006/relationships/image" Target="media/image60.png"/><Relationship Id="rId148" Type="http://schemas.openxmlformats.org/officeDocument/2006/relationships/image" Target="media/image65.png"/><Relationship Id="rId164" Type="http://schemas.openxmlformats.org/officeDocument/2006/relationships/image" Target="media/image77.png"/><Relationship Id="rId169" Type="http://schemas.openxmlformats.org/officeDocument/2006/relationships/image" Target="media/image81.png"/><Relationship Id="rId185" Type="http://schemas.openxmlformats.org/officeDocument/2006/relationships/oleObject" Target="embeddings/oleObject34.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88.png"/><Relationship Id="rId210" Type="http://schemas.openxmlformats.org/officeDocument/2006/relationships/oleObject" Target="embeddings/oleObject42.bin"/><Relationship Id="rId215" Type="http://schemas.openxmlformats.org/officeDocument/2006/relationships/image" Target="media/image109.png"/><Relationship Id="rId236" Type="http://schemas.openxmlformats.org/officeDocument/2006/relationships/oleObject" Target="embeddings/oleObject53.bin"/><Relationship Id="rId257" Type="http://schemas.openxmlformats.org/officeDocument/2006/relationships/image" Target="media/image133.png"/><Relationship Id="rId278" Type="http://schemas.openxmlformats.org/officeDocument/2006/relationships/image" Target="media/image138.png"/><Relationship Id="rId26" Type="http://schemas.openxmlformats.org/officeDocument/2006/relationships/image" Target="media/image11.wmf"/><Relationship Id="rId231" Type="http://schemas.openxmlformats.org/officeDocument/2006/relationships/image" Target="media/image118.wmf"/><Relationship Id="rId252" Type="http://schemas.openxmlformats.org/officeDocument/2006/relationships/image" Target="media/image129.jpeg"/><Relationship Id="rId273" Type="http://schemas.openxmlformats.org/officeDocument/2006/relationships/hyperlink" Target="http://www.cs.fiu.edu/~fflei001/user/fphlm/submission2012/FormA-5.pdf" TargetMode="External"/><Relationship Id="rId294" Type="http://schemas.openxmlformats.org/officeDocument/2006/relationships/image" Target="media/image150.png"/><Relationship Id="rId308" Type="http://schemas.openxmlformats.org/officeDocument/2006/relationships/oleObject" Target="embeddings/oleObject59.bin"/><Relationship Id="rId47" Type="http://schemas.openxmlformats.org/officeDocument/2006/relationships/image" Target="media/image24.emf"/><Relationship Id="rId68" Type="http://schemas.openxmlformats.org/officeDocument/2006/relationships/image" Target="media/image36.wmf"/><Relationship Id="rId89" Type="http://schemas.openxmlformats.org/officeDocument/2006/relationships/hyperlink" Target="http://www.eqecat.com/" TargetMode="External"/><Relationship Id="rId112" Type="http://schemas.openxmlformats.org/officeDocument/2006/relationships/hyperlink" Target="http://www.rsinc.com/idl/" TargetMode="External"/><Relationship Id="rId133" Type="http://schemas.openxmlformats.org/officeDocument/2006/relationships/image" Target="media/image52.jpeg"/><Relationship Id="rId154" Type="http://schemas.openxmlformats.org/officeDocument/2006/relationships/image" Target="media/image70.jpeg"/><Relationship Id="rId175" Type="http://schemas.openxmlformats.org/officeDocument/2006/relationships/image" Target="media/image85.png"/><Relationship Id="rId196" Type="http://schemas.openxmlformats.org/officeDocument/2006/relationships/oleObject" Target="embeddings/oleObject38.bin"/><Relationship Id="rId200" Type="http://schemas.openxmlformats.org/officeDocument/2006/relationships/oleObject" Target="embeddings/oleObject40.bin"/><Relationship Id="rId16" Type="http://schemas.openxmlformats.org/officeDocument/2006/relationships/image" Target="media/image6.wmf"/><Relationship Id="rId221" Type="http://schemas.openxmlformats.org/officeDocument/2006/relationships/oleObject" Target="embeddings/oleObject46.bin"/><Relationship Id="rId242" Type="http://schemas.openxmlformats.org/officeDocument/2006/relationships/image" Target="media/image125.png"/><Relationship Id="rId263" Type="http://schemas.openxmlformats.org/officeDocument/2006/relationships/chart" Target="charts/chart9.xml"/><Relationship Id="rId284" Type="http://schemas.openxmlformats.org/officeDocument/2006/relationships/image" Target="media/image142.png"/><Relationship Id="rId37" Type="http://schemas.openxmlformats.org/officeDocument/2006/relationships/oleObject" Target="embeddings/oleObject11.bin"/><Relationship Id="rId58" Type="http://schemas.openxmlformats.org/officeDocument/2006/relationships/image" Target="media/image31.wmf"/><Relationship Id="rId79" Type="http://schemas.openxmlformats.org/officeDocument/2006/relationships/oleObject" Target="embeddings/oleObject29.bin"/><Relationship Id="rId102" Type="http://schemas.openxmlformats.org/officeDocument/2006/relationships/hyperlink" Target="http://www.elnino.noaa.gov/" TargetMode="External"/><Relationship Id="rId123" Type="http://schemas.openxmlformats.org/officeDocument/2006/relationships/image" Target="media/image50.emf"/><Relationship Id="rId144" Type="http://schemas.openxmlformats.org/officeDocument/2006/relationships/image" Target="media/image61.png"/><Relationship Id="rId90" Type="http://schemas.openxmlformats.org/officeDocument/2006/relationships/hyperlink" Target="http://www.fema.gov/hazards/hurricanes" TargetMode="External"/><Relationship Id="rId165" Type="http://schemas.openxmlformats.org/officeDocument/2006/relationships/image" Target="media/image78.jpg"/><Relationship Id="rId186" Type="http://schemas.openxmlformats.org/officeDocument/2006/relationships/image" Target="media/image92.png"/><Relationship Id="rId211" Type="http://schemas.openxmlformats.org/officeDocument/2006/relationships/oleObject" Target="embeddings/oleObject43.bin"/><Relationship Id="rId232" Type="http://schemas.openxmlformats.org/officeDocument/2006/relationships/oleObject" Target="embeddings/oleObject51.bin"/><Relationship Id="rId253" Type="http://schemas.openxmlformats.org/officeDocument/2006/relationships/image" Target="media/image130.png"/><Relationship Id="rId274" Type="http://schemas.openxmlformats.org/officeDocument/2006/relationships/hyperlink" Target="http://www.cs.fiu.edu/~fflei001/user/fphlm/submission2012/FormA-7.pdf" TargetMode="External"/><Relationship Id="rId295" Type="http://schemas.openxmlformats.org/officeDocument/2006/relationships/image" Target="media/image151.png"/><Relationship Id="rId309" Type="http://schemas.openxmlformats.org/officeDocument/2006/relationships/hyperlink" Target="http://www.cs.fiu.edu/~fflei001/user/fphlm/submission2012/AppendixH.pdf" TargetMode="External"/><Relationship Id="rId27" Type="http://schemas.openxmlformats.org/officeDocument/2006/relationships/oleObject" Target="embeddings/oleObject7.bin"/><Relationship Id="rId48" Type="http://schemas.openxmlformats.org/officeDocument/2006/relationships/image" Target="media/image25.png"/><Relationship Id="rId69" Type="http://schemas.openxmlformats.org/officeDocument/2006/relationships/oleObject" Target="embeddings/oleObject24.bin"/><Relationship Id="rId113" Type="http://schemas.openxmlformats.org/officeDocument/2006/relationships/hyperlink" Target="http://www.pbs.org/newshour/science/hurricane/facts.html" TargetMode="External"/><Relationship Id="rId134" Type="http://schemas.openxmlformats.org/officeDocument/2006/relationships/image" Target="media/image53.jpg"/><Relationship Id="rId80" Type="http://schemas.openxmlformats.org/officeDocument/2006/relationships/chart" Target="charts/chart1.xml"/><Relationship Id="rId155" Type="http://schemas.openxmlformats.org/officeDocument/2006/relationships/image" Target="media/image71.jpeg"/><Relationship Id="rId176" Type="http://schemas.openxmlformats.org/officeDocument/2006/relationships/image" Target="media/image86.png"/><Relationship Id="rId197" Type="http://schemas.openxmlformats.org/officeDocument/2006/relationships/image" Target="media/image97.wmf"/><Relationship Id="rId201" Type="http://schemas.openxmlformats.org/officeDocument/2006/relationships/image" Target="media/image99.png"/><Relationship Id="rId222" Type="http://schemas.openxmlformats.org/officeDocument/2006/relationships/image" Target="media/image113.wmf"/><Relationship Id="rId243" Type="http://schemas.openxmlformats.org/officeDocument/2006/relationships/hyperlink" Target="http://www.cs.fiu.edu/~fflei001/user/fphlm/submission2012/StandardS-5.pdf" TargetMode="External"/><Relationship Id="rId264" Type="http://schemas.openxmlformats.org/officeDocument/2006/relationships/chart" Target="charts/chart10.xml"/><Relationship Id="rId285" Type="http://schemas.openxmlformats.org/officeDocument/2006/relationships/image" Target="media/image143.png"/><Relationship Id="rId17" Type="http://schemas.openxmlformats.org/officeDocument/2006/relationships/oleObject" Target="embeddings/oleObject2.bin"/><Relationship Id="rId38" Type="http://schemas.openxmlformats.org/officeDocument/2006/relationships/image" Target="media/image18.png"/><Relationship Id="rId59" Type="http://schemas.openxmlformats.org/officeDocument/2006/relationships/oleObject" Target="embeddings/oleObject19.bin"/><Relationship Id="rId103" Type="http://schemas.openxmlformats.org/officeDocument/2006/relationships/hyperlink" Target="http://www.elnino.noaa.gov/lanina.html" TargetMode="External"/><Relationship Id="rId124" Type="http://schemas.openxmlformats.org/officeDocument/2006/relationships/oleObject" Target="embeddings/Microsoft_Visio_2003-2010_Drawing2.vsd"/><Relationship Id="rId310" Type="http://schemas.openxmlformats.org/officeDocument/2006/relationships/fontTable" Target="fontTable.xml"/><Relationship Id="rId70" Type="http://schemas.openxmlformats.org/officeDocument/2006/relationships/image" Target="media/image37.wmf"/><Relationship Id="rId91" Type="http://schemas.openxmlformats.org/officeDocument/2006/relationships/hyperlink" Target="http://www.ngdc.noaa.gov/seg/fliers/se-%202006.shtml" TargetMode="External"/><Relationship Id="rId145" Type="http://schemas.openxmlformats.org/officeDocument/2006/relationships/image" Target="media/image62.png"/><Relationship Id="rId166" Type="http://schemas.openxmlformats.org/officeDocument/2006/relationships/image" Target="media/image79.png"/><Relationship Id="rId187" Type="http://schemas.openxmlformats.org/officeDocument/2006/relationships/hyperlink" Target="http://www.cs.fiu.edu/~fflei001/user/fphlm/submission2012/FormS-4.pdf" TargetMode="External"/><Relationship Id="rId1" Type="http://schemas.openxmlformats.org/officeDocument/2006/relationships/customXml" Target="../customXml/item1.xml"/><Relationship Id="rId212" Type="http://schemas.openxmlformats.org/officeDocument/2006/relationships/image" Target="media/image106.png"/><Relationship Id="rId233" Type="http://schemas.openxmlformats.org/officeDocument/2006/relationships/image" Target="media/image119.wmf"/><Relationship Id="rId254" Type="http://schemas.openxmlformats.org/officeDocument/2006/relationships/chart" Target="charts/chart3.xml"/><Relationship Id="rId28" Type="http://schemas.openxmlformats.org/officeDocument/2006/relationships/image" Target="media/image12.wmf"/><Relationship Id="rId49" Type="http://schemas.openxmlformats.org/officeDocument/2006/relationships/image" Target="media/image26.png"/><Relationship Id="rId114" Type="http://schemas.openxmlformats.org/officeDocument/2006/relationships/hyperlink" Target="http://www.aoml.noaa.gov/phod/cyclone/data/" TargetMode="External"/><Relationship Id="rId275" Type="http://schemas.openxmlformats.org/officeDocument/2006/relationships/hyperlink" Target="http://www.cs.fiu.edu/~fflei001/user/fphlm/submission2012/FormA-8.pdf" TargetMode="External"/><Relationship Id="rId296" Type="http://schemas.openxmlformats.org/officeDocument/2006/relationships/hyperlink" Target="http://www.cs.fiu.edu/~fflei001/user/fphlm/submission2012/AppendixF.pdf" TargetMode="External"/><Relationship Id="rId300" Type="http://schemas.openxmlformats.org/officeDocument/2006/relationships/oleObject" Target="embeddings/oleObject55.bin"/><Relationship Id="rId60" Type="http://schemas.openxmlformats.org/officeDocument/2006/relationships/image" Target="media/image32.wmf"/><Relationship Id="rId81" Type="http://schemas.openxmlformats.org/officeDocument/2006/relationships/chart" Target="charts/chart2.xml"/><Relationship Id="rId135" Type="http://schemas.openxmlformats.org/officeDocument/2006/relationships/image" Target="media/image54.jpg"/><Relationship Id="rId156" Type="http://schemas.openxmlformats.org/officeDocument/2006/relationships/image" Target="media/image72.jpeg"/><Relationship Id="rId177" Type="http://schemas.openxmlformats.org/officeDocument/2006/relationships/image" Target="media/image87.png"/><Relationship Id="rId198" Type="http://schemas.openxmlformats.org/officeDocument/2006/relationships/oleObject" Target="embeddings/oleObject39.bin"/><Relationship Id="rId202" Type="http://schemas.openxmlformats.org/officeDocument/2006/relationships/image" Target="media/image100.png"/><Relationship Id="rId223" Type="http://schemas.openxmlformats.org/officeDocument/2006/relationships/oleObject" Target="embeddings/oleObject47.bin"/><Relationship Id="rId244" Type="http://schemas.openxmlformats.org/officeDocument/2006/relationships/hyperlink" Target="http://www.cs.fiu.edu/~fflei001/user/fphlm/submission2012/FormS-4.pdf" TargetMode="External"/><Relationship Id="rId18" Type="http://schemas.openxmlformats.org/officeDocument/2006/relationships/image" Target="media/image7.wmf"/><Relationship Id="rId39" Type="http://schemas.openxmlformats.org/officeDocument/2006/relationships/image" Target="media/image19.png"/><Relationship Id="rId265" Type="http://schemas.openxmlformats.org/officeDocument/2006/relationships/chart" Target="charts/chart11.xml"/><Relationship Id="rId286" Type="http://schemas.openxmlformats.org/officeDocument/2006/relationships/hyperlink" Target="http://www.cs.fiu.edu/~fflei001/user/fphlm/submission2012/AppendixD.pdf" TargetMode="External"/><Relationship Id="rId50" Type="http://schemas.openxmlformats.org/officeDocument/2006/relationships/oleObject" Target="embeddings/oleObject15.bin"/><Relationship Id="rId104" Type="http://schemas.openxmlformats.org/officeDocument/2006/relationships/hyperlink" Target="http://www.oracle.com/ip/deploy/database/oracle9i/" TargetMode="External"/><Relationship Id="rId125" Type="http://schemas.openxmlformats.org/officeDocument/2006/relationships/hyperlink" Target="http://www.cs.fiu.edu/~fflei001/user/fphlm/submission2012/FormG-1.pdf" TargetMode="External"/><Relationship Id="rId146" Type="http://schemas.openxmlformats.org/officeDocument/2006/relationships/image" Target="media/image63.png"/><Relationship Id="rId167" Type="http://schemas.openxmlformats.org/officeDocument/2006/relationships/hyperlink" Target="http://www.cs.fiu.edu/~fflei001/user/fphlm/submission2012/FormS-3.pdf" TargetMode="External"/><Relationship Id="rId188" Type="http://schemas.openxmlformats.org/officeDocument/2006/relationships/hyperlink" Target="http://www.cs.fiu.edu/~fflei001/user/fphlm/submission2012/FormS-5.pdf" TargetMode="External"/><Relationship Id="rId311" Type="http://schemas.openxmlformats.org/officeDocument/2006/relationships/theme" Target="theme/theme1.xml"/><Relationship Id="rId71" Type="http://schemas.openxmlformats.org/officeDocument/2006/relationships/oleObject" Target="embeddings/oleObject25.bin"/><Relationship Id="rId92" Type="http://schemas.openxmlformats.org/officeDocument/2006/relationships/hyperlink" Target="http://www.hazus.org/" TargetMode="External"/><Relationship Id="rId213" Type="http://schemas.openxmlformats.org/officeDocument/2006/relationships/image" Target="media/image107.png"/><Relationship Id="rId234" Type="http://schemas.openxmlformats.org/officeDocument/2006/relationships/oleObject" Target="embeddings/oleObject52.bin"/><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image" Target="media/image131.png"/><Relationship Id="rId276" Type="http://schemas.openxmlformats.org/officeDocument/2006/relationships/image" Target="media/image136.png"/><Relationship Id="rId297" Type="http://schemas.openxmlformats.org/officeDocument/2006/relationships/hyperlink" Target="http://www.cs.fiu.edu/~fflei001/user/fphlm/submission2012/AppendixG.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pinelli\Documents\FIU\fchlpm\2014%20submission\Forms%20V2-V3\20140925_Forms_V-2_V-3_v6%200a.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pinelli\Documents\FIU\fchlpm\2014%20submission\Forms%20V2-V3\20140925_Forms_V-2_V-3_v6%200a.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pinelli\AppData\Local\Microsoft\Windows\Temporary%20Internet%20Files\Content.Outlook\466GIMWT\Form_V1_20121022.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pinelli\Documents\FIU\fchlpm\2014%20submission\Forms%20V2-V3\20140925_Forms_V-2_V-3_v6%200a.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pinelli\Documents\FIU\fchlpm\2014%20submission\Forms%20V2-V3\20140925_Forms_V-2_V-3_v6%200a.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pinelli\Documents\FIU\fchlpm\2014%20submission\Forms%20V2-V3\20140925_Forms_V-2_V-3_v6%200a.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pinelli\Documents\FIU\fchlpm\2014%20submission\Forms%20V2-V3\20140925_Forms_V-2_V-3_v6%200a.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pinelli\Documents\FIU\fchlpm\2014%20submission\Forms%20V2-V3\20140925_Forms_V-2_V-3_v6%200a.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pinelli\Documents\FIU\fchlpm\2014%20submission\Forms%20V2-V3\20140925_Forms_V-2_V-3_v6%200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1</a:t>
            </a:r>
          </a:p>
        </c:rich>
      </c:tx>
      <c:layout/>
      <c:overlay val="0"/>
    </c:title>
    <c:autoTitleDeleted val="0"/>
    <c:plotArea>
      <c:layout>
        <c:manualLayout>
          <c:layoutTarget val="inner"/>
          <c:xMode val="edge"/>
          <c:yMode val="edge"/>
          <c:x val="0.14573559676854486"/>
          <c:y val="0.1390497069369219"/>
          <c:w val="0.81198534590972227"/>
          <c:h val="0.67695295313519332"/>
        </c:manualLayout>
      </c:layout>
      <c:scatterChart>
        <c:scatterStyle val="lineMarker"/>
        <c:varyColors val="0"/>
        <c:ser>
          <c:idx val="0"/>
          <c:order val="0"/>
          <c:tx>
            <c:strRef>
              <c:f>data!$I$8</c:f>
              <c:strCache>
                <c:ptCount val="1"/>
                <c:pt idx="0">
                  <c:v>IR1</c:v>
                </c:pt>
              </c:strCache>
            </c:strRef>
          </c:tx>
          <c:spPr>
            <a:ln w="28575">
              <a:noFill/>
            </a:ln>
          </c:spPr>
          <c:marker>
            <c:symbol val="diamond"/>
            <c:size val="4"/>
          </c:marker>
          <c:trendline>
            <c:trendlineType val="poly"/>
            <c:order val="5"/>
            <c:dispRSqr val="1"/>
            <c:dispEq val="1"/>
            <c:trendlineLbl>
              <c:layout>
                <c:manualLayout>
                  <c:x val="1.9324697166605277E-2"/>
                  <c:y val="-6.3861070764212727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2.2368999999999999</c:v>
                </c:pt>
                <c:pt idx="1">
                  <c:v>4.4737999999999998</c:v>
                </c:pt>
                <c:pt idx="2">
                  <c:v>6.7106999999999992</c:v>
                </c:pt>
                <c:pt idx="3">
                  <c:v>8.9475999999999996</c:v>
                </c:pt>
                <c:pt idx="4">
                  <c:v>11.1845</c:v>
                </c:pt>
                <c:pt idx="5">
                  <c:v>13.421399999999998</c:v>
                </c:pt>
                <c:pt idx="6">
                  <c:v>15.658299999999999</c:v>
                </c:pt>
                <c:pt idx="7">
                  <c:v>17.895199999999999</c:v>
                </c:pt>
                <c:pt idx="8">
                  <c:v>20.132099999999998</c:v>
                </c:pt>
                <c:pt idx="9">
                  <c:v>22.369</c:v>
                </c:pt>
                <c:pt idx="10">
                  <c:v>24.605899999999998</c:v>
                </c:pt>
                <c:pt idx="11">
                  <c:v>26.842799999999997</c:v>
                </c:pt>
                <c:pt idx="12">
                  <c:v>29.079699999999999</c:v>
                </c:pt>
                <c:pt idx="13">
                  <c:v>31.316599999999998</c:v>
                </c:pt>
                <c:pt idx="14">
                  <c:v>33.5535</c:v>
                </c:pt>
                <c:pt idx="15">
                  <c:v>35.790399999999998</c:v>
                </c:pt>
                <c:pt idx="16">
                  <c:v>38.027299999999997</c:v>
                </c:pt>
                <c:pt idx="17">
                  <c:v>40.264199999999995</c:v>
                </c:pt>
                <c:pt idx="18">
                  <c:v>42.501100000000001</c:v>
                </c:pt>
                <c:pt idx="19">
                  <c:v>44.738</c:v>
                </c:pt>
                <c:pt idx="20">
                  <c:v>46.974899999999998</c:v>
                </c:pt>
                <c:pt idx="21">
                  <c:v>49.211799999999997</c:v>
                </c:pt>
                <c:pt idx="22">
                  <c:v>51.448699999999995</c:v>
                </c:pt>
                <c:pt idx="23">
                  <c:v>53.685599999999994</c:v>
                </c:pt>
                <c:pt idx="24">
                  <c:v>55.922499999999999</c:v>
                </c:pt>
                <c:pt idx="25">
                  <c:v>58.159399999999998</c:v>
                </c:pt>
                <c:pt idx="26">
                  <c:v>60.396299999999997</c:v>
                </c:pt>
                <c:pt idx="27">
                  <c:v>62.633199999999995</c:v>
                </c:pt>
                <c:pt idx="28">
                  <c:v>64.870099999999994</c:v>
                </c:pt>
                <c:pt idx="29">
                  <c:v>67.106999999999999</c:v>
                </c:pt>
                <c:pt idx="30">
                  <c:v>69.343899999999991</c:v>
                </c:pt>
                <c:pt idx="31">
                  <c:v>71.580799999999996</c:v>
                </c:pt>
                <c:pt idx="32">
                  <c:v>73.817700000000002</c:v>
                </c:pt>
                <c:pt idx="33">
                  <c:v>76.054599999999994</c:v>
                </c:pt>
                <c:pt idx="34">
                  <c:v>78.291499999999999</c:v>
                </c:pt>
                <c:pt idx="35">
                  <c:v>80.528399999999991</c:v>
                </c:pt>
                <c:pt idx="36">
                  <c:v>82.765299999999996</c:v>
                </c:pt>
                <c:pt idx="37">
                  <c:v>85.002200000000002</c:v>
                </c:pt>
                <c:pt idx="38">
                  <c:v>87.239099999999993</c:v>
                </c:pt>
                <c:pt idx="39">
                  <c:v>89.475999999999999</c:v>
                </c:pt>
                <c:pt idx="40">
                  <c:v>91.712899999999991</c:v>
                </c:pt>
                <c:pt idx="41">
                  <c:v>93.949799999999996</c:v>
                </c:pt>
                <c:pt idx="42">
                  <c:v>96.186700000000002</c:v>
                </c:pt>
                <c:pt idx="43">
                  <c:v>98.423599999999993</c:v>
                </c:pt>
                <c:pt idx="44">
                  <c:v>100.6605</c:v>
                </c:pt>
                <c:pt idx="45">
                  <c:v>102.89739999999999</c:v>
                </c:pt>
                <c:pt idx="46">
                  <c:v>105.1343</c:v>
                </c:pt>
                <c:pt idx="47">
                  <c:v>107.37119999999999</c:v>
                </c:pt>
                <c:pt idx="48">
                  <c:v>109.60809999999999</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134.214</c:v>
                </c:pt>
                <c:pt idx="60">
                  <c:v>136.45089999999999</c:v>
                </c:pt>
                <c:pt idx="61">
                  <c:v>138.68779999999998</c:v>
                </c:pt>
                <c:pt idx="62">
                  <c:v>140.9247</c:v>
                </c:pt>
                <c:pt idx="63">
                  <c:v>143.16159999999999</c:v>
                </c:pt>
                <c:pt idx="64">
                  <c:v>145.39849999999998</c:v>
                </c:pt>
                <c:pt idx="65">
                  <c:v>147.6354</c:v>
                </c:pt>
                <c:pt idx="66">
                  <c:v>149.8723</c:v>
                </c:pt>
                <c:pt idx="67">
                  <c:v>152.10919999999999</c:v>
                </c:pt>
              </c:numCache>
            </c:numRef>
          </c:xVal>
          <c:yVal>
            <c:numRef>
              <c:f>data!$I$9:$I$76</c:f>
              <c:numCache>
                <c:formatCode>General</c:formatCode>
                <c:ptCount val="68"/>
                <c:pt idx="0">
                  <c:v>0.01</c:v>
                </c:pt>
                <c:pt idx="1">
                  <c:v>0.04</c:v>
                </c:pt>
                <c:pt idx="2">
                  <c:v>0.06</c:v>
                </c:pt>
                <c:pt idx="3">
                  <c:v>0.09</c:v>
                </c:pt>
                <c:pt idx="4">
                  <c:v>0.13</c:v>
                </c:pt>
                <c:pt idx="5">
                  <c:v>0.18</c:v>
                </c:pt>
                <c:pt idx="6">
                  <c:v>0.23</c:v>
                </c:pt>
                <c:pt idx="7">
                  <c:v>0.28999999999999998</c:v>
                </c:pt>
                <c:pt idx="8">
                  <c:v>0.36</c:v>
                </c:pt>
                <c:pt idx="9">
                  <c:v>0.45</c:v>
                </c:pt>
                <c:pt idx="10">
                  <c:v>0.54</c:v>
                </c:pt>
                <c:pt idx="11">
                  <c:v>0.65</c:v>
                </c:pt>
                <c:pt idx="12">
                  <c:v>0.78</c:v>
                </c:pt>
                <c:pt idx="13">
                  <c:v>0.92</c:v>
                </c:pt>
                <c:pt idx="14">
                  <c:v>1.0900000000000001</c:v>
                </c:pt>
                <c:pt idx="15">
                  <c:v>1.27</c:v>
                </c:pt>
                <c:pt idx="16">
                  <c:v>1.48</c:v>
                </c:pt>
                <c:pt idx="17">
                  <c:v>1.71</c:v>
                </c:pt>
                <c:pt idx="18">
                  <c:v>1.97</c:v>
                </c:pt>
                <c:pt idx="19">
                  <c:v>2.25</c:v>
                </c:pt>
                <c:pt idx="20">
                  <c:v>2.54</c:v>
                </c:pt>
                <c:pt idx="21">
                  <c:v>2.86</c:v>
                </c:pt>
                <c:pt idx="22">
                  <c:v>3.19</c:v>
                </c:pt>
                <c:pt idx="23">
                  <c:v>3.54</c:v>
                </c:pt>
                <c:pt idx="24">
                  <c:v>3.91</c:v>
                </c:pt>
                <c:pt idx="25">
                  <c:v>4.26</c:v>
                </c:pt>
                <c:pt idx="26">
                  <c:v>4.66</c:v>
                </c:pt>
                <c:pt idx="27">
                  <c:v>5.05</c:v>
                </c:pt>
                <c:pt idx="28">
                  <c:v>5.45</c:v>
                </c:pt>
                <c:pt idx="29">
                  <c:v>5.84</c:v>
                </c:pt>
                <c:pt idx="30">
                  <c:v>6.26</c:v>
                </c:pt>
                <c:pt idx="31">
                  <c:v>6.64</c:v>
                </c:pt>
                <c:pt idx="32">
                  <c:v>7.03</c:v>
                </c:pt>
                <c:pt idx="33">
                  <c:v>7.42</c:v>
                </c:pt>
                <c:pt idx="34">
                  <c:v>7.82</c:v>
                </c:pt>
                <c:pt idx="35">
                  <c:v>8.1999999999999993</c:v>
                </c:pt>
                <c:pt idx="36">
                  <c:v>8.5299999999999994</c:v>
                </c:pt>
                <c:pt idx="37">
                  <c:v>8.91</c:v>
                </c:pt>
                <c:pt idx="38">
                  <c:v>9.25</c:v>
                </c:pt>
                <c:pt idx="39">
                  <c:v>9.59</c:v>
                </c:pt>
                <c:pt idx="40">
                  <c:v>9.94</c:v>
                </c:pt>
                <c:pt idx="41">
                  <c:v>10.27</c:v>
                </c:pt>
                <c:pt idx="42">
                  <c:v>10.59</c:v>
                </c:pt>
                <c:pt idx="43">
                  <c:v>10.92</c:v>
                </c:pt>
                <c:pt idx="44">
                  <c:v>11.18</c:v>
                </c:pt>
                <c:pt idx="45">
                  <c:v>11.5</c:v>
                </c:pt>
                <c:pt idx="46">
                  <c:v>11.75</c:v>
                </c:pt>
                <c:pt idx="47">
                  <c:v>12.04</c:v>
                </c:pt>
                <c:pt idx="48">
                  <c:v>12.28</c:v>
                </c:pt>
                <c:pt idx="49">
                  <c:v>12.55</c:v>
                </c:pt>
                <c:pt idx="50">
                  <c:v>12.85</c:v>
                </c:pt>
                <c:pt idx="51">
                  <c:v>13.06</c:v>
                </c:pt>
                <c:pt idx="52">
                  <c:v>13.3</c:v>
                </c:pt>
                <c:pt idx="53">
                  <c:v>13.49</c:v>
                </c:pt>
                <c:pt idx="54">
                  <c:v>13.75</c:v>
                </c:pt>
                <c:pt idx="55">
                  <c:v>13.85</c:v>
                </c:pt>
                <c:pt idx="56">
                  <c:v>14.07</c:v>
                </c:pt>
                <c:pt idx="57">
                  <c:v>14.26</c:v>
                </c:pt>
                <c:pt idx="58">
                  <c:v>14.38</c:v>
                </c:pt>
                <c:pt idx="59">
                  <c:v>14.48</c:v>
                </c:pt>
                <c:pt idx="60">
                  <c:v>14.53</c:v>
                </c:pt>
                <c:pt idx="61">
                  <c:v>14.65</c:v>
                </c:pt>
                <c:pt idx="62">
                  <c:v>14.75</c:v>
                </c:pt>
                <c:pt idx="63">
                  <c:v>14.9</c:v>
                </c:pt>
                <c:pt idx="64">
                  <c:v>15.05</c:v>
                </c:pt>
                <c:pt idx="65">
                  <c:v>15.26</c:v>
                </c:pt>
                <c:pt idx="66">
                  <c:v>15.22</c:v>
                </c:pt>
                <c:pt idx="67">
                  <c:v>15.59</c:v>
                </c:pt>
              </c:numCache>
            </c:numRef>
          </c:yVal>
          <c:smooth val="0"/>
        </c:ser>
        <c:dLbls>
          <c:showLegendKey val="0"/>
          <c:showVal val="0"/>
          <c:showCatName val="0"/>
          <c:showSerName val="0"/>
          <c:showPercent val="0"/>
          <c:showBubbleSize val="0"/>
        </c:dLbls>
        <c:axId val="123562104"/>
        <c:axId val="122852336"/>
      </c:scatterChart>
      <c:valAx>
        <c:axId val="123562104"/>
        <c:scaling>
          <c:orientation val="minMax"/>
          <c:max val="160"/>
          <c:min val="0"/>
        </c:scaling>
        <c:delete val="0"/>
        <c:axPos val="b"/>
        <c:title>
          <c:tx>
            <c:rich>
              <a:bodyPr/>
              <a:lstStyle/>
              <a:p>
                <a:pPr>
                  <a:defRPr sz="1200"/>
                </a:pPr>
                <a:r>
                  <a:rPr lang="en-US" sz="1200"/>
                  <a:t>Actual terrain 3 sec gust (10m)</a:t>
                </a:r>
              </a:p>
            </c:rich>
          </c:tx>
          <c:layout/>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22852336"/>
        <c:crosses val="autoZero"/>
        <c:crossBetween val="midCat"/>
      </c:valAx>
      <c:valAx>
        <c:axId val="122852336"/>
        <c:scaling>
          <c:orientation val="minMax"/>
        </c:scaling>
        <c:delete val="0"/>
        <c:axPos val="l"/>
        <c:majorGridlines/>
        <c:title>
          <c:tx>
            <c:rich>
              <a:bodyPr rot="-5400000" vert="horz"/>
              <a:lstStyle/>
              <a:p>
                <a:pPr>
                  <a:defRPr sz="1200"/>
                </a:pPr>
                <a:r>
                  <a:rPr lang="en-US" sz="1200"/>
                  <a:t>Rain fall (inch)</a:t>
                </a:r>
              </a:p>
            </c:rich>
          </c:tx>
          <c:layout/>
          <c:overlay val="0"/>
        </c:title>
        <c:numFmt formatCode="General" sourceLinked="1"/>
        <c:majorTickMark val="out"/>
        <c:minorTickMark val="none"/>
        <c:tickLblPos val="nextTo"/>
        <c:txPr>
          <a:bodyPr/>
          <a:lstStyle/>
          <a:p>
            <a:pPr>
              <a:defRPr sz="1200"/>
            </a:pPr>
            <a:endParaRPr lang="en-US"/>
          </a:p>
        </c:txPr>
        <c:crossAx val="123562104"/>
        <c:crosses val="autoZero"/>
        <c:crossBetween val="midCat"/>
      </c:valAx>
    </c:plotArea>
    <c:legend>
      <c:legendPos val="r"/>
      <c:layout/>
      <c:overlay val="0"/>
      <c:txPr>
        <a:bodyPr/>
        <a:lstStyle/>
        <a:p>
          <a:pPr>
            <a:defRPr sz="1200"/>
          </a:pPr>
          <a:endParaRPr lang="en-US"/>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Frame Structure - Mitigation set 3</a:t>
            </a:r>
          </a:p>
        </c:rich>
      </c:tx>
      <c:layout>
        <c:manualLayout>
          <c:xMode val="edge"/>
          <c:yMode val="edge"/>
          <c:x val="0.146503884572697"/>
          <c:y val="1.9639934533551499E-2"/>
        </c:manualLayout>
      </c:layout>
      <c:overlay val="0"/>
      <c:spPr>
        <a:noFill/>
        <a:ln w="25400">
          <a:noFill/>
        </a:ln>
      </c:spPr>
    </c:title>
    <c:autoTitleDeleted val="0"/>
    <c:plotArea>
      <c:layout>
        <c:manualLayout>
          <c:layoutTarget val="inner"/>
          <c:xMode val="edge"/>
          <c:yMode val="edge"/>
          <c:x val="0.102108768035516"/>
          <c:y val="0.17403164211674799"/>
          <c:w val="0.83018867924528295"/>
          <c:h val="0.63993453355155505"/>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REF!$Y$9:$Y$53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0.18894624999999901</c:v>
                </c:pt>
                <c:pt idx="16">
                  <c:v>0.230760625</c:v>
                </c:pt>
                <c:pt idx="17">
                  <c:v>0.27333999999999897</c:v>
                </c:pt>
                <c:pt idx="18">
                  <c:v>0.31217624999999999</c:v>
                </c:pt>
                <c:pt idx="19">
                  <c:v>0.34992062499999999</c:v>
                </c:pt>
                <c:pt idx="20">
                  <c:v>0.38121374999999902</c:v>
                </c:pt>
                <c:pt idx="21">
                  <c:v>0.39575468749999954</c:v>
                </c:pt>
                <c:pt idx="22">
                  <c:v>0.410295625</c:v>
                </c:pt>
                <c:pt idx="23">
                  <c:v>0.44039812499999997</c:v>
                </c:pt>
                <c:pt idx="24">
                  <c:v>0.465433125</c:v>
                </c:pt>
                <c:pt idx="25">
                  <c:v>0.49189187499999998</c:v>
                </c:pt>
                <c:pt idx="26">
                  <c:v>0.52078437499999997</c:v>
                </c:pt>
                <c:pt idx="27">
                  <c:v>0.54563312499999905</c:v>
                </c:pt>
                <c:pt idx="28">
                  <c:v>0.5568531249999995</c:v>
                </c:pt>
                <c:pt idx="29">
                  <c:v>0.56807312499999996</c:v>
                </c:pt>
                <c:pt idx="30">
                  <c:v>0.58720812499999997</c:v>
                </c:pt>
                <c:pt idx="31">
                  <c:v>0.60890750000000005</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1"/>
        </c:ser>
        <c:ser>
          <c:idx val="8"/>
          <c:order val="1"/>
          <c:tx>
            <c:v>Hip roof</c:v>
          </c:tx>
          <c:spPr>
            <a:ln w="12700">
              <a:solidFill>
                <a:srgbClr val="003300"/>
              </a:solidFill>
              <a:prstDash val="lgDashDot"/>
            </a:ln>
          </c:spPr>
          <c:marker>
            <c:symbol val="plus"/>
            <c:size val="5"/>
            <c:spPr>
              <a:noFill/>
              <a:ln>
                <a:solidFill>
                  <a:srgbClr val="0033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REF!$AG$9:$AG$53</c:f>
              <c:numCache>
                <c:formatCode>0%</c:formatCode>
                <c:ptCount val="45"/>
                <c:pt idx="0">
                  <c:v>0</c:v>
                </c:pt>
                <c:pt idx="1">
                  <c:v>1.3761249999999999E-2</c:v>
                </c:pt>
                <c:pt idx="2">
                  <c:v>2.8768749999999999E-2</c:v>
                </c:pt>
                <c:pt idx="3">
                  <c:v>4.0441249999999998E-2</c:v>
                </c:pt>
                <c:pt idx="4">
                  <c:v>4.954625E-2</c:v>
                </c:pt>
                <c:pt idx="5">
                  <c:v>5.6606875000000001E-2</c:v>
                </c:pt>
                <c:pt idx="6">
                  <c:v>5.9133437499999955E-2</c:v>
                </c:pt>
                <c:pt idx="7">
                  <c:v>6.1659999999999902E-2</c:v>
                </c:pt>
                <c:pt idx="8">
                  <c:v>6.6278749999999997E-2</c:v>
                </c:pt>
                <c:pt idx="9">
                  <c:v>7.1968124999999994E-2</c:v>
                </c:pt>
                <c:pt idx="10">
                  <c:v>8.2459375000000001E-2</c:v>
                </c:pt>
                <c:pt idx="11">
                  <c:v>9.8294374999999906E-2</c:v>
                </c:pt>
                <c:pt idx="12">
                  <c:v>0.118984375</c:v>
                </c:pt>
                <c:pt idx="13">
                  <c:v>0.13164843749999999</c:v>
                </c:pt>
                <c:pt idx="14">
                  <c:v>0.14431250000000001</c:v>
                </c:pt>
                <c:pt idx="15">
                  <c:v>0.18022374999999999</c:v>
                </c:pt>
                <c:pt idx="16">
                  <c:v>0.218300625</c:v>
                </c:pt>
                <c:pt idx="17">
                  <c:v>0.26083249999999902</c:v>
                </c:pt>
                <c:pt idx="18">
                  <c:v>0.29946812499999997</c:v>
                </c:pt>
                <c:pt idx="19">
                  <c:v>0.33462124999999998</c:v>
                </c:pt>
                <c:pt idx="20">
                  <c:v>0.36367624999999998</c:v>
                </c:pt>
                <c:pt idx="21">
                  <c:v>0.3754765624999995</c:v>
                </c:pt>
                <c:pt idx="22">
                  <c:v>0.38727687499999902</c:v>
                </c:pt>
                <c:pt idx="23">
                  <c:v>0.40950187500000002</c:v>
                </c:pt>
                <c:pt idx="24">
                  <c:v>0.426056874999999</c:v>
                </c:pt>
                <c:pt idx="25">
                  <c:v>0.44558062499999901</c:v>
                </c:pt>
                <c:pt idx="26">
                  <c:v>0.46614937499999998</c:v>
                </c:pt>
                <c:pt idx="27">
                  <c:v>0.48750624999999997</c:v>
                </c:pt>
                <c:pt idx="28">
                  <c:v>0.49776968749999995</c:v>
                </c:pt>
                <c:pt idx="29">
                  <c:v>0.50803312499999997</c:v>
                </c:pt>
                <c:pt idx="30">
                  <c:v>0.53292187499999999</c:v>
                </c:pt>
                <c:pt idx="31">
                  <c:v>0.55765562499999999</c:v>
                </c:pt>
                <c:pt idx="32">
                  <c:v>0.57991562499999905</c:v>
                </c:pt>
                <c:pt idx="33">
                  <c:v>0.60333250000000005</c:v>
                </c:pt>
                <c:pt idx="34">
                  <c:v>0.62459624999999996</c:v>
                </c:pt>
                <c:pt idx="35">
                  <c:v>0.64342937499999997</c:v>
                </c:pt>
                <c:pt idx="36">
                  <c:v>0.66380062499999903</c:v>
                </c:pt>
                <c:pt idx="37">
                  <c:v>0.68136187500000001</c:v>
                </c:pt>
                <c:pt idx="38">
                  <c:v>0.69749749999999999</c:v>
                </c:pt>
                <c:pt idx="39">
                  <c:v>0.71260875000000001</c:v>
                </c:pt>
                <c:pt idx="40">
                  <c:v>0.72590999999999894</c:v>
                </c:pt>
                <c:pt idx="41">
                  <c:v>0.73860124999999999</c:v>
                </c:pt>
                <c:pt idx="42">
                  <c:v>0.75212000000000001</c:v>
                </c:pt>
                <c:pt idx="43">
                  <c:v>0.76801750000000002</c:v>
                </c:pt>
                <c:pt idx="44">
                  <c:v>0.77932999999999997</c:v>
                </c:pt>
              </c:numCache>
            </c:numRef>
          </c:yVal>
          <c:smooth val="1"/>
        </c:ser>
        <c:ser>
          <c:idx val="9"/>
          <c:order val="2"/>
          <c:tx>
            <c:v>Shutt/Ply</c:v>
          </c:tx>
          <c:spPr>
            <a:ln w="12700">
              <a:solidFill>
                <a:srgbClr val="00CCFF"/>
              </a:solidFill>
              <a:prstDash val="solid"/>
            </a:ln>
          </c:spPr>
          <c:marker>
            <c:symbol val="dash"/>
            <c:size val="5"/>
            <c:spPr>
              <a:noFill/>
              <a:ln>
                <a:solidFill>
                  <a:srgbClr val="00CCFF"/>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REF!$AH$9:$AH$53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6.8604374999999995E-2</c:v>
                </c:pt>
                <c:pt idx="9">
                  <c:v>7.5943125E-2</c:v>
                </c:pt>
                <c:pt idx="10">
                  <c:v>8.8385624999999995E-2</c:v>
                </c:pt>
                <c:pt idx="11">
                  <c:v>0.104240625</c:v>
                </c:pt>
                <c:pt idx="12">
                  <c:v>0.124059375</c:v>
                </c:pt>
                <c:pt idx="13">
                  <c:v>0.13743250000000001</c:v>
                </c:pt>
                <c:pt idx="14">
                  <c:v>0.150805625</c:v>
                </c:pt>
                <c:pt idx="15">
                  <c:v>0.18126500000000001</c:v>
                </c:pt>
                <c:pt idx="16">
                  <c:v>0.217639375</c:v>
                </c:pt>
                <c:pt idx="17">
                  <c:v>0.25584374999999998</c:v>
                </c:pt>
                <c:pt idx="18">
                  <c:v>0.29092687499999997</c:v>
                </c:pt>
                <c:pt idx="19">
                  <c:v>0.32588125000000001</c:v>
                </c:pt>
                <c:pt idx="20">
                  <c:v>0.35788937499999901</c:v>
                </c:pt>
                <c:pt idx="21">
                  <c:v>0.37231406249999899</c:v>
                </c:pt>
                <c:pt idx="22">
                  <c:v>0.38673874999999902</c:v>
                </c:pt>
                <c:pt idx="23">
                  <c:v>0.41764437499999901</c:v>
                </c:pt>
                <c:pt idx="24">
                  <c:v>0.44482312499999999</c:v>
                </c:pt>
                <c:pt idx="25">
                  <c:v>0.47379125</c:v>
                </c:pt>
                <c:pt idx="26">
                  <c:v>0.50502249999999904</c:v>
                </c:pt>
                <c:pt idx="27">
                  <c:v>0.53209499999999998</c:v>
                </c:pt>
                <c:pt idx="28">
                  <c:v>0.54457468749999993</c:v>
                </c:pt>
                <c:pt idx="29">
                  <c:v>0.55705437499999999</c:v>
                </c:pt>
                <c:pt idx="30">
                  <c:v>0.57823875000000002</c:v>
                </c:pt>
                <c:pt idx="31">
                  <c:v>0.60213937499999903</c:v>
                </c:pt>
                <c:pt idx="32">
                  <c:v>0.62052874999999896</c:v>
                </c:pt>
                <c:pt idx="33">
                  <c:v>0.636164374999999</c:v>
                </c:pt>
                <c:pt idx="34">
                  <c:v>0.65216874999999996</c:v>
                </c:pt>
                <c:pt idx="35">
                  <c:v>0.66565624999999995</c:v>
                </c:pt>
                <c:pt idx="36">
                  <c:v>0.67964562499999903</c:v>
                </c:pt>
                <c:pt idx="37">
                  <c:v>0.693951875</c:v>
                </c:pt>
                <c:pt idx="38">
                  <c:v>0.70512750000000002</c:v>
                </c:pt>
                <c:pt idx="39">
                  <c:v>0.71821437499999896</c:v>
                </c:pt>
                <c:pt idx="40">
                  <c:v>0.73262249999999995</c:v>
                </c:pt>
                <c:pt idx="41">
                  <c:v>0.74553249999999904</c:v>
                </c:pt>
                <c:pt idx="42">
                  <c:v>0.76082874999999905</c:v>
                </c:pt>
                <c:pt idx="43">
                  <c:v>0.77389874999999997</c:v>
                </c:pt>
                <c:pt idx="44">
                  <c:v>0.78954875000000002</c:v>
                </c:pt>
              </c:numCache>
            </c:numRef>
          </c:yVal>
          <c:smooth val="1"/>
        </c:ser>
        <c:ser>
          <c:idx val="10"/>
          <c:order val="3"/>
          <c:tx>
            <c:v>Shutt/Steel</c:v>
          </c:tx>
          <c:spPr>
            <a:ln w="12700">
              <a:solidFill>
                <a:srgbClr val="000080"/>
              </a:solidFill>
              <a:prstDash val="sysDash"/>
            </a:ln>
          </c:spPr>
          <c:marker>
            <c:symbol val="square"/>
            <c:size val="5"/>
            <c:spPr>
              <a:noFill/>
              <a:ln>
                <a:solidFill>
                  <a:srgbClr val="0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REF!$AI$9:$AI$53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6.8598124999999996E-2</c:v>
                </c:pt>
                <c:pt idx="9">
                  <c:v>7.5929374999999993E-2</c:v>
                </c:pt>
                <c:pt idx="10">
                  <c:v>8.8300624999999994E-2</c:v>
                </c:pt>
                <c:pt idx="11">
                  <c:v>0.10396875</c:v>
                </c:pt>
                <c:pt idx="12">
                  <c:v>0.12305874999999999</c:v>
                </c:pt>
                <c:pt idx="13">
                  <c:v>0.135638125</c:v>
                </c:pt>
                <c:pt idx="14">
                  <c:v>0.1482175</c:v>
                </c:pt>
                <c:pt idx="15">
                  <c:v>0.17668937500000001</c:v>
                </c:pt>
                <c:pt idx="16">
                  <c:v>0.20937875</c:v>
                </c:pt>
                <c:pt idx="17">
                  <c:v>0.24464749999999999</c:v>
                </c:pt>
                <c:pt idx="18">
                  <c:v>0.27690812499999901</c:v>
                </c:pt>
                <c:pt idx="19">
                  <c:v>0.31018374999999998</c:v>
                </c:pt>
                <c:pt idx="20">
                  <c:v>0.34191874999999999</c:v>
                </c:pt>
                <c:pt idx="21">
                  <c:v>0.3567328125</c:v>
                </c:pt>
                <c:pt idx="22">
                  <c:v>0.371546875</c:v>
                </c:pt>
                <c:pt idx="23">
                  <c:v>0.40365374999999998</c:v>
                </c:pt>
                <c:pt idx="24">
                  <c:v>0.43152562500000002</c:v>
                </c:pt>
                <c:pt idx="25">
                  <c:v>0.46038062499999999</c:v>
                </c:pt>
                <c:pt idx="26">
                  <c:v>0.492573124999999</c:v>
                </c:pt>
                <c:pt idx="27">
                  <c:v>0.51985062500000001</c:v>
                </c:pt>
                <c:pt idx="28">
                  <c:v>0.53290906249999948</c:v>
                </c:pt>
                <c:pt idx="29">
                  <c:v>0.54596749999999905</c:v>
                </c:pt>
                <c:pt idx="30">
                  <c:v>0.56790312499999995</c:v>
                </c:pt>
                <c:pt idx="31">
                  <c:v>0.59365062499999999</c:v>
                </c:pt>
                <c:pt idx="32">
                  <c:v>0.613205</c:v>
                </c:pt>
                <c:pt idx="33">
                  <c:v>0.62999000000000005</c:v>
                </c:pt>
                <c:pt idx="34">
                  <c:v>0.64748187499999998</c:v>
                </c:pt>
                <c:pt idx="35">
                  <c:v>0.66223499999999902</c:v>
                </c:pt>
                <c:pt idx="36">
                  <c:v>0.67773812499999997</c:v>
                </c:pt>
                <c:pt idx="37">
                  <c:v>0.69260999999999995</c:v>
                </c:pt>
                <c:pt idx="38">
                  <c:v>0.704934375</c:v>
                </c:pt>
                <c:pt idx="39">
                  <c:v>0.71836687499999896</c:v>
                </c:pt>
                <c:pt idx="40">
                  <c:v>0.73345687500000001</c:v>
                </c:pt>
                <c:pt idx="41">
                  <c:v>0.74681749999999902</c:v>
                </c:pt>
                <c:pt idx="42">
                  <c:v>0.76243125</c:v>
                </c:pt>
                <c:pt idx="43">
                  <c:v>0.77560562499999997</c:v>
                </c:pt>
                <c:pt idx="44">
                  <c:v>0.79146374999999902</c:v>
                </c:pt>
              </c:numCache>
            </c:numRef>
          </c:yVal>
          <c:smooth val="1"/>
        </c:ser>
        <c:ser>
          <c:idx val="11"/>
          <c:order val="4"/>
          <c:tx>
            <c:v>Shutt/Egnrd</c:v>
          </c:tx>
          <c:spPr>
            <a:ln w="12700">
              <a:solidFill>
                <a:srgbClr val="800000"/>
              </a:solidFill>
              <a:prstDash val="lgDashDot"/>
            </a:ln>
          </c:spPr>
          <c:marker>
            <c:symbol val="x"/>
            <c:size val="5"/>
            <c:spPr>
              <a:solidFill>
                <a:srgbClr val="FFCC99"/>
              </a:solidFill>
              <a:ln>
                <a:solidFill>
                  <a:srgbClr val="80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REF!$AJ$9:$AJ$53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6.8591874999999997E-2</c:v>
                </c:pt>
                <c:pt idx="9">
                  <c:v>7.5922500000000004E-2</c:v>
                </c:pt>
                <c:pt idx="10">
                  <c:v>8.8232500000000005E-2</c:v>
                </c:pt>
                <c:pt idx="11">
                  <c:v>0.10379437499999999</c:v>
                </c:pt>
                <c:pt idx="12">
                  <c:v>0.1224475</c:v>
                </c:pt>
                <c:pt idx="13">
                  <c:v>0.1346849999999995</c:v>
                </c:pt>
                <c:pt idx="14">
                  <c:v>0.14692249999999901</c:v>
                </c:pt>
                <c:pt idx="15">
                  <c:v>0.17411499999999999</c:v>
                </c:pt>
                <c:pt idx="16">
                  <c:v>0.204175</c:v>
                </c:pt>
                <c:pt idx="17">
                  <c:v>0.23679749999999999</c:v>
                </c:pt>
                <c:pt idx="18">
                  <c:v>0.26648125</c:v>
                </c:pt>
                <c:pt idx="19">
                  <c:v>0.29778749999999998</c:v>
                </c:pt>
                <c:pt idx="20">
                  <c:v>0.32832249999999902</c:v>
                </c:pt>
                <c:pt idx="21">
                  <c:v>0.34314843749999902</c:v>
                </c:pt>
                <c:pt idx="22">
                  <c:v>0.35797437499999901</c:v>
                </c:pt>
                <c:pt idx="23">
                  <c:v>0.38968749999999902</c:v>
                </c:pt>
                <c:pt idx="24">
                  <c:v>0.41698374999999999</c:v>
                </c:pt>
                <c:pt idx="25">
                  <c:v>0.44453749999999997</c:v>
                </c:pt>
                <c:pt idx="26">
                  <c:v>0.47494062500000001</c:v>
                </c:pt>
                <c:pt idx="27">
                  <c:v>0.50130312499999996</c:v>
                </c:pt>
                <c:pt idx="28">
                  <c:v>0.51386874999999943</c:v>
                </c:pt>
                <c:pt idx="29">
                  <c:v>0.52643437499999901</c:v>
                </c:pt>
                <c:pt idx="30">
                  <c:v>0.54821187500000002</c:v>
                </c:pt>
                <c:pt idx="31">
                  <c:v>0.57351437500000002</c:v>
                </c:pt>
                <c:pt idx="32">
                  <c:v>0.59439750000000002</c:v>
                </c:pt>
                <c:pt idx="33">
                  <c:v>0.61296249999999997</c:v>
                </c:pt>
                <c:pt idx="34">
                  <c:v>0.63192312499999903</c:v>
                </c:pt>
                <c:pt idx="35">
                  <c:v>0.6492675</c:v>
                </c:pt>
                <c:pt idx="36">
                  <c:v>0.66651499999999997</c:v>
                </c:pt>
                <c:pt idx="37">
                  <c:v>0.68376937500000001</c:v>
                </c:pt>
                <c:pt idx="38">
                  <c:v>0.69808249999999905</c:v>
                </c:pt>
                <c:pt idx="39">
                  <c:v>0.71374937500000002</c:v>
                </c:pt>
                <c:pt idx="40">
                  <c:v>0.73047187499999899</c:v>
                </c:pt>
                <c:pt idx="41">
                  <c:v>0.74538625000000003</c:v>
                </c:pt>
                <c:pt idx="42">
                  <c:v>0.76182375000000002</c:v>
                </c:pt>
                <c:pt idx="43">
                  <c:v>0.77607749999999998</c:v>
                </c:pt>
                <c:pt idx="44">
                  <c:v>0.79261124999999999</c:v>
                </c:pt>
              </c:numCache>
            </c:numRef>
          </c:yVal>
          <c:smooth val="1"/>
        </c:ser>
        <c:ser>
          <c:idx val="15"/>
          <c:order val="5"/>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REF!$AN$9:$AN$53</c:f>
              <c:numCache>
                <c:formatCode>0%</c:formatCode>
                <c:ptCount val="45"/>
                <c:pt idx="0">
                  <c:v>0</c:v>
                </c:pt>
                <c:pt idx="1">
                  <c:v>1.38374999999999E-2</c:v>
                </c:pt>
                <c:pt idx="2">
                  <c:v>2.8898750000000001E-2</c:v>
                </c:pt>
                <c:pt idx="3">
                  <c:v>4.0614999999999998E-2</c:v>
                </c:pt>
                <c:pt idx="4">
                  <c:v>4.9696249999999997E-2</c:v>
                </c:pt>
                <c:pt idx="5">
                  <c:v>5.6524999999999999E-2</c:v>
                </c:pt>
                <c:pt idx="6">
                  <c:v>5.849625E-2</c:v>
                </c:pt>
                <c:pt idx="7">
                  <c:v>6.04675E-2</c:v>
                </c:pt>
                <c:pt idx="8">
                  <c:v>6.2502499999999905E-2</c:v>
                </c:pt>
                <c:pt idx="9">
                  <c:v>6.3420624999999994E-2</c:v>
                </c:pt>
                <c:pt idx="10">
                  <c:v>6.6358749999999994E-2</c:v>
                </c:pt>
                <c:pt idx="11">
                  <c:v>7.0713124999999905E-2</c:v>
                </c:pt>
                <c:pt idx="12">
                  <c:v>7.7771874999999893E-2</c:v>
                </c:pt>
                <c:pt idx="13">
                  <c:v>8.4074374999999896E-2</c:v>
                </c:pt>
                <c:pt idx="14">
                  <c:v>9.0376874999999898E-2</c:v>
                </c:pt>
                <c:pt idx="15">
                  <c:v>0.110546874999999</c:v>
                </c:pt>
                <c:pt idx="16">
                  <c:v>0.137870625</c:v>
                </c:pt>
                <c:pt idx="17">
                  <c:v>0.16830875000000001</c:v>
                </c:pt>
                <c:pt idx="18">
                  <c:v>0.20307687499999999</c:v>
                </c:pt>
                <c:pt idx="19">
                  <c:v>0.23941812499999901</c:v>
                </c:pt>
                <c:pt idx="20">
                  <c:v>0.27255687499999998</c:v>
                </c:pt>
                <c:pt idx="21">
                  <c:v>0.28820250000000003</c:v>
                </c:pt>
                <c:pt idx="22">
                  <c:v>0.30384812500000002</c:v>
                </c:pt>
                <c:pt idx="23">
                  <c:v>0.32971187499999999</c:v>
                </c:pt>
                <c:pt idx="24">
                  <c:v>0.35272500000000001</c:v>
                </c:pt>
                <c:pt idx="25">
                  <c:v>0.37205437499999999</c:v>
                </c:pt>
                <c:pt idx="26">
                  <c:v>0.390358125</c:v>
                </c:pt>
                <c:pt idx="27">
                  <c:v>0.40617625000000002</c:v>
                </c:pt>
                <c:pt idx="28">
                  <c:v>0.41347968749999997</c:v>
                </c:pt>
                <c:pt idx="29">
                  <c:v>0.42078312499999998</c:v>
                </c:pt>
                <c:pt idx="30">
                  <c:v>0.43371500000000002</c:v>
                </c:pt>
                <c:pt idx="31">
                  <c:v>0.4478975</c:v>
                </c:pt>
                <c:pt idx="32">
                  <c:v>0.45917875000000002</c:v>
                </c:pt>
                <c:pt idx="33">
                  <c:v>0.47301312499999998</c:v>
                </c:pt>
                <c:pt idx="34">
                  <c:v>0.48563000000000001</c:v>
                </c:pt>
                <c:pt idx="35">
                  <c:v>0.50137874999999998</c:v>
                </c:pt>
                <c:pt idx="36">
                  <c:v>0.51615187500000004</c:v>
                </c:pt>
                <c:pt idx="37">
                  <c:v>0.532983124999999</c:v>
                </c:pt>
                <c:pt idx="38">
                  <c:v>0.54871812499999995</c:v>
                </c:pt>
                <c:pt idx="39">
                  <c:v>0.56821312499999999</c:v>
                </c:pt>
                <c:pt idx="40">
                  <c:v>0.58804249999999902</c:v>
                </c:pt>
                <c:pt idx="41">
                  <c:v>0.60458875000000001</c:v>
                </c:pt>
                <c:pt idx="42">
                  <c:v>0.62599125</c:v>
                </c:pt>
                <c:pt idx="43">
                  <c:v>0.64762750000000002</c:v>
                </c:pt>
                <c:pt idx="44">
                  <c:v>0.66530749999999905</c:v>
                </c:pt>
              </c:numCache>
            </c:numRef>
          </c:yVal>
          <c:smooth val="1"/>
        </c:ser>
        <c:dLbls>
          <c:showLegendKey val="0"/>
          <c:showVal val="0"/>
          <c:showCatName val="0"/>
          <c:showSerName val="0"/>
          <c:showPercent val="0"/>
          <c:showBubbleSize val="0"/>
        </c:dLbls>
        <c:axId val="180580872"/>
        <c:axId val="180581264"/>
      </c:scatterChart>
      <c:scatterChart>
        <c:scatterStyle val="lineMarker"/>
        <c:varyColors val="0"/>
        <c:ser>
          <c:idx val="1"/>
          <c:order val="6"/>
          <c:tx>
            <c:v/>
          </c:tx>
          <c:spPr>
            <a:ln w="28575">
              <a:noFill/>
            </a:ln>
          </c:spPr>
          <c:marker>
            <c:symbol val="none"/>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REF!$AG$9:$AG$53</c:f>
              <c:numCache>
                <c:formatCode>0%</c:formatCode>
                <c:ptCount val="45"/>
                <c:pt idx="0">
                  <c:v>0</c:v>
                </c:pt>
                <c:pt idx="1">
                  <c:v>1.3761249999999999E-2</c:v>
                </c:pt>
                <c:pt idx="2">
                  <c:v>2.8768749999999999E-2</c:v>
                </c:pt>
                <c:pt idx="3">
                  <c:v>4.0441249999999998E-2</c:v>
                </c:pt>
                <c:pt idx="4">
                  <c:v>4.954625E-2</c:v>
                </c:pt>
                <c:pt idx="5">
                  <c:v>5.6606875000000001E-2</c:v>
                </c:pt>
                <c:pt idx="6">
                  <c:v>5.9133437499999955E-2</c:v>
                </c:pt>
                <c:pt idx="7">
                  <c:v>6.1659999999999902E-2</c:v>
                </c:pt>
                <c:pt idx="8">
                  <c:v>6.6278749999999997E-2</c:v>
                </c:pt>
                <c:pt idx="9">
                  <c:v>7.1968124999999994E-2</c:v>
                </c:pt>
                <c:pt idx="10">
                  <c:v>8.2459375000000001E-2</c:v>
                </c:pt>
                <c:pt idx="11">
                  <c:v>9.8294374999999906E-2</c:v>
                </c:pt>
                <c:pt idx="12">
                  <c:v>0.118984375</c:v>
                </c:pt>
                <c:pt idx="13">
                  <c:v>0.13164843749999999</c:v>
                </c:pt>
                <c:pt idx="14">
                  <c:v>0.14431250000000001</c:v>
                </c:pt>
                <c:pt idx="15">
                  <c:v>0.18022374999999999</c:v>
                </c:pt>
                <c:pt idx="16">
                  <c:v>0.218300625</c:v>
                </c:pt>
                <c:pt idx="17">
                  <c:v>0.26083249999999902</c:v>
                </c:pt>
                <c:pt idx="18">
                  <c:v>0.29946812499999997</c:v>
                </c:pt>
                <c:pt idx="19">
                  <c:v>0.33462124999999998</c:v>
                </c:pt>
                <c:pt idx="20">
                  <c:v>0.36367624999999998</c:v>
                </c:pt>
                <c:pt idx="21">
                  <c:v>0.3754765624999995</c:v>
                </c:pt>
                <c:pt idx="22">
                  <c:v>0.38727687499999902</c:v>
                </c:pt>
                <c:pt idx="23">
                  <c:v>0.40950187500000002</c:v>
                </c:pt>
                <c:pt idx="24">
                  <c:v>0.426056874999999</c:v>
                </c:pt>
                <c:pt idx="25">
                  <c:v>0.44558062499999901</c:v>
                </c:pt>
                <c:pt idx="26">
                  <c:v>0.46614937499999998</c:v>
                </c:pt>
                <c:pt idx="27">
                  <c:v>0.48750624999999997</c:v>
                </c:pt>
                <c:pt idx="28">
                  <c:v>0.49776968749999995</c:v>
                </c:pt>
                <c:pt idx="29">
                  <c:v>0.50803312499999997</c:v>
                </c:pt>
                <c:pt idx="30">
                  <c:v>0.53292187499999999</c:v>
                </c:pt>
                <c:pt idx="31">
                  <c:v>0.55765562499999999</c:v>
                </c:pt>
                <c:pt idx="32">
                  <c:v>0.57991562499999905</c:v>
                </c:pt>
                <c:pt idx="33">
                  <c:v>0.60333250000000005</c:v>
                </c:pt>
                <c:pt idx="34">
                  <c:v>0.62459624999999996</c:v>
                </c:pt>
                <c:pt idx="35">
                  <c:v>0.64342937499999997</c:v>
                </c:pt>
                <c:pt idx="36">
                  <c:v>0.66380062499999903</c:v>
                </c:pt>
                <c:pt idx="37">
                  <c:v>0.68136187500000001</c:v>
                </c:pt>
                <c:pt idx="38">
                  <c:v>0.69749749999999999</c:v>
                </c:pt>
                <c:pt idx="39">
                  <c:v>0.71260875000000001</c:v>
                </c:pt>
                <c:pt idx="40">
                  <c:v>0.72590999999999894</c:v>
                </c:pt>
                <c:pt idx="41">
                  <c:v>0.73860124999999999</c:v>
                </c:pt>
                <c:pt idx="42">
                  <c:v>0.75212000000000001</c:v>
                </c:pt>
                <c:pt idx="43">
                  <c:v>0.76801750000000002</c:v>
                </c:pt>
                <c:pt idx="44">
                  <c:v>0.77932999999999997</c:v>
                </c:pt>
              </c:numCache>
            </c:numRef>
          </c:yVal>
          <c:smooth val="0"/>
        </c:ser>
        <c:dLbls>
          <c:showLegendKey val="0"/>
          <c:showVal val="0"/>
          <c:showCatName val="0"/>
          <c:showSerName val="0"/>
          <c:showPercent val="0"/>
          <c:showBubbleSize val="0"/>
        </c:dLbls>
        <c:axId val="1124676880"/>
        <c:axId val="1124675704"/>
      </c:scatterChart>
      <c:valAx>
        <c:axId val="180580872"/>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9744728079911198"/>
              <c:y val="0.87179487179487303"/>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80581264"/>
        <c:crosses val="autoZero"/>
        <c:crossBetween val="midCat"/>
      </c:valAx>
      <c:valAx>
        <c:axId val="180581264"/>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0"/>
              <c:y val="0.38059765555621339"/>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80580872"/>
        <c:crosses val="autoZero"/>
        <c:crossBetween val="midCat"/>
      </c:valAx>
      <c:valAx>
        <c:axId val="1124676880"/>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297447280799202"/>
              <c:y val="6.9285324604473494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24675704"/>
        <c:crosses val="max"/>
        <c:crossBetween val="midCat"/>
      </c:valAx>
      <c:valAx>
        <c:axId val="1124675704"/>
        <c:scaling>
          <c:orientation val="minMax"/>
        </c:scaling>
        <c:delete val="0"/>
        <c:axPos val="r"/>
        <c:numFmt formatCode="0%" sourceLinked="1"/>
        <c:majorTickMark val="none"/>
        <c:minorTickMark val="none"/>
        <c:tickLblPos val="none"/>
        <c:spPr>
          <a:ln w="9525">
            <a:noFill/>
          </a:ln>
        </c:spPr>
        <c:crossAx val="1124676880"/>
        <c:crosses val="max"/>
        <c:crossBetween val="midCat"/>
      </c:valAx>
      <c:spPr>
        <a:noFill/>
        <a:ln w="3175">
          <a:solidFill>
            <a:srgbClr val="000000"/>
          </a:solidFill>
          <a:prstDash val="solid"/>
        </a:ln>
      </c:spPr>
    </c:plotArea>
    <c:legend>
      <c:legendPos val="r"/>
      <c:layout>
        <c:manualLayout>
          <c:xMode val="edge"/>
          <c:yMode val="edge"/>
          <c:x val="0.12874583795782499"/>
          <c:y val="0.21931260229132599"/>
          <c:w val="0.23862375138734701"/>
          <c:h val="0.38910391135318606"/>
        </c:manualLayout>
      </c:layout>
      <c:overlay val="0"/>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Frame Structure - Mitigation set 4</a:t>
            </a:r>
          </a:p>
        </c:rich>
      </c:tx>
      <c:layout>
        <c:manualLayout>
          <c:xMode val="edge"/>
          <c:yMode val="edge"/>
          <c:x val="0.146503884572697"/>
          <c:y val="1.9639934533551499E-2"/>
        </c:manualLayout>
      </c:layout>
      <c:overlay val="0"/>
      <c:spPr>
        <a:noFill/>
        <a:ln w="25400">
          <a:noFill/>
        </a:ln>
      </c:spPr>
    </c:title>
    <c:autoTitleDeleted val="0"/>
    <c:plotArea>
      <c:layout>
        <c:manualLayout>
          <c:layoutTarget val="inner"/>
          <c:xMode val="edge"/>
          <c:yMode val="edge"/>
          <c:x val="0.102108768035516"/>
          <c:y val="0.15875613747954201"/>
          <c:w val="0.83018867924528295"/>
          <c:h val="0.646481178396072"/>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REF!$Y$9:$Y$53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0.18894624999999901</c:v>
                </c:pt>
                <c:pt idx="16">
                  <c:v>0.230760625</c:v>
                </c:pt>
                <c:pt idx="17">
                  <c:v>0.27333999999999897</c:v>
                </c:pt>
                <c:pt idx="18">
                  <c:v>0.31217624999999999</c:v>
                </c:pt>
                <c:pt idx="19">
                  <c:v>0.34992062499999999</c:v>
                </c:pt>
                <c:pt idx="20">
                  <c:v>0.38121374999999902</c:v>
                </c:pt>
                <c:pt idx="21">
                  <c:v>0.39575468749999954</c:v>
                </c:pt>
                <c:pt idx="22">
                  <c:v>0.410295625</c:v>
                </c:pt>
                <c:pt idx="23">
                  <c:v>0.44039812499999997</c:v>
                </c:pt>
                <c:pt idx="24">
                  <c:v>0.465433125</c:v>
                </c:pt>
                <c:pt idx="25">
                  <c:v>0.49189187499999998</c:v>
                </c:pt>
                <c:pt idx="26">
                  <c:v>0.52078437499999997</c:v>
                </c:pt>
                <c:pt idx="27">
                  <c:v>0.54563312499999905</c:v>
                </c:pt>
                <c:pt idx="28">
                  <c:v>0.5568531249999995</c:v>
                </c:pt>
                <c:pt idx="29">
                  <c:v>0.56807312499999996</c:v>
                </c:pt>
                <c:pt idx="30">
                  <c:v>0.58720812499999997</c:v>
                </c:pt>
                <c:pt idx="31">
                  <c:v>0.60890750000000005</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1"/>
        </c:ser>
        <c:ser>
          <c:idx val="12"/>
          <c:order val="1"/>
          <c:tx>
            <c:v>Door cover</c:v>
          </c:tx>
          <c:spPr>
            <a:ln w="12700">
              <a:solidFill>
                <a:srgbClr val="3366FF"/>
              </a:solidFill>
              <a:prstDash val="solid"/>
            </a:ln>
          </c:spPr>
          <c:marker>
            <c:symbol val="x"/>
            <c:size val="5"/>
            <c:spPr>
              <a:noFill/>
              <a:ln>
                <a:solidFill>
                  <a:srgbClr val="3366FF"/>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REF!$AK$9:$AK$53</c:f>
              <c:numCache>
                <c:formatCode>0%</c:formatCode>
                <c:ptCount val="45"/>
                <c:pt idx="0">
                  <c:v>0</c:v>
                </c:pt>
                <c:pt idx="1">
                  <c:v>1.38374999999999E-2</c:v>
                </c:pt>
                <c:pt idx="2">
                  <c:v>2.8898750000000001E-2</c:v>
                </c:pt>
                <c:pt idx="3">
                  <c:v>4.0614999999999901E-2</c:v>
                </c:pt>
                <c:pt idx="4">
                  <c:v>4.9819374999999999E-2</c:v>
                </c:pt>
                <c:pt idx="5">
                  <c:v>5.7115625000000003E-2</c:v>
                </c:pt>
                <c:pt idx="6">
                  <c:v>5.9884062500000002E-2</c:v>
                </c:pt>
                <c:pt idx="7">
                  <c:v>6.26525E-2</c:v>
                </c:pt>
                <c:pt idx="8">
                  <c:v>6.8604374999999995E-2</c:v>
                </c:pt>
                <c:pt idx="9">
                  <c:v>7.5949375E-2</c:v>
                </c:pt>
                <c:pt idx="10">
                  <c:v>8.8471250000000001E-2</c:v>
                </c:pt>
                <c:pt idx="11">
                  <c:v>0.10472875</c:v>
                </c:pt>
                <c:pt idx="12">
                  <c:v>0.12546062499999999</c:v>
                </c:pt>
                <c:pt idx="13">
                  <c:v>0.14008437499999998</c:v>
                </c:pt>
                <c:pt idx="14">
                  <c:v>0.154708125</c:v>
                </c:pt>
                <c:pt idx="15">
                  <c:v>0.18792562499999901</c:v>
                </c:pt>
                <c:pt idx="16">
                  <c:v>0.229558125</c:v>
                </c:pt>
                <c:pt idx="17">
                  <c:v>0.27195437499999903</c:v>
                </c:pt>
                <c:pt idx="18">
                  <c:v>0.31032562499999999</c:v>
                </c:pt>
                <c:pt idx="19">
                  <c:v>0.34799312500000001</c:v>
                </c:pt>
                <c:pt idx="20">
                  <c:v>0.37879875000000002</c:v>
                </c:pt>
                <c:pt idx="21">
                  <c:v>0.39309031250000004</c:v>
                </c:pt>
                <c:pt idx="22">
                  <c:v>0.407381875</c:v>
                </c:pt>
                <c:pt idx="23">
                  <c:v>0.43721375000000001</c:v>
                </c:pt>
                <c:pt idx="24">
                  <c:v>0.46260562500000002</c:v>
                </c:pt>
                <c:pt idx="25">
                  <c:v>0.48869062499999999</c:v>
                </c:pt>
                <c:pt idx="26">
                  <c:v>0.51762187499999901</c:v>
                </c:pt>
                <c:pt idx="27">
                  <c:v>0.54214125000000002</c:v>
                </c:pt>
                <c:pt idx="28">
                  <c:v>0.55320406249999998</c:v>
                </c:pt>
                <c:pt idx="29">
                  <c:v>0.56426687499999995</c:v>
                </c:pt>
                <c:pt idx="30">
                  <c:v>0.58393562499999996</c:v>
                </c:pt>
                <c:pt idx="31">
                  <c:v>0.60580562499999902</c:v>
                </c:pt>
                <c:pt idx="32">
                  <c:v>0.622360625</c:v>
                </c:pt>
                <c:pt idx="33">
                  <c:v>0.63664312499999998</c:v>
                </c:pt>
                <c:pt idx="34">
                  <c:v>0.65114499999999997</c:v>
                </c:pt>
                <c:pt idx="35">
                  <c:v>0.6641975</c:v>
                </c:pt>
                <c:pt idx="36">
                  <c:v>0.67714999999999903</c:v>
                </c:pt>
                <c:pt idx="37">
                  <c:v>0.69059124999999999</c:v>
                </c:pt>
                <c:pt idx="38">
                  <c:v>0.70197812499999901</c:v>
                </c:pt>
                <c:pt idx="39">
                  <c:v>0.71454499999999899</c:v>
                </c:pt>
                <c:pt idx="40">
                  <c:v>0.72851999999999995</c:v>
                </c:pt>
                <c:pt idx="41">
                  <c:v>0.74147249999999998</c:v>
                </c:pt>
                <c:pt idx="42">
                  <c:v>0.75674874999999997</c:v>
                </c:pt>
                <c:pt idx="43">
                  <c:v>0.76983999999999997</c:v>
                </c:pt>
                <c:pt idx="44">
                  <c:v>0.78519749999999999</c:v>
                </c:pt>
              </c:numCache>
            </c:numRef>
          </c:yVal>
          <c:smooth val="1"/>
        </c:ser>
        <c:ser>
          <c:idx val="13"/>
          <c:order val="2"/>
          <c:tx>
            <c:v>Lam Glass</c:v>
          </c:tx>
          <c:spPr>
            <a:ln w="12700">
              <a:solidFill>
                <a:srgbClr val="FF99CC"/>
              </a:solidFill>
              <a:prstDash val="solid"/>
            </a:ln>
          </c:spPr>
          <c:marker>
            <c:symbol val="star"/>
            <c:size val="5"/>
            <c:spPr>
              <a:noFill/>
              <a:ln>
                <a:solidFill>
                  <a:srgbClr val="FF99CC"/>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REF!$AL$9:$AL$53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6.8594374999999999E-2</c:v>
                </c:pt>
                <c:pt idx="9">
                  <c:v>7.5931249999999895E-2</c:v>
                </c:pt>
                <c:pt idx="10">
                  <c:v>8.8324374999999997E-2</c:v>
                </c:pt>
                <c:pt idx="11">
                  <c:v>0.104006875</c:v>
                </c:pt>
                <c:pt idx="12">
                  <c:v>0.12318625</c:v>
                </c:pt>
                <c:pt idx="13">
                  <c:v>0.13596</c:v>
                </c:pt>
                <c:pt idx="14">
                  <c:v>0.14873375</c:v>
                </c:pt>
                <c:pt idx="15">
                  <c:v>0.17746874999999901</c:v>
                </c:pt>
                <c:pt idx="16">
                  <c:v>0.21076937499999901</c:v>
                </c:pt>
                <c:pt idx="17">
                  <c:v>0.24585937499999999</c:v>
                </c:pt>
                <c:pt idx="18">
                  <c:v>0.27813812500000001</c:v>
                </c:pt>
                <c:pt idx="19">
                  <c:v>0.30985812499999998</c:v>
                </c:pt>
                <c:pt idx="20">
                  <c:v>0.33964250000000001</c:v>
                </c:pt>
                <c:pt idx="21">
                  <c:v>0.35329500000000003</c:v>
                </c:pt>
                <c:pt idx="22">
                  <c:v>0.36694749999999998</c:v>
                </c:pt>
                <c:pt idx="23">
                  <c:v>0.39605750000000001</c:v>
                </c:pt>
                <c:pt idx="24">
                  <c:v>0.42174562500000001</c:v>
                </c:pt>
                <c:pt idx="25">
                  <c:v>0.44834125000000002</c:v>
                </c:pt>
                <c:pt idx="26">
                  <c:v>0.47943312500000002</c:v>
                </c:pt>
                <c:pt idx="27">
                  <c:v>0.50548749999999998</c:v>
                </c:pt>
                <c:pt idx="28">
                  <c:v>0.51825218749999946</c:v>
                </c:pt>
                <c:pt idx="29">
                  <c:v>0.53101687499999894</c:v>
                </c:pt>
                <c:pt idx="30">
                  <c:v>0.55331937499999995</c:v>
                </c:pt>
                <c:pt idx="31">
                  <c:v>0.57946374999999894</c:v>
                </c:pt>
                <c:pt idx="32">
                  <c:v>0.60038187499999995</c:v>
                </c:pt>
                <c:pt idx="33">
                  <c:v>0.61836499999999905</c:v>
                </c:pt>
                <c:pt idx="34">
                  <c:v>0.63719187499999896</c:v>
                </c:pt>
                <c:pt idx="35">
                  <c:v>0.65411562499999998</c:v>
                </c:pt>
                <c:pt idx="36">
                  <c:v>0.67029499999999997</c:v>
                </c:pt>
                <c:pt idx="37">
                  <c:v>0.68683249999999996</c:v>
                </c:pt>
                <c:pt idx="38">
                  <c:v>0.70038624999999999</c:v>
                </c:pt>
                <c:pt idx="39">
                  <c:v>0.71499937499999999</c:v>
                </c:pt>
                <c:pt idx="40">
                  <c:v>0.73087250000000004</c:v>
                </c:pt>
                <c:pt idx="41">
                  <c:v>0.74521999999999999</c:v>
                </c:pt>
                <c:pt idx="42">
                  <c:v>0.76141499999999995</c:v>
                </c:pt>
                <c:pt idx="43">
                  <c:v>0.77512875000000003</c:v>
                </c:pt>
                <c:pt idx="44">
                  <c:v>0.79120250000000003</c:v>
                </c:pt>
              </c:numCache>
            </c:numRef>
          </c:yVal>
          <c:smooth val="1"/>
        </c:ser>
        <c:ser>
          <c:idx val="14"/>
          <c:order val="3"/>
          <c:tx>
            <c:v>Impact Glass</c:v>
          </c:tx>
          <c:spPr>
            <a:ln w="12700">
              <a:solidFill>
                <a:srgbClr val="800080"/>
              </a:solidFill>
              <a:prstDash val="lgDashDotDot"/>
            </a:ln>
          </c:spPr>
          <c:marker>
            <c:symbol val="star"/>
            <c:size val="5"/>
            <c:spPr>
              <a:noFill/>
              <a:ln>
                <a:solidFill>
                  <a:srgbClr val="8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REF!$AM$9:$AM$53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6.8593125000000005E-2</c:v>
                </c:pt>
                <c:pt idx="9">
                  <c:v>7.5924999999999895E-2</c:v>
                </c:pt>
                <c:pt idx="10">
                  <c:v>8.82906249999999E-2</c:v>
                </c:pt>
                <c:pt idx="11">
                  <c:v>0.10395937499999899</c:v>
                </c:pt>
                <c:pt idx="12">
                  <c:v>0.12292312499999999</c:v>
                </c:pt>
                <c:pt idx="13">
                  <c:v>0.13553500000000002</c:v>
                </c:pt>
                <c:pt idx="14">
                  <c:v>0.14814687500000001</c:v>
                </c:pt>
                <c:pt idx="15">
                  <c:v>0.17652437499999901</c:v>
                </c:pt>
                <c:pt idx="16">
                  <c:v>0.208649375</c:v>
                </c:pt>
                <c:pt idx="17">
                  <c:v>0.24263375000000001</c:v>
                </c:pt>
                <c:pt idx="18">
                  <c:v>0.27320562500000001</c:v>
                </c:pt>
                <c:pt idx="19">
                  <c:v>0.30343249999999999</c:v>
                </c:pt>
                <c:pt idx="20">
                  <c:v>0.332085624999999</c:v>
                </c:pt>
                <c:pt idx="21">
                  <c:v>0.34489593749999947</c:v>
                </c:pt>
                <c:pt idx="22">
                  <c:v>0.35770625</c:v>
                </c:pt>
                <c:pt idx="23">
                  <c:v>0.38515749999999899</c:v>
                </c:pt>
                <c:pt idx="24">
                  <c:v>0.40889124999999998</c:v>
                </c:pt>
                <c:pt idx="25">
                  <c:v>0.43415187500000002</c:v>
                </c:pt>
                <c:pt idx="26">
                  <c:v>0.46265062499999998</c:v>
                </c:pt>
                <c:pt idx="27">
                  <c:v>0.48699187499999902</c:v>
                </c:pt>
                <c:pt idx="28">
                  <c:v>0.49852562499999953</c:v>
                </c:pt>
                <c:pt idx="29">
                  <c:v>0.51005937499999998</c:v>
                </c:pt>
                <c:pt idx="30">
                  <c:v>0.53115562500000002</c:v>
                </c:pt>
                <c:pt idx="31">
                  <c:v>0.55581999999999998</c:v>
                </c:pt>
                <c:pt idx="32">
                  <c:v>0.57568624999999995</c:v>
                </c:pt>
                <c:pt idx="33">
                  <c:v>0.59381562499999996</c:v>
                </c:pt>
                <c:pt idx="34">
                  <c:v>0.61295750000000004</c:v>
                </c:pt>
                <c:pt idx="35">
                  <c:v>0.63125312499999997</c:v>
                </c:pt>
                <c:pt idx="36">
                  <c:v>0.64860187499999999</c:v>
                </c:pt>
                <c:pt idx="37">
                  <c:v>0.66779124999999995</c:v>
                </c:pt>
                <c:pt idx="38">
                  <c:v>0.68309249999999899</c:v>
                </c:pt>
                <c:pt idx="39">
                  <c:v>0.70077062499999998</c:v>
                </c:pt>
                <c:pt idx="40">
                  <c:v>0.71981437500000001</c:v>
                </c:pt>
                <c:pt idx="41">
                  <c:v>0.73631625000000001</c:v>
                </c:pt>
                <c:pt idx="42">
                  <c:v>0.75435624999999995</c:v>
                </c:pt>
                <c:pt idx="43">
                  <c:v>0.76971000000000001</c:v>
                </c:pt>
                <c:pt idx="44">
                  <c:v>0.78757500000000003</c:v>
                </c:pt>
              </c:numCache>
            </c:numRef>
          </c:yVal>
          <c:smooth val="1"/>
        </c:ser>
        <c:ser>
          <c:idx val="15"/>
          <c:order val="7"/>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REF!$AN$9:$AN$53</c:f>
              <c:numCache>
                <c:formatCode>0%</c:formatCode>
                <c:ptCount val="45"/>
                <c:pt idx="0">
                  <c:v>0</c:v>
                </c:pt>
                <c:pt idx="1">
                  <c:v>1.38374999999999E-2</c:v>
                </c:pt>
                <c:pt idx="2">
                  <c:v>2.8898750000000001E-2</c:v>
                </c:pt>
                <c:pt idx="3">
                  <c:v>4.0614999999999998E-2</c:v>
                </c:pt>
                <c:pt idx="4">
                  <c:v>4.9696249999999997E-2</c:v>
                </c:pt>
                <c:pt idx="5">
                  <c:v>5.6524999999999999E-2</c:v>
                </c:pt>
                <c:pt idx="6">
                  <c:v>5.849625E-2</c:v>
                </c:pt>
                <c:pt idx="7">
                  <c:v>6.04675E-2</c:v>
                </c:pt>
                <c:pt idx="8">
                  <c:v>6.2502499999999905E-2</c:v>
                </c:pt>
                <c:pt idx="9">
                  <c:v>6.3420624999999994E-2</c:v>
                </c:pt>
                <c:pt idx="10">
                  <c:v>6.6358749999999994E-2</c:v>
                </c:pt>
                <c:pt idx="11">
                  <c:v>7.0713124999999905E-2</c:v>
                </c:pt>
                <c:pt idx="12">
                  <c:v>7.7771874999999893E-2</c:v>
                </c:pt>
                <c:pt idx="13">
                  <c:v>8.4074374999999896E-2</c:v>
                </c:pt>
                <c:pt idx="14">
                  <c:v>9.0376874999999898E-2</c:v>
                </c:pt>
                <c:pt idx="15">
                  <c:v>0.110546874999999</c:v>
                </c:pt>
                <c:pt idx="16">
                  <c:v>0.137870625</c:v>
                </c:pt>
                <c:pt idx="17">
                  <c:v>0.16830875000000001</c:v>
                </c:pt>
                <c:pt idx="18">
                  <c:v>0.20307687499999999</c:v>
                </c:pt>
                <c:pt idx="19">
                  <c:v>0.23941812499999901</c:v>
                </c:pt>
                <c:pt idx="20">
                  <c:v>0.27255687499999998</c:v>
                </c:pt>
                <c:pt idx="21">
                  <c:v>0.28820250000000003</c:v>
                </c:pt>
                <c:pt idx="22">
                  <c:v>0.30384812500000002</c:v>
                </c:pt>
                <c:pt idx="23">
                  <c:v>0.32971187499999999</c:v>
                </c:pt>
                <c:pt idx="24">
                  <c:v>0.35272500000000001</c:v>
                </c:pt>
                <c:pt idx="25">
                  <c:v>0.37205437499999999</c:v>
                </c:pt>
                <c:pt idx="26">
                  <c:v>0.390358125</c:v>
                </c:pt>
                <c:pt idx="27">
                  <c:v>0.40617625000000002</c:v>
                </c:pt>
                <c:pt idx="28">
                  <c:v>0.41347968749999997</c:v>
                </c:pt>
                <c:pt idx="29">
                  <c:v>0.42078312499999998</c:v>
                </c:pt>
                <c:pt idx="30">
                  <c:v>0.43371500000000002</c:v>
                </c:pt>
                <c:pt idx="31">
                  <c:v>0.4478975</c:v>
                </c:pt>
                <c:pt idx="32">
                  <c:v>0.45917875000000002</c:v>
                </c:pt>
                <c:pt idx="33">
                  <c:v>0.47301312499999998</c:v>
                </c:pt>
                <c:pt idx="34">
                  <c:v>0.48563000000000001</c:v>
                </c:pt>
                <c:pt idx="35">
                  <c:v>0.50137874999999998</c:v>
                </c:pt>
                <c:pt idx="36">
                  <c:v>0.51615187500000004</c:v>
                </c:pt>
                <c:pt idx="37">
                  <c:v>0.532983124999999</c:v>
                </c:pt>
                <c:pt idx="38">
                  <c:v>0.54871812499999995</c:v>
                </c:pt>
                <c:pt idx="39">
                  <c:v>0.56821312499999999</c:v>
                </c:pt>
                <c:pt idx="40">
                  <c:v>0.58804249999999902</c:v>
                </c:pt>
                <c:pt idx="41">
                  <c:v>0.60458875000000001</c:v>
                </c:pt>
                <c:pt idx="42">
                  <c:v>0.62599125</c:v>
                </c:pt>
                <c:pt idx="43">
                  <c:v>0.64762750000000002</c:v>
                </c:pt>
                <c:pt idx="44">
                  <c:v>0.66530749999999905</c:v>
                </c:pt>
              </c:numCache>
            </c:numRef>
          </c:yVal>
          <c:smooth val="1"/>
        </c:ser>
        <c:dLbls>
          <c:showLegendKey val="0"/>
          <c:showVal val="0"/>
          <c:showCatName val="0"/>
          <c:showSerName val="0"/>
          <c:showPercent val="0"/>
          <c:showBubbleSize val="0"/>
        </c:dLbls>
        <c:axId val="967837608"/>
        <c:axId val="967838000"/>
      </c:scatterChart>
      <c:scatterChart>
        <c:scatterStyle val="lineMarker"/>
        <c:varyColors val="0"/>
        <c:ser>
          <c:idx val="2"/>
          <c:order val="4"/>
          <c:tx>
            <c:v>High Strength Door</c:v>
          </c:tx>
          <c:spPr>
            <a:ln w="15875">
              <a:solidFill>
                <a:srgbClr val="92D050"/>
              </a:solidFill>
            </a:ln>
          </c:spPr>
          <c:marker>
            <c:symbol val="square"/>
            <c:size val="5"/>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REF!$AQ$9:$AQ$53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6.8616874999999994E-2</c:v>
                </c:pt>
                <c:pt idx="9">
                  <c:v>7.59956249999999E-2</c:v>
                </c:pt>
                <c:pt idx="10">
                  <c:v>8.8583749999999906E-2</c:v>
                </c:pt>
                <c:pt idx="11">
                  <c:v>0.105000624999999</c:v>
                </c:pt>
                <c:pt idx="12">
                  <c:v>0.12587499999999999</c:v>
                </c:pt>
                <c:pt idx="13">
                  <c:v>0.14054906249999949</c:v>
                </c:pt>
                <c:pt idx="14">
                  <c:v>0.15522312499999899</c:v>
                </c:pt>
                <c:pt idx="15">
                  <c:v>0.18866312499999999</c:v>
                </c:pt>
                <c:pt idx="16">
                  <c:v>0.23028874999999999</c:v>
                </c:pt>
                <c:pt idx="17">
                  <c:v>0.27274749999999998</c:v>
                </c:pt>
                <c:pt idx="18">
                  <c:v>0.31120874999999998</c:v>
                </c:pt>
                <c:pt idx="19">
                  <c:v>0.34872312500000002</c:v>
                </c:pt>
                <c:pt idx="20">
                  <c:v>0.37955937499999998</c:v>
                </c:pt>
                <c:pt idx="21">
                  <c:v>0.3939168749999995</c:v>
                </c:pt>
                <c:pt idx="22">
                  <c:v>0.40827437499999902</c:v>
                </c:pt>
                <c:pt idx="23">
                  <c:v>0.43778125000000001</c:v>
                </c:pt>
                <c:pt idx="24">
                  <c:v>0.46276499999999998</c:v>
                </c:pt>
                <c:pt idx="25">
                  <c:v>0.48897312499999901</c:v>
                </c:pt>
                <c:pt idx="26">
                  <c:v>0.51751999999999898</c:v>
                </c:pt>
                <c:pt idx="27">
                  <c:v>0.54196562500000001</c:v>
                </c:pt>
                <c:pt idx="28">
                  <c:v>0.55292312499999952</c:v>
                </c:pt>
                <c:pt idx="29">
                  <c:v>0.56388062499999902</c:v>
                </c:pt>
                <c:pt idx="30">
                  <c:v>0.58327624999999905</c:v>
                </c:pt>
                <c:pt idx="31">
                  <c:v>0.60489250000000006</c:v>
                </c:pt>
                <c:pt idx="32">
                  <c:v>0.62134812499999903</c:v>
                </c:pt>
                <c:pt idx="33">
                  <c:v>0.63545312499999995</c:v>
                </c:pt>
                <c:pt idx="34">
                  <c:v>0.64969187500000003</c:v>
                </c:pt>
                <c:pt idx="35">
                  <c:v>0.66275249999999997</c:v>
                </c:pt>
                <c:pt idx="36">
                  <c:v>0.67548249999999999</c:v>
                </c:pt>
                <c:pt idx="37">
                  <c:v>0.68873999999999902</c:v>
                </c:pt>
                <c:pt idx="38">
                  <c:v>0.70002687500000005</c:v>
                </c:pt>
                <c:pt idx="39">
                  <c:v>0.71222750000000001</c:v>
                </c:pt>
                <c:pt idx="40">
                  <c:v>0.72630874999999995</c:v>
                </c:pt>
                <c:pt idx="41">
                  <c:v>0.73892374999999899</c:v>
                </c:pt>
                <c:pt idx="42">
                  <c:v>0.75400999999999996</c:v>
                </c:pt>
                <c:pt idx="43">
                  <c:v>0.76718500000000001</c:v>
                </c:pt>
                <c:pt idx="44">
                  <c:v>0.78240374999999995</c:v>
                </c:pt>
              </c:numCache>
            </c:numRef>
          </c:yVal>
          <c:smooth val="0"/>
        </c:ser>
        <c:ser>
          <c:idx val="3"/>
          <c:order val="5"/>
          <c:tx>
            <c:v>High Strength Slider</c:v>
          </c:tx>
          <c:spPr>
            <a:ln w="12700">
              <a:solidFill>
                <a:srgbClr val="FFC000"/>
              </a:solidFill>
            </a:ln>
          </c:spPr>
          <c:marker>
            <c:symbol val="triangle"/>
            <c:size val="5"/>
            <c:spPr>
              <a:noFill/>
              <a:ln>
                <a:solidFill>
                  <a:srgbClr val="FFC000"/>
                </a:solidFill>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REF!$AR$9:$AR$53</c:f>
              <c:numCache>
                <c:formatCode>0%</c:formatCode>
                <c:ptCount val="45"/>
                <c:pt idx="0">
                  <c:v>0</c:v>
                </c:pt>
                <c:pt idx="1">
                  <c:v>1.38374999999999E-2</c:v>
                </c:pt>
                <c:pt idx="2">
                  <c:v>2.8898750000000001E-2</c:v>
                </c:pt>
                <c:pt idx="3">
                  <c:v>4.0614999999999901E-2</c:v>
                </c:pt>
                <c:pt idx="4">
                  <c:v>4.9819374999999999E-2</c:v>
                </c:pt>
                <c:pt idx="5">
                  <c:v>5.7115625000000003E-2</c:v>
                </c:pt>
                <c:pt idx="6">
                  <c:v>5.98828125E-2</c:v>
                </c:pt>
                <c:pt idx="7">
                  <c:v>6.2649999999999997E-2</c:v>
                </c:pt>
                <c:pt idx="8">
                  <c:v>6.8605625000000003E-2</c:v>
                </c:pt>
                <c:pt idx="9">
                  <c:v>7.5941874999999895E-2</c:v>
                </c:pt>
                <c:pt idx="10">
                  <c:v>8.8453749999999998E-2</c:v>
                </c:pt>
                <c:pt idx="11">
                  <c:v>0.1046575</c:v>
                </c:pt>
                <c:pt idx="12">
                  <c:v>0.125359375</c:v>
                </c:pt>
                <c:pt idx="13">
                  <c:v>0.13996468750000002</c:v>
                </c:pt>
                <c:pt idx="14">
                  <c:v>0.15457000000000001</c:v>
                </c:pt>
                <c:pt idx="15">
                  <c:v>0.187618125</c:v>
                </c:pt>
                <c:pt idx="16">
                  <c:v>0.22915687500000001</c:v>
                </c:pt>
                <c:pt idx="17">
                  <c:v>0.27146375</c:v>
                </c:pt>
                <c:pt idx="18">
                  <c:v>0.30978687500000002</c:v>
                </c:pt>
                <c:pt idx="19">
                  <c:v>0.34725375000000003</c:v>
                </c:pt>
                <c:pt idx="20">
                  <c:v>0.37775874999999998</c:v>
                </c:pt>
                <c:pt idx="21">
                  <c:v>0.39197749999999998</c:v>
                </c:pt>
                <c:pt idx="22">
                  <c:v>0.40619624999999998</c:v>
                </c:pt>
                <c:pt idx="23">
                  <c:v>0.43578937499999998</c:v>
                </c:pt>
                <c:pt idx="24">
                  <c:v>0.46071250000000002</c:v>
                </c:pt>
                <c:pt idx="25">
                  <c:v>0.48694812499999901</c:v>
                </c:pt>
                <c:pt idx="26">
                  <c:v>0.51566374999999898</c:v>
                </c:pt>
                <c:pt idx="27">
                  <c:v>0.54011937499999996</c:v>
                </c:pt>
                <c:pt idx="28">
                  <c:v>0.55113906249999944</c:v>
                </c:pt>
                <c:pt idx="29">
                  <c:v>0.56215874999999904</c:v>
                </c:pt>
                <c:pt idx="30">
                  <c:v>0.58222312499999995</c:v>
                </c:pt>
                <c:pt idx="31">
                  <c:v>0.60382000000000002</c:v>
                </c:pt>
                <c:pt idx="32">
                  <c:v>0.62053999999999998</c:v>
                </c:pt>
                <c:pt idx="33">
                  <c:v>0.63478500000000004</c:v>
                </c:pt>
                <c:pt idx="34">
                  <c:v>0.64915124999999996</c:v>
                </c:pt>
                <c:pt idx="35">
                  <c:v>0.66252250000000001</c:v>
                </c:pt>
                <c:pt idx="36">
                  <c:v>0.67544625000000003</c:v>
                </c:pt>
                <c:pt idx="37">
                  <c:v>0.68876749999999998</c:v>
                </c:pt>
                <c:pt idx="38">
                  <c:v>0.70010312499999905</c:v>
                </c:pt>
                <c:pt idx="39">
                  <c:v>0.71258749999999904</c:v>
                </c:pt>
                <c:pt idx="40">
                  <c:v>0.7266475</c:v>
                </c:pt>
                <c:pt idx="41">
                  <c:v>0.73945249999999996</c:v>
                </c:pt>
                <c:pt idx="42">
                  <c:v>0.75431749999999997</c:v>
                </c:pt>
                <c:pt idx="43">
                  <c:v>0.76743499999999998</c:v>
                </c:pt>
                <c:pt idx="44">
                  <c:v>0.78293999999999997</c:v>
                </c:pt>
              </c:numCache>
            </c:numRef>
          </c:yVal>
          <c:smooth val="0"/>
        </c:ser>
        <c:ser>
          <c:idx val="4"/>
          <c:order val="6"/>
          <c:tx>
            <c:v>High Strength Garage Door</c:v>
          </c:tx>
          <c:spPr>
            <a:ln w="12700">
              <a:solidFill>
                <a:srgbClr val="7030A0"/>
              </a:solidFill>
            </a:ln>
          </c:spPr>
          <c:marker>
            <c:symbol val="circle"/>
            <c:size val="5"/>
            <c:spPr>
              <a:noFill/>
              <a:ln>
                <a:solidFill>
                  <a:srgbClr val="7030A0"/>
                </a:solidFill>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REF!$AS$9:$AS$53</c:f>
              <c:numCache>
                <c:formatCode>0%</c:formatCode>
                <c:ptCount val="45"/>
                <c:pt idx="0">
                  <c:v>0</c:v>
                </c:pt>
                <c:pt idx="1">
                  <c:v>1.38374999999999E-2</c:v>
                </c:pt>
                <c:pt idx="2">
                  <c:v>2.8898750000000001E-2</c:v>
                </c:pt>
                <c:pt idx="3">
                  <c:v>4.0614999999999901E-2</c:v>
                </c:pt>
                <c:pt idx="4">
                  <c:v>4.9806249999999899E-2</c:v>
                </c:pt>
                <c:pt idx="5">
                  <c:v>5.7066875000000003E-2</c:v>
                </c:pt>
                <c:pt idx="6">
                  <c:v>5.9726249999999953E-2</c:v>
                </c:pt>
                <c:pt idx="7">
                  <c:v>6.2385624999999903E-2</c:v>
                </c:pt>
                <c:pt idx="8">
                  <c:v>6.7346249999999996E-2</c:v>
                </c:pt>
                <c:pt idx="9">
                  <c:v>7.2690624999999995E-2</c:v>
                </c:pt>
                <c:pt idx="10">
                  <c:v>8.1984374999999998E-2</c:v>
                </c:pt>
                <c:pt idx="11">
                  <c:v>9.2994375000000004E-2</c:v>
                </c:pt>
                <c:pt idx="12">
                  <c:v>0.10728749999999999</c:v>
                </c:pt>
                <c:pt idx="13">
                  <c:v>0.1179396875</c:v>
                </c:pt>
                <c:pt idx="14">
                  <c:v>0.12859187499999999</c:v>
                </c:pt>
                <c:pt idx="15">
                  <c:v>0.155974375</c:v>
                </c:pt>
                <c:pt idx="16">
                  <c:v>0.19528437500000001</c:v>
                </c:pt>
                <c:pt idx="17">
                  <c:v>0.24003249999999901</c:v>
                </c:pt>
                <c:pt idx="18">
                  <c:v>0.28503125000000001</c:v>
                </c:pt>
                <c:pt idx="19">
                  <c:v>0.329019375</c:v>
                </c:pt>
                <c:pt idx="20">
                  <c:v>0.36641062499999999</c:v>
                </c:pt>
                <c:pt idx="21">
                  <c:v>0.38342812499999945</c:v>
                </c:pt>
                <c:pt idx="22">
                  <c:v>0.40044562499999897</c:v>
                </c:pt>
                <c:pt idx="23">
                  <c:v>0.43285499999999999</c:v>
                </c:pt>
                <c:pt idx="24">
                  <c:v>0.45994499999999999</c:v>
                </c:pt>
                <c:pt idx="25">
                  <c:v>0.48762249999999902</c:v>
                </c:pt>
                <c:pt idx="26">
                  <c:v>0.51721312500000005</c:v>
                </c:pt>
                <c:pt idx="27">
                  <c:v>0.54213937499999898</c:v>
                </c:pt>
                <c:pt idx="28">
                  <c:v>0.5536128124999995</c:v>
                </c:pt>
                <c:pt idx="29">
                  <c:v>0.56508625000000001</c:v>
                </c:pt>
                <c:pt idx="30">
                  <c:v>0.58502187500000002</c:v>
                </c:pt>
                <c:pt idx="31">
                  <c:v>0.60689562499999905</c:v>
                </c:pt>
                <c:pt idx="32">
                  <c:v>0.62379874999999996</c:v>
                </c:pt>
                <c:pt idx="33">
                  <c:v>0.63815437499999905</c:v>
                </c:pt>
                <c:pt idx="34">
                  <c:v>0.65279374999999995</c:v>
                </c:pt>
                <c:pt idx="35">
                  <c:v>0.66559562500000002</c:v>
                </c:pt>
                <c:pt idx="36">
                  <c:v>0.67876124999999998</c:v>
                </c:pt>
                <c:pt idx="37">
                  <c:v>0.69244249999999996</c:v>
                </c:pt>
                <c:pt idx="38">
                  <c:v>0.70357937499999901</c:v>
                </c:pt>
                <c:pt idx="39">
                  <c:v>0.71623249999999905</c:v>
                </c:pt>
                <c:pt idx="40">
                  <c:v>0.73020499999999999</c:v>
                </c:pt>
                <c:pt idx="41">
                  <c:v>0.74305500000000002</c:v>
                </c:pt>
                <c:pt idx="42">
                  <c:v>0.75837624999999997</c:v>
                </c:pt>
                <c:pt idx="43">
                  <c:v>0.77136874999999905</c:v>
                </c:pt>
                <c:pt idx="44">
                  <c:v>0.78670125000000002</c:v>
                </c:pt>
              </c:numCache>
            </c:numRef>
          </c:yVal>
          <c:smooth val="0"/>
        </c:ser>
        <c:dLbls>
          <c:showLegendKey val="0"/>
          <c:showVal val="0"/>
          <c:showCatName val="0"/>
          <c:showSerName val="0"/>
          <c:showPercent val="0"/>
          <c:showBubbleSize val="0"/>
        </c:dLbls>
        <c:axId val="967837608"/>
        <c:axId val="967838000"/>
      </c:scatterChart>
      <c:scatterChart>
        <c:scatterStyle val="lineMarker"/>
        <c:varyColors val="0"/>
        <c:ser>
          <c:idx val="1"/>
          <c:order val="8"/>
          <c:tx>
            <c:v/>
          </c:tx>
          <c:spPr>
            <a:ln w="28575">
              <a:noFill/>
            </a:ln>
          </c:spPr>
          <c:marker>
            <c:symbol val="none"/>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REF!$AG$9:$AG$53</c:f>
              <c:numCache>
                <c:formatCode>0%</c:formatCode>
                <c:ptCount val="45"/>
                <c:pt idx="0">
                  <c:v>0</c:v>
                </c:pt>
                <c:pt idx="1">
                  <c:v>1.3761249999999999E-2</c:v>
                </c:pt>
                <c:pt idx="2">
                  <c:v>2.8768749999999999E-2</c:v>
                </c:pt>
                <c:pt idx="3">
                  <c:v>4.0441249999999998E-2</c:v>
                </c:pt>
                <c:pt idx="4">
                  <c:v>4.954625E-2</c:v>
                </c:pt>
                <c:pt idx="5">
                  <c:v>5.6606875000000001E-2</c:v>
                </c:pt>
                <c:pt idx="6">
                  <c:v>5.9133437499999955E-2</c:v>
                </c:pt>
                <c:pt idx="7">
                  <c:v>6.1659999999999902E-2</c:v>
                </c:pt>
                <c:pt idx="8">
                  <c:v>6.6278749999999997E-2</c:v>
                </c:pt>
                <c:pt idx="9">
                  <c:v>7.1968124999999994E-2</c:v>
                </c:pt>
                <c:pt idx="10">
                  <c:v>8.2459375000000001E-2</c:v>
                </c:pt>
                <c:pt idx="11">
                  <c:v>9.8294374999999906E-2</c:v>
                </c:pt>
                <c:pt idx="12">
                  <c:v>0.118984375</c:v>
                </c:pt>
                <c:pt idx="13">
                  <c:v>0.13164843749999999</c:v>
                </c:pt>
                <c:pt idx="14">
                  <c:v>0.14431250000000001</c:v>
                </c:pt>
                <c:pt idx="15">
                  <c:v>0.18022374999999999</c:v>
                </c:pt>
                <c:pt idx="16">
                  <c:v>0.218300625</c:v>
                </c:pt>
                <c:pt idx="17">
                  <c:v>0.26083249999999902</c:v>
                </c:pt>
                <c:pt idx="18">
                  <c:v>0.29946812499999997</c:v>
                </c:pt>
                <c:pt idx="19">
                  <c:v>0.33462124999999998</c:v>
                </c:pt>
                <c:pt idx="20">
                  <c:v>0.36367624999999998</c:v>
                </c:pt>
                <c:pt idx="21">
                  <c:v>0.3754765624999995</c:v>
                </c:pt>
                <c:pt idx="22">
                  <c:v>0.38727687499999902</c:v>
                </c:pt>
                <c:pt idx="23">
                  <c:v>0.40950187500000002</c:v>
                </c:pt>
                <c:pt idx="24">
                  <c:v>0.426056874999999</c:v>
                </c:pt>
                <c:pt idx="25">
                  <c:v>0.44558062499999901</c:v>
                </c:pt>
                <c:pt idx="26">
                  <c:v>0.46614937499999998</c:v>
                </c:pt>
                <c:pt idx="27">
                  <c:v>0.48750624999999997</c:v>
                </c:pt>
                <c:pt idx="28">
                  <c:v>0.49776968749999995</c:v>
                </c:pt>
                <c:pt idx="29">
                  <c:v>0.50803312499999997</c:v>
                </c:pt>
                <c:pt idx="30">
                  <c:v>0.53292187499999999</c:v>
                </c:pt>
                <c:pt idx="31">
                  <c:v>0.55765562499999999</c:v>
                </c:pt>
                <c:pt idx="32">
                  <c:v>0.57991562499999905</c:v>
                </c:pt>
                <c:pt idx="33">
                  <c:v>0.60333250000000005</c:v>
                </c:pt>
                <c:pt idx="34">
                  <c:v>0.62459624999999996</c:v>
                </c:pt>
                <c:pt idx="35">
                  <c:v>0.64342937499999997</c:v>
                </c:pt>
                <c:pt idx="36">
                  <c:v>0.66380062499999903</c:v>
                </c:pt>
                <c:pt idx="37">
                  <c:v>0.68136187500000001</c:v>
                </c:pt>
                <c:pt idx="38">
                  <c:v>0.69749749999999999</c:v>
                </c:pt>
                <c:pt idx="39">
                  <c:v>0.71260875000000001</c:v>
                </c:pt>
                <c:pt idx="40">
                  <c:v>0.72590999999999894</c:v>
                </c:pt>
                <c:pt idx="41">
                  <c:v>0.73860124999999999</c:v>
                </c:pt>
                <c:pt idx="42">
                  <c:v>0.75212000000000001</c:v>
                </c:pt>
                <c:pt idx="43">
                  <c:v>0.76801750000000002</c:v>
                </c:pt>
                <c:pt idx="44">
                  <c:v>0.77932999999999997</c:v>
                </c:pt>
              </c:numCache>
            </c:numRef>
          </c:yVal>
          <c:smooth val="0"/>
        </c:ser>
        <c:dLbls>
          <c:showLegendKey val="0"/>
          <c:showVal val="0"/>
          <c:showCatName val="0"/>
          <c:showSerName val="0"/>
          <c:showPercent val="0"/>
          <c:showBubbleSize val="0"/>
        </c:dLbls>
        <c:axId val="967838392"/>
        <c:axId val="967838784"/>
      </c:scatterChart>
      <c:valAx>
        <c:axId val="967837608"/>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9596744358120602"/>
              <c:y val="0.86961265684669997"/>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67838000"/>
        <c:crosses val="autoZero"/>
        <c:crossBetween val="midCat"/>
      </c:valAx>
      <c:valAx>
        <c:axId val="967838000"/>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2.136752136752137E-3"/>
              <c:y val="0.3711991593156118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67837608"/>
        <c:crosses val="autoZero"/>
        <c:crossBetween val="midCat"/>
      </c:valAx>
      <c:valAx>
        <c:axId val="967838392"/>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297447280799202"/>
              <c:y val="6.2738679759956395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67838784"/>
        <c:crosses val="max"/>
        <c:crossBetween val="midCat"/>
      </c:valAx>
      <c:valAx>
        <c:axId val="967838784"/>
        <c:scaling>
          <c:orientation val="minMax"/>
        </c:scaling>
        <c:delete val="0"/>
        <c:axPos val="r"/>
        <c:numFmt formatCode="0%" sourceLinked="1"/>
        <c:majorTickMark val="none"/>
        <c:minorTickMark val="none"/>
        <c:tickLblPos val="none"/>
        <c:spPr>
          <a:ln w="9525">
            <a:noFill/>
          </a:ln>
        </c:spPr>
        <c:crossAx val="967838392"/>
        <c:crosses val="max"/>
        <c:crossBetween val="midCat"/>
      </c:valAx>
      <c:spPr>
        <a:noFill/>
        <a:ln w="3175">
          <a:solidFill>
            <a:srgbClr val="000000"/>
          </a:solidFill>
          <a:prstDash val="solid"/>
        </a:ln>
      </c:spPr>
    </c:plotArea>
    <c:legend>
      <c:legendPos val="r"/>
      <c:layout>
        <c:manualLayout>
          <c:xMode val="edge"/>
          <c:yMode val="edge"/>
          <c:x val="0.12874583795782499"/>
          <c:y val="0.16605440767272511"/>
          <c:w val="0.223144393339158"/>
          <c:h val="0.48756142324314727"/>
        </c:manualLayout>
      </c:layout>
      <c:overlay val="0"/>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2</a:t>
            </a:r>
          </a:p>
        </c:rich>
      </c:tx>
      <c:layout/>
      <c:overlay val="0"/>
    </c:title>
    <c:autoTitleDeleted val="0"/>
    <c:plotArea>
      <c:layout>
        <c:manualLayout>
          <c:layoutTarget val="inner"/>
          <c:xMode val="edge"/>
          <c:yMode val="edge"/>
          <c:x val="0.12462261928797362"/>
          <c:y val="0.12705422165539168"/>
          <c:w val="0.83494986203647625"/>
          <c:h val="0.70482144837529115"/>
        </c:manualLayout>
      </c:layout>
      <c:scatterChart>
        <c:scatterStyle val="lineMarker"/>
        <c:varyColors val="0"/>
        <c:ser>
          <c:idx val="0"/>
          <c:order val="0"/>
          <c:tx>
            <c:strRef>
              <c:f>data!$G$8</c:f>
              <c:strCache>
                <c:ptCount val="1"/>
                <c:pt idx="0">
                  <c:v>IR2</c:v>
                </c:pt>
              </c:strCache>
            </c:strRef>
          </c:tx>
          <c:spPr>
            <a:ln w="28575">
              <a:noFill/>
            </a:ln>
          </c:spPr>
          <c:marker>
            <c:symbol val="diamond"/>
            <c:size val="4"/>
          </c:marker>
          <c:trendline>
            <c:trendlineType val="poly"/>
            <c:order val="3"/>
            <c:intercept val="0"/>
            <c:dispRSqr val="1"/>
            <c:dispEq val="1"/>
            <c:trendlineLbl>
              <c:layout>
                <c:manualLayout>
                  <c:x val="-0.17885796319658936"/>
                  <c:y val="1.6069683247105494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2.2368999999999999</c:v>
                </c:pt>
                <c:pt idx="1">
                  <c:v>4.4737999999999998</c:v>
                </c:pt>
                <c:pt idx="2">
                  <c:v>6.7106999999999992</c:v>
                </c:pt>
                <c:pt idx="3">
                  <c:v>8.9475999999999996</c:v>
                </c:pt>
                <c:pt idx="4">
                  <c:v>11.1845</c:v>
                </c:pt>
                <c:pt idx="5">
                  <c:v>13.421399999999998</c:v>
                </c:pt>
                <c:pt idx="6">
                  <c:v>15.658299999999999</c:v>
                </c:pt>
                <c:pt idx="7">
                  <c:v>17.895199999999999</c:v>
                </c:pt>
                <c:pt idx="8">
                  <c:v>20.132099999999998</c:v>
                </c:pt>
                <c:pt idx="9">
                  <c:v>22.369</c:v>
                </c:pt>
                <c:pt idx="10">
                  <c:v>24.605899999999998</c:v>
                </c:pt>
                <c:pt idx="11">
                  <c:v>26.842799999999997</c:v>
                </c:pt>
                <c:pt idx="12">
                  <c:v>29.079699999999999</c:v>
                </c:pt>
                <c:pt idx="13">
                  <c:v>31.316599999999998</c:v>
                </c:pt>
                <c:pt idx="14">
                  <c:v>33.5535</c:v>
                </c:pt>
                <c:pt idx="15">
                  <c:v>35.790399999999998</c:v>
                </c:pt>
                <c:pt idx="16">
                  <c:v>38.027299999999997</c:v>
                </c:pt>
                <c:pt idx="17">
                  <c:v>40.264199999999995</c:v>
                </c:pt>
                <c:pt idx="18">
                  <c:v>42.501100000000001</c:v>
                </c:pt>
                <c:pt idx="19">
                  <c:v>44.738</c:v>
                </c:pt>
                <c:pt idx="20">
                  <c:v>46.974899999999998</c:v>
                </c:pt>
                <c:pt idx="21">
                  <c:v>49.211799999999997</c:v>
                </c:pt>
                <c:pt idx="22">
                  <c:v>51.448699999999995</c:v>
                </c:pt>
                <c:pt idx="23">
                  <c:v>53.685599999999994</c:v>
                </c:pt>
                <c:pt idx="24">
                  <c:v>55.922499999999999</c:v>
                </c:pt>
                <c:pt idx="25">
                  <c:v>58.159399999999998</c:v>
                </c:pt>
                <c:pt idx="26">
                  <c:v>60.396299999999997</c:v>
                </c:pt>
                <c:pt idx="27">
                  <c:v>62.633199999999995</c:v>
                </c:pt>
                <c:pt idx="28">
                  <c:v>64.870099999999994</c:v>
                </c:pt>
                <c:pt idx="29">
                  <c:v>67.106999999999999</c:v>
                </c:pt>
                <c:pt idx="30">
                  <c:v>69.343899999999991</c:v>
                </c:pt>
                <c:pt idx="31">
                  <c:v>71.580799999999996</c:v>
                </c:pt>
                <c:pt idx="32">
                  <c:v>73.817700000000002</c:v>
                </c:pt>
                <c:pt idx="33">
                  <c:v>76.054599999999994</c:v>
                </c:pt>
                <c:pt idx="34">
                  <c:v>78.291499999999999</c:v>
                </c:pt>
                <c:pt idx="35">
                  <c:v>80.528399999999991</c:v>
                </c:pt>
                <c:pt idx="36">
                  <c:v>82.765299999999996</c:v>
                </c:pt>
                <c:pt idx="37">
                  <c:v>85.002200000000002</c:v>
                </c:pt>
                <c:pt idx="38">
                  <c:v>87.239099999999993</c:v>
                </c:pt>
                <c:pt idx="39">
                  <c:v>89.475999999999999</c:v>
                </c:pt>
                <c:pt idx="40">
                  <c:v>91.712899999999991</c:v>
                </c:pt>
                <c:pt idx="41">
                  <c:v>93.949799999999996</c:v>
                </c:pt>
                <c:pt idx="42">
                  <c:v>96.186700000000002</c:v>
                </c:pt>
                <c:pt idx="43">
                  <c:v>98.423599999999993</c:v>
                </c:pt>
                <c:pt idx="44">
                  <c:v>100.6605</c:v>
                </c:pt>
                <c:pt idx="45">
                  <c:v>102.89739999999999</c:v>
                </c:pt>
                <c:pt idx="46">
                  <c:v>105.1343</c:v>
                </c:pt>
                <c:pt idx="47">
                  <c:v>107.37119999999999</c:v>
                </c:pt>
                <c:pt idx="48">
                  <c:v>109.60809999999999</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134.214</c:v>
                </c:pt>
                <c:pt idx="60">
                  <c:v>136.45089999999999</c:v>
                </c:pt>
                <c:pt idx="61">
                  <c:v>138.68779999999998</c:v>
                </c:pt>
                <c:pt idx="62">
                  <c:v>140.9247</c:v>
                </c:pt>
                <c:pt idx="63">
                  <c:v>143.16159999999999</c:v>
                </c:pt>
                <c:pt idx="64">
                  <c:v>145.39849999999998</c:v>
                </c:pt>
                <c:pt idx="65">
                  <c:v>147.6354</c:v>
                </c:pt>
                <c:pt idx="66">
                  <c:v>149.8723</c:v>
                </c:pt>
                <c:pt idx="67">
                  <c:v>152.10919999999999</c:v>
                </c:pt>
              </c:numCache>
            </c:numRef>
          </c:xVal>
          <c:yVal>
            <c:numRef>
              <c:f>data!$G$9:$G$76</c:f>
              <c:numCache>
                <c:formatCode>General</c:formatCode>
                <c:ptCount val="68"/>
                <c:pt idx="0">
                  <c:v>0.02</c:v>
                </c:pt>
                <c:pt idx="1">
                  <c:v>0.04</c:v>
                </c:pt>
                <c:pt idx="2">
                  <c:v>7.0000000000000007E-2</c:v>
                </c:pt>
                <c:pt idx="3">
                  <c:v>0.11</c:v>
                </c:pt>
                <c:pt idx="4">
                  <c:v>0.15</c:v>
                </c:pt>
                <c:pt idx="5">
                  <c:v>0.21</c:v>
                </c:pt>
                <c:pt idx="6">
                  <c:v>0.27</c:v>
                </c:pt>
                <c:pt idx="7">
                  <c:v>0.34</c:v>
                </c:pt>
                <c:pt idx="8">
                  <c:v>0.41</c:v>
                </c:pt>
                <c:pt idx="9">
                  <c:v>0.51</c:v>
                </c:pt>
                <c:pt idx="10">
                  <c:v>0.61</c:v>
                </c:pt>
                <c:pt idx="11">
                  <c:v>0.73</c:v>
                </c:pt>
                <c:pt idx="12">
                  <c:v>0.86</c:v>
                </c:pt>
                <c:pt idx="13">
                  <c:v>1.01</c:v>
                </c:pt>
                <c:pt idx="14">
                  <c:v>1.18</c:v>
                </c:pt>
                <c:pt idx="15">
                  <c:v>1.37</c:v>
                </c:pt>
                <c:pt idx="16">
                  <c:v>1.57</c:v>
                </c:pt>
                <c:pt idx="17">
                  <c:v>1.8</c:v>
                </c:pt>
                <c:pt idx="18">
                  <c:v>2.0499999999999998</c:v>
                </c:pt>
                <c:pt idx="19">
                  <c:v>2.3199999999999998</c:v>
                </c:pt>
                <c:pt idx="20">
                  <c:v>2.59</c:v>
                </c:pt>
                <c:pt idx="21">
                  <c:v>2.89</c:v>
                </c:pt>
                <c:pt idx="22">
                  <c:v>3.19</c:v>
                </c:pt>
                <c:pt idx="23">
                  <c:v>3.49</c:v>
                </c:pt>
                <c:pt idx="24">
                  <c:v>3.82</c:v>
                </c:pt>
                <c:pt idx="25">
                  <c:v>4.13</c:v>
                </c:pt>
                <c:pt idx="26">
                  <c:v>4.45</c:v>
                </c:pt>
                <c:pt idx="27">
                  <c:v>4.7699999999999996</c:v>
                </c:pt>
                <c:pt idx="28">
                  <c:v>5.09</c:v>
                </c:pt>
                <c:pt idx="29">
                  <c:v>5.39</c:v>
                </c:pt>
                <c:pt idx="30">
                  <c:v>5.71</c:v>
                </c:pt>
                <c:pt idx="31">
                  <c:v>6</c:v>
                </c:pt>
                <c:pt idx="32">
                  <c:v>6.31</c:v>
                </c:pt>
                <c:pt idx="33">
                  <c:v>6.61</c:v>
                </c:pt>
                <c:pt idx="34">
                  <c:v>6.93</c:v>
                </c:pt>
                <c:pt idx="35">
                  <c:v>7.25</c:v>
                </c:pt>
                <c:pt idx="36">
                  <c:v>7.53</c:v>
                </c:pt>
                <c:pt idx="37">
                  <c:v>7.87</c:v>
                </c:pt>
                <c:pt idx="38">
                  <c:v>8.1999999999999993</c:v>
                </c:pt>
                <c:pt idx="39">
                  <c:v>8.5500000000000007</c:v>
                </c:pt>
                <c:pt idx="40">
                  <c:v>8.9</c:v>
                </c:pt>
                <c:pt idx="41">
                  <c:v>9.25</c:v>
                </c:pt>
                <c:pt idx="42">
                  <c:v>9.64</c:v>
                </c:pt>
                <c:pt idx="43">
                  <c:v>10.02</c:v>
                </c:pt>
                <c:pt idx="44">
                  <c:v>10.37</c:v>
                </c:pt>
                <c:pt idx="45">
                  <c:v>10.78</c:v>
                </c:pt>
                <c:pt idx="46">
                  <c:v>11.14</c:v>
                </c:pt>
                <c:pt idx="47">
                  <c:v>11.55</c:v>
                </c:pt>
                <c:pt idx="48">
                  <c:v>11.91</c:v>
                </c:pt>
                <c:pt idx="49">
                  <c:v>12.28</c:v>
                </c:pt>
                <c:pt idx="50">
                  <c:v>12.79</c:v>
                </c:pt>
                <c:pt idx="51">
                  <c:v>13.1</c:v>
                </c:pt>
                <c:pt idx="52">
                  <c:v>13.5</c:v>
                </c:pt>
                <c:pt idx="53">
                  <c:v>13.72</c:v>
                </c:pt>
                <c:pt idx="54">
                  <c:v>14.2</c:v>
                </c:pt>
                <c:pt idx="55">
                  <c:v>14.38</c:v>
                </c:pt>
                <c:pt idx="56">
                  <c:v>14.78</c:v>
                </c:pt>
                <c:pt idx="57">
                  <c:v>14.91</c:v>
                </c:pt>
                <c:pt idx="58">
                  <c:v>15.23</c:v>
                </c:pt>
                <c:pt idx="59">
                  <c:v>15.5</c:v>
                </c:pt>
                <c:pt idx="60">
                  <c:v>15.62</c:v>
                </c:pt>
                <c:pt idx="61">
                  <c:v>15.91</c:v>
                </c:pt>
                <c:pt idx="62">
                  <c:v>16.03</c:v>
                </c:pt>
                <c:pt idx="63">
                  <c:v>16.39</c:v>
                </c:pt>
                <c:pt idx="64">
                  <c:v>16.670000000000002</c:v>
                </c:pt>
                <c:pt idx="65">
                  <c:v>17.09</c:v>
                </c:pt>
                <c:pt idx="66">
                  <c:v>17.309999999999999</c:v>
                </c:pt>
                <c:pt idx="67">
                  <c:v>17.66</c:v>
                </c:pt>
              </c:numCache>
            </c:numRef>
          </c:yVal>
          <c:smooth val="0"/>
        </c:ser>
        <c:dLbls>
          <c:showLegendKey val="0"/>
          <c:showVal val="0"/>
          <c:showCatName val="0"/>
          <c:showSerName val="0"/>
          <c:showPercent val="0"/>
          <c:showBubbleSize val="0"/>
        </c:dLbls>
        <c:axId val="121935328"/>
        <c:axId val="121935984"/>
      </c:scatterChart>
      <c:valAx>
        <c:axId val="121935328"/>
        <c:scaling>
          <c:orientation val="minMax"/>
          <c:max val="160"/>
          <c:min val="0"/>
        </c:scaling>
        <c:delete val="0"/>
        <c:axPos val="b"/>
        <c:title>
          <c:tx>
            <c:rich>
              <a:bodyPr/>
              <a:lstStyle/>
              <a:p>
                <a:pPr>
                  <a:defRPr sz="1200"/>
                </a:pPr>
                <a:r>
                  <a:rPr lang="en-US" sz="1200"/>
                  <a:t>Actual terrain 3 sec gust (10m)</a:t>
                </a:r>
              </a:p>
            </c:rich>
          </c:tx>
          <c:layout/>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21935984"/>
        <c:crosses val="autoZero"/>
        <c:crossBetween val="midCat"/>
      </c:valAx>
      <c:valAx>
        <c:axId val="121935984"/>
        <c:scaling>
          <c:orientation val="minMax"/>
          <c:min val="0"/>
        </c:scaling>
        <c:delete val="0"/>
        <c:axPos val="l"/>
        <c:majorGridlines/>
        <c:title>
          <c:tx>
            <c:rich>
              <a:bodyPr rot="-5400000" vert="horz"/>
              <a:lstStyle/>
              <a:p>
                <a:pPr>
                  <a:defRPr sz="1200"/>
                </a:pPr>
                <a:r>
                  <a:rPr lang="en-US" sz="1200"/>
                  <a:t>Rain fall (inch)</a:t>
                </a:r>
              </a:p>
            </c:rich>
          </c:tx>
          <c:layout/>
          <c:overlay val="0"/>
        </c:title>
        <c:numFmt formatCode="General" sourceLinked="1"/>
        <c:majorTickMark val="out"/>
        <c:minorTickMark val="none"/>
        <c:tickLblPos val="nextTo"/>
        <c:txPr>
          <a:bodyPr/>
          <a:lstStyle/>
          <a:p>
            <a:pPr>
              <a:defRPr sz="1200"/>
            </a:pPr>
            <a:endParaRPr lang="en-US"/>
          </a:p>
        </c:txPr>
        <c:crossAx val="121935328"/>
        <c:crosses val="autoZero"/>
        <c:crossBetween val="midCat"/>
      </c:valAx>
    </c:plotArea>
    <c:legend>
      <c:legendPos val="r"/>
      <c:layout/>
      <c:overlay val="0"/>
      <c:txPr>
        <a:bodyPr/>
        <a:lstStyle/>
        <a:p>
          <a:pPr>
            <a:defRPr sz="1200"/>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Form V1</a:t>
            </a:r>
          </a:p>
        </c:rich>
      </c:tx>
      <c:layout/>
      <c:overlay val="0"/>
    </c:title>
    <c:autoTitleDeleted val="0"/>
    <c:plotArea>
      <c:layout/>
      <c:scatterChart>
        <c:scatterStyle val="lineMarker"/>
        <c:varyColors val="0"/>
        <c:ser>
          <c:idx val="0"/>
          <c:order val="0"/>
          <c:spPr>
            <a:ln w="28575">
              <a:noFill/>
            </a:ln>
          </c:spPr>
          <c:xVal>
            <c:numRef>
              <c:f>'[Form_V1_20121022.xls]Part C(TimberMasonryMobilehome)'!$A$17:$A$29</c:f>
              <c:numCache>
                <c:formatCode>General</c:formatCode>
                <c:ptCount val="13"/>
                <c:pt idx="0">
                  <c:v>45</c:v>
                </c:pt>
                <c:pt idx="1">
                  <c:v>55</c:v>
                </c:pt>
                <c:pt idx="2">
                  <c:v>65</c:v>
                </c:pt>
                <c:pt idx="3">
                  <c:v>75</c:v>
                </c:pt>
                <c:pt idx="4">
                  <c:v>85</c:v>
                </c:pt>
                <c:pt idx="5">
                  <c:v>95</c:v>
                </c:pt>
                <c:pt idx="6">
                  <c:v>105</c:v>
                </c:pt>
                <c:pt idx="7">
                  <c:v>115</c:v>
                </c:pt>
                <c:pt idx="8">
                  <c:v>125</c:v>
                </c:pt>
                <c:pt idx="9">
                  <c:v>135</c:v>
                </c:pt>
                <c:pt idx="10">
                  <c:v>145</c:v>
                </c:pt>
                <c:pt idx="11">
                  <c:v>155</c:v>
                </c:pt>
                <c:pt idx="12">
                  <c:v>165</c:v>
                </c:pt>
              </c:numCache>
            </c:numRef>
          </c:xVal>
          <c:yVal>
            <c:numRef>
              <c:f>'[Form_V1_20121022.xls]Part C(TimberMasonryMobilehome)'!$B$17:$B$29</c:f>
              <c:numCache>
                <c:formatCode>0.00%</c:formatCode>
                <c:ptCount val="13"/>
                <c:pt idx="0">
                  <c:v>0</c:v>
                </c:pt>
                <c:pt idx="1">
                  <c:v>1.01569E-2</c:v>
                </c:pt>
                <c:pt idx="2">
                  <c:v>2.8916000000000001E-2</c:v>
                </c:pt>
                <c:pt idx="3">
                  <c:v>4.61325E-2</c:v>
                </c:pt>
                <c:pt idx="4">
                  <c:v>7.2076399999999999E-2</c:v>
                </c:pt>
                <c:pt idx="5">
                  <c:v>0.106216</c:v>
                </c:pt>
                <c:pt idx="6">
                  <c:v>0.16692199999999999</c:v>
                </c:pt>
                <c:pt idx="7">
                  <c:v>0.22413</c:v>
                </c:pt>
                <c:pt idx="8">
                  <c:v>0.33654899999999999</c:v>
                </c:pt>
                <c:pt idx="9">
                  <c:v>0.44952599999999998</c:v>
                </c:pt>
                <c:pt idx="10">
                  <c:v>0.54778400000000005</c:v>
                </c:pt>
                <c:pt idx="11">
                  <c:v>0.64213600000000004</c:v>
                </c:pt>
                <c:pt idx="12">
                  <c:v>0.70186599999999999</c:v>
                </c:pt>
              </c:numCache>
            </c:numRef>
          </c:yVal>
          <c:smooth val="0"/>
        </c:ser>
        <c:dLbls>
          <c:showLegendKey val="0"/>
          <c:showVal val="0"/>
          <c:showCatName val="0"/>
          <c:showSerName val="0"/>
          <c:showPercent val="0"/>
          <c:showBubbleSize val="0"/>
        </c:dLbls>
        <c:axId val="1113307296"/>
        <c:axId val="1113307688"/>
      </c:scatterChart>
      <c:valAx>
        <c:axId val="1113307296"/>
        <c:scaling>
          <c:orientation val="minMax"/>
          <c:max val="170"/>
          <c:min val="40"/>
        </c:scaling>
        <c:delete val="0"/>
        <c:axPos val="b"/>
        <c:title>
          <c:tx>
            <c:rich>
              <a:bodyPr/>
              <a:lstStyle/>
              <a:p>
                <a:pPr>
                  <a:defRPr/>
                </a:pPr>
                <a:r>
                  <a:rPr lang="en-US" sz="1000" b="1" i="0" u="none" strike="noStrike" baseline="0">
                    <a:effectLst/>
                  </a:rPr>
                  <a:t>3sec actual terrain gust </a:t>
                </a:r>
                <a:endParaRPr lang="en-US"/>
              </a:p>
            </c:rich>
          </c:tx>
          <c:layout/>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113307688"/>
        <c:crosses val="autoZero"/>
        <c:crossBetween val="midCat"/>
      </c:valAx>
      <c:valAx>
        <c:axId val="1113307688"/>
        <c:scaling>
          <c:orientation val="minMax"/>
        </c:scaling>
        <c:delete val="0"/>
        <c:axPos val="l"/>
        <c:majorGridlines/>
        <c:title>
          <c:tx>
            <c:rich>
              <a:bodyPr/>
              <a:lstStyle/>
              <a:p>
                <a:pPr>
                  <a:defRPr/>
                </a:pPr>
                <a:r>
                  <a:rPr lang="en-US"/>
                  <a:t>Damage</a:t>
                </a:r>
                <a:r>
                  <a:rPr lang="en-US" baseline="0"/>
                  <a:t> ratio</a:t>
                </a:r>
                <a:endParaRPr lang="en-US"/>
              </a:p>
            </c:rich>
          </c:tx>
          <c:layout/>
          <c:overlay val="0"/>
        </c:title>
        <c:numFmt formatCode="0%" sourceLinked="0"/>
        <c:majorTickMark val="none"/>
        <c:minorTickMark val="none"/>
        <c:tickLblPos val="nextTo"/>
        <c:crossAx val="1113307296"/>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Masonry Structure - Mitigation set  1</a:t>
            </a:r>
          </a:p>
        </c:rich>
      </c:tx>
      <c:layout>
        <c:manualLayout>
          <c:xMode val="edge"/>
          <c:yMode val="edge"/>
          <c:x val="0.12906835916810849"/>
          <c:y val="1.0241352764009131E-2"/>
        </c:manualLayout>
      </c:layout>
      <c:overlay val="0"/>
      <c:spPr>
        <a:noFill/>
        <a:ln w="25400">
          <a:noFill/>
        </a:ln>
      </c:spPr>
    </c:title>
    <c:autoTitleDeleted val="0"/>
    <c:plotArea>
      <c:layout>
        <c:manualLayout>
          <c:layoutTarget val="inner"/>
          <c:xMode val="edge"/>
          <c:yMode val="edge"/>
          <c:x val="0.100258971513134"/>
          <c:y val="0.16857610474631801"/>
          <c:w val="0.82796892341842399"/>
          <c:h val="0.63720676486633898"/>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REF!$C$9:$C$53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0.34456375</c:v>
                </c:pt>
                <c:pt idx="21">
                  <c:v>0.35539718749999949</c:v>
                </c:pt>
                <c:pt idx="22">
                  <c:v>0.36623062499999898</c:v>
                </c:pt>
                <c:pt idx="23">
                  <c:v>0.38384437500000002</c:v>
                </c:pt>
                <c:pt idx="24">
                  <c:v>0.39913562499999999</c:v>
                </c:pt>
                <c:pt idx="25">
                  <c:v>0.41749249999999999</c:v>
                </c:pt>
                <c:pt idx="26">
                  <c:v>0.43683562499999901</c:v>
                </c:pt>
                <c:pt idx="27">
                  <c:v>0.45557249999999999</c:v>
                </c:pt>
                <c:pt idx="28">
                  <c:v>0.4659318749999995</c:v>
                </c:pt>
                <c:pt idx="29">
                  <c:v>0.476291249999999</c:v>
                </c:pt>
                <c:pt idx="30">
                  <c:v>0.49966749999999999</c:v>
                </c:pt>
                <c:pt idx="31">
                  <c:v>0.52474562499999999</c:v>
                </c:pt>
                <c:pt idx="32">
                  <c:v>0.54787187500000001</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1"/>
        </c:ser>
        <c:ser>
          <c:idx val="1"/>
          <c:order val="2"/>
          <c:tx>
            <c:v>Braced Gable</c:v>
          </c:tx>
          <c:spPr>
            <a:ln w="12700">
              <a:solidFill>
                <a:srgbClr val="FF00FF"/>
              </a:solidFill>
              <a:prstDash val="sysDash"/>
            </a:ln>
          </c:spPr>
          <c:marker>
            <c:symbol val="square"/>
            <c:size val="5"/>
            <c:spPr>
              <a:noFill/>
              <a:ln>
                <a:solidFill>
                  <a:srgbClr val="FF00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REF!$D$9:$D$53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0.34455124999999998</c:v>
                </c:pt>
                <c:pt idx="21">
                  <c:v>0.3553909374999995</c:v>
                </c:pt>
                <c:pt idx="22">
                  <c:v>0.36623062499999898</c:v>
                </c:pt>
                <c:pt idx="23">
                  <c:v>0.38383437500000001</c:v>
                </c:pt>
                <c:pt idx="24">
                  <c:v>0.39910562500000002</c:v>
                </c:pt>
                <c:pt idx="25">
                  <c:v>0.41743750000000002</c:v>
                </c:pt>
                <c:pt idx="26">
                  <c:v>0.43666312499999999</c:v>
                </c:pt>
                <c:pt idx="27">
                  <c:v>0.45518999999999998</c:v>
                </c:pt>
                <c:pt idx="28">
                  <c:v>0.465305625</c:v>
                </c:pt>
                <c:pt idx="29">
                  <c:v>0.47542125000000002</c:v>
                </c:pt>
                <c:pt idx="30">
                  <c:v>0.49839499999999998</c:v>
                </c:pt>
                <c:pt idx="31">
                  <c:v>0.52263562499999905</c:v>
                </c:pt>
                <c:pt idx="32">
                  <c:v>0.54516187500000002</c:v>
                </c:pt>
                <c:pt idx="33">
                  <c:v>0.56922937499999904</c:v>
                </c:pt>
                <c:pt idx="34">
                  <c:v>0.59125312499999905</c:v>
                </c:pt>
                <c:pt idx="35">
                  <c:v>0.61163249999999902</c:v>
                </c:pt>
                <c:pt idx="36">
                  <c:v>0.63409437499999899</c:v>
                </c:pt>
                <c:pt idx="37">
                  <c:v>0.65548999999999902</c:v>
                </c:pt>
                <c:pt idx="38">
                  <c:v>0.67500812499999996</c:v>
                </c:pt>
                <c:pt idx="39">
                  <c:v>0.69331624999999897</c:v>
                </c:pt>
                <c:pt idx="40">
                  <c:v>0.71053374999999996</c:v>
                </c:pt>
                <c:pt idx="41">
                  <c:v>0.72792437499999996</c:v>
                </c:pt>
                <c:pt idx="42">
                  <c:v>0.74330249999999998</c:v>
                </c:pt>
                <c:pt idx="43">
                  <c:v>0.76213937499999995</c:v>
                </c:pt>
                <c:pt idx="44">
                  <c:v>0.77514875000000005</c:v>
                </c:pt>
              </c:numCache>
            </c:numRef>
          </c:yVal>
          <c:smooth val="1"/>
        </c:ser>
        <c:ser>
          <c:idx val="3"/>
          <c:order val="4"/>
          <c:tx>
            <c:v>8d sheat nails</c:v>
          </c:tx>
          <c:spPr>
            <a:ln w="3175">
              <a:solidFill>
                <a:srgbClr val="00FFFF"/>
              </a:solidFill>
              <a:prstDash val="solid"/>
            </a:ln>
          </c:spPr>
          <c:marker>
            <c:symbol val="x"/>
            <c:size val="5"/>
            <c:spPr>
              <a:noFill/>
              <a:ln>
                <a:solidFill>
                  <a:srgbClr val="00FF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REF!$F$9:$F$53</c:f>
              <c:numCache>
                <c:formatCode>0%</c:formatCode>
                <c:ptCount val="45"/>
                <c:pt idx="0">
                  <c:v>0</c:v>
                </c:pt>
                <c:pt idx="1">
                  <c:v>1.34487499999999E-2</c:v>
                </c:pt>
                <c:pt idx="2">
                  <c:v>2.8187500000000001E-2</c:v>
                </c:pt>
                <c:pt idx="3">
                  <c:v>3.9641250000000003E-2</c:v>
                </c:pt>
                <c:pt idx="4">
                  <c:v>4.8448749999999999E-2</c:v>
                </c:pt>
                <c:pt idx="5">
                  <c:v>5.5098750000000002E-2</c:v>
                </c:pt>
                <c:pt idx="6">
                  <c:v>5.7013124999999949E-2</c:v>
                </c:pt>
                <c:pt idx="7">
                  <c:v>5.8927499999999897E-2</c:v>
                </c:pt>
                <c:pt idx="8">
                  <c:v>6.1014374999999899E-2</c:v>
                </c:pt>
                <c:pt idx="9">
                  <c:v>6.22225E-2</c:v>
                </c:pt>
                <c:pt idx="10">
                  <c:v>6.5095624999999893E-2</c:v>
                </c:pt>
                <c:pt idx="11">
                  <c:v>7.0173749999999993E-2</c:v>
                </c:pt>
                <c:pt idx="12">
                  <c:v>7.7861874999999997E-2</c:v>
                </c:pt>
                <c:pt idx="13">
                  <c:v>8.4513749999999999E-2</c:v>
                </c:pt>
                <c:pt idx="14">
                  <c:v>9.1165625E-2</c:v>
                </c:pt>
                <c:pt idx="15">
                  <c:v>0.114204375</c:v>
                </c:pt>
                <c:pt idx="16">
                  <c:v>0.141701875</c:v>
                </c:pt>
                <c:pt idx="17">
                  <c:v>0.17746062499999901</c:v>
                </c:pt>
                <c:pt idx="18">
                  <c:v>0.21323687499999999</c:v>
                </c:pt>
                <c:pt idx="19">
                  <c:v>0.25493874999999999</c:v>
                </c:pt>
                <c:pt idx="20">
                  <c:v>0.29132249999999998</c:v>
                </c:pt>
                <c:pt idx="21">
                  <c:v>0.31075406249999948</c:v>
                </c:pt>
                <c:pt idx="22">
                  <c:v>0.33018562499999898</c:v>
                </c:pt>
                <c:pt idx="23">
                  <c:v>0.36139624999999997</c:v>
                </c:pt>
                <c:pt idx="24">
                  <c:v>0.39046562499999898</c:v>
                </c:pt>
                <c:pt idx="25">
                  <c:v>0.42003374999999998</c:v>
                </c:pt>
                <c:pt idx="26">
                  <c:v>0.44651999999999997</c:v>
                </c:pt>
                <c:pt idx="27">
                  <c:v>0.470508124999999</c:v>
                </c:pt>
                <c:pt idx="28">
                  <c:v>0.48235406249999946</c:v>
                </c:pt>
                <c:pt idx="29">
                  <c:v>0.49419999999999997</c:v>
                </c:pt>
                <c:pt idx="30">
                  <c:v>0.51877312499999995</c:v>
                </c:pt>
                <c:pt idx="31">
                  <c:v>0.542455625</c:v>
                </c:pt>
                <c:pt idx="32">
                  <c:v>0.56386999999999998</c:v>
                </c:pt>
                <c:pt idx="33">
                  <c:v>0.58673437500000003</c:v>
                </c:pt>
                <c:pt idx="34">
                  <c:v>0.60615687499999904</c:v>
                </c:pt>
                <c:pt idx="35">
                  <c:v>0.62519124999999998</c:v>
                </c:pt>
                <c:pt idx="36">
                  <c:v>0.64705124999999897</c:v>
                </c:pt>
                <c:pt idx="37">
                  <c:v>0.66688187499999996</c:v>
                </c:pt>
                <c:pt idx="38">
                  <c:v>0.68511875</c:v>
                </c:pt>
                <c:pt idx="39">
                  <c:v>0.70233812500000004</c:v>
                </c:pt>
                <c:pt idx="40">
                  <c:v>0.71907374999999996</c:v>
                </c:pt>
                <c:pt idx="41">
                  <c:v>0.73497812500000004</c:v>
                </c:pt>
                <c:pt idx="42">
                  <c:v>0.74980124999999997</c:v>
                </c:pt>
                <c:pt idx="43">
                  <c:v>0.76710187500000004</c:v>
                </c:pt>
                <c:pt idx="44">
                  <c:v>0.77980000000000005</c:v>
                </c:pt>
              </c:numCache>
            </c:numRef>
          </c:yVal>
          <c:smooth val="1"/>
        </c:ser>
        <c:ser>
          <c:idx val="7"/>
          <c:order val="5"/>
          <c:tx>
            <c:v>Reinfor mas</c:v>
          </c:tx>
          <c:spPr>
            <a:ln w="3175">
              <a:solidFill>
                <a:srgbClr val="0000FF"/>
              </a:solidFill>
              <a:prstDash val="solid"/>
            </a:ln>
          </c:spPr>
          <c:marker>
            <c:symbol val="dot"/>
            <c:size val="5"/>
            <c:spPr>
              <a:noFill/>
              <a:ln w="9525">
                <a:noFill/>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REF!$J$9:$J$53</c:f>
              <c:numCache>
                <c:formatCode>0%</c:formatCode>
                <c:ptCount val="45"/>
                <c:pt idx="0">
                  <c:v>0</c:v>
                </c:pt>
                <c:pt idx="1">
                  <c:v>1.34487499999999E-2</c:v>
                </c:pt>
                <c:pt idx="2">
                  <c:v>2.8188749999999999E-2</c:v>
                </c:pt>
                <c:pt idx="3">
                  <c:v>3.9651249999999999E-2</c:v>
                </c:pt>
                <c:pt idx="4">
                  <c:v>4.8574999999999903E-2</c:v>
                </c:pt>
                <c:pt idx="5">
                  <c:v>5.5844375000000002E-2</c:v>
                </c:pt>
                <c:pt idx="6">
                  <c:v>5.8527187500000001E-2</c:v>
                </c:pt>
                <c:pt idx="7">
                  <c:v>6.1210000000000001E-2</c:v>
                </c:pt>
                <c:pt idx="8">
                  <c:v>6.6854374999999994E-2</c:v>
                </c:pt>
                <c:pt idx="9">
                  <c:v>7.4202499999999894E-2</c:v>
                </c:pt>
                <c:pt idx="10">
                  <c:v>8.6130624999999905E-2</c:v>
                </c:pt>
                <c:pt idx="11">
                  <c:v>0.103491875</c:v>
                </c:pt>
                <c:pt idx="12">
                  <c:v>0.12399062499999999</c:v>
                </c:pt>
                <c:pt idx="13">
                  <c:v>0.13699281250000001</c:v>
                </c:pt>
                <c:pt idx="14">
                  <c:v>0.14999499999999999</c:v>
                </c:pt>
                <c:pt idx="15">
                  <c:v>0.18146187499999999</c:v>
                </c:pt>
                <c:pt idx="16">
                  <c:v>0.21807812500000001</c:v>
                </c:pt>
                <c:pt idx="17">
                  <c:v>0.25403937499999901</c:v>
                </c:pt>
                <c:pt idx="18">
                  <c:v>0.28794437499999997</c:v>
                </c:pt>
                <c:pt idx="19">
                  <c:v>0.31786249999999999</c:v>
                </c:pt>
                <c:pt idx="20">
                  <c:v>0.34397749999999999</c:v>
                </c:pt>
                <c:pt idx="21">
                  <c:v>0.353761875</c:v>
                </c:pt>
                <c:pt idx="22">
                  <c:v>0.36354625000000002</c:v>
                </c:pt>
                <c:pt idx="23">
                  <c:v>0.37961375000000003</c:v>
                </c:pt>
                <c:pt idx="24">
                  <c:v>0.39033249999999903</c:v>
                </c:pt>
                <c:pt idx="25">
                  <c:v>0.400085625</c:v>
                </c:pt>
                <c:pt idx="26">
                  <c:v>0.40907937499999902</c:v>
                </c:pt>
                <c:pt idx="27">
                  <c:v>0.41621124999999898</c:v>
                </c:pt>
                <c:pt idx="28">
                  <c:v>0.41921437499999947</c:v>
                </c:pt>
                <c:pt idx="29">
                  <c:v>0.42221750000000002</c:v>
                </c:pt>
                <c:pt idx="30">
                  <c:v>0.42886999999999997</c:v>
                </c:pt>
                <c:pt idx="31">
                  <c:v>0.43746874999999902</c:v>
                </c:pt>
                <c:pt idx="32">
                  <c:v>0.44508312500000002</c:v>
                </c:pt>
                <c:pt idx="33">
                  <c:v>0.45526312499999999</c:v>
                </c:pt>
                <c:pt idx="34">
                  <c:v>0.46632312499999901</c:v>
                </c:pt>
                <c:pt idx="35">
                  <c:v>0.48006437499999899</c:v>
                </c:pt>
                <c:pt idx="36">
                  <c:v>0.49301125000000001</c:v>
                </c:pt>
                <c:pt idx="37">
                  <c:v>0.51184562499999997</c:v>
                </c:pt>
                <c:pt idx="38">
                  <c:v>0.52957812500000001</c:v>
                </c:pt>
                <c:pt idx="39">
                  <c:v>0.54662812500000002</c:v>
                </c:pt>
                <c:pt idx="40">
                  <c:v>0.56473874999999996</c:v>
                </c:pt>
                <c:pt idx="41">
                  <c:v>0.58272500000000005</c:v>
                </c:pt>
                <c:pt idx="42">
                  <c:v>0.60083874999999998</c:v>
                </c:pt>
                <c:pt idx="43">
                  <c:v>0.62126499999999996</c:v>
                </c:pt>
                <c:pt idx="44">
                  <c:v>0.63861749999999995</c:v>
                </c:pt>
              </c:numCache>
            </c:numRef>
          </c:yVal>
          <c:smooth val="1"/>
        </c:ser>
        <c:ser>
          <c:idx val="14"/>
          <c:order val="6"/>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REF!$Q$9:$Q$53</c:f>
              <c:numCache>
                <c:formatCode>0%</c:formatCode>
                <c:ptCount val="45"/>
                <c:pt idx="0">
                  <c:v>0</c:v>
                </c:pt>
                <c:pt idx="1">
                  <c:v>1.34487499999999E-2</c:v>
                </c:pt>
                <c:pt idx="2">
                  <c:v>2.8187500000000001E-2</c:v>
                </c:pt>
                <c:pt idx="3">
                  <c:v>3.9641250000000003E-2</c:v>
                </c:pt>
                <c:pt idx="4">
                  <c:v>4.8448749999999999E-2</c:v>
                </c:pt>
                <c:pt idx="5">
                  <c:v>5.5124374999999899E-2</c:v>
                </c:pt>
                <c:pt idx="6">
                  <c:v>5.7027812499999948E-2</c:v>
                </c:pt>
                <c:pt idx="7">
                  <c:v>5.8931249999999998E-2</c:v>
                </c:pt>
                <c:pt idx="8">
                  <c:v>6.0904999999999897E-2</c:v>
                </c:pt>
                <c:pt idx="9">
                  <c:v>6.199375E-2</c:v>
                </c:pt>
                <c:pt idx="10">
                  <c:v>6.4849374999999904E-2</c:v>
                </c:pt>
                <c:pt idx="11">
                  <c:v>6.8913749999999996E-2</c:v>
                </c:pt>
                <c:pt idx="12">
                  <c:v>7.6068749999999893E-2</c:v>
                </c:pt>
                <c:pt idx="13">
                  <c:v>8.2226249999999945E-2</c:v>
                </c:pt>
                <c:pt idx="14">
                  <c:v>8.8383749999999997E-2</c:v>
                </c:pt>
                <c:pt idx="15">
                  <c:v>0.10761124999999901</c:v>
                </c:pt>
                <c:pt idx="16">
                  <c:v>0.13170124999999999</c:v>
                </c:pt>
                <c:pt idx="17">
                  <c:v>0.16062312499999901</c:v>
                </c:pt>
                <c:pt idx="18">
                  <c:v>0.19302812499999999</c:v>
                </c:pt>
                <c:pt idx="19">
                  <c:v>0.22505875</c:v>
                </c:pt>
                <c:pt idx="20">
                  <c:v>0.25763625000000001</c:v>
                </c:pt>
                <c:pt idx="21">
                  <c:v>0.27119906250000003</c:v>
                </c:pt>
                <c:pt idx="22">
                  <c:v>0.284761875</c:v>
                </c:pt>
                <c:pt idx="23">
                  <c:v>0.309559999999999</c:v>
                </c:pt>
                <c:pt idx="24">
                  <c:v>0.32935750000000003</c:v>
                </c:pt>
                <c:pt idx="25">
                  <c:v>0.34730124999999901</c:v>
                </c:pt>
                <c:pt idx="26">
                  <c:v>0.36749874999999999</c:v>
                </c:pt>
                <c:pt idx="27">
                  <c:v>0.38226624999999997</c:v>
                </c:pt>
                <c:pt idx="28">
                  <c:v>0.39056156249999996</c:v>
                </c:pt>
                <c:pt idx="29">
                  <c:v>0.398856875</c:v>
                </c:pt>
                <c:pt idx="30">
                  <c:v>0.41626562499999997</c:v>
                </c:pt>
                <c:pt idx="31">
                  <c:v>0.43676437499999998</c:v>
                </c:pt>
                <c:pt idx="32">
                  <c:v>0.45511249999999998</c:v>
                </c:pt>
                <c:pt idx="33">
                  <c:v>0.47427812499999999</c:v>
                </c:pt>
                <c:pt idx="34">
                  <c:v>0.49760624999999897</c:v>
                </c:pt>
                <c:pt idx="35">
                  <c:v>0.51978749999999996</c:v>
                </c:pt>
                <c:pt idx="36">
                  <c:v>0.542786875</c:v>
                </c:pt>
                <c:pt idx="37">
                  <c:v>0.56491499999999994</c:v>
                </c:pt>
                <c:pt idx="38">
                  <c:v>0.58997937499999997</c:v>
                </c:pt>
                <c:pt idx="39">
                  <c:v>0.61160187499999996</c:v>
                </c:pt>
                <c:pt idx="40">
                  <c:v>0.63365625000000003</c:v>
                </c:pt>
                <c:pt idx="41">
                  <c:v>0.65259874999999901</c:v>
                </c:pt>
                <c:pt idx="42">
                  <c:v>0.67516374999999995</c:v>
                </c:pt>
                <c:pt idx="43">
                  <c:v>0.69730499999999995</c:v>
                </c:pt>
                <c:pt idx="44">
                  <c:v>0.71450499999999995</c:v>
                </c:pt>
              </c:numCache>
            </c:numRef>
          </c:yVal>
          <c:smooth val="1"/>
        </c:ser>
        <c:dLbls>
          <c:showLegendKey val="0"/>
          <c:showVal val="0"/>
          <c:showCatName val="0"/>
          <c:showSerName val="0"/>
          <c:showPercent val="0"/>
          <c:showBubbleSize val="0"/>
        </c:dLbls>
        <c:axId val="973589424"/>
        <c:axId val="973589816"/>
      </c:scatterChart>
      <c:scatterChart>
        <c:scatterStyle val="lineMarker"/>
        <c:varyColors val="0"/>
        <c:ser>
          <c:idx val="2"/>
          <c:order val="1"/>
          <c:tx>
            <c:v>Metal Roof</c:v>
          </c:tx>
          <c:spPr>
            <a:ln w="28575">
              <a:solidFill>
                <a:srgbClr val="00B050"/>
              </a:solidFill>
            </a:ln>
          </c:spPr>
          <c:marker>
            <c:symbol val="none"/>
          </c:marker>
          <c:dPt>
            <c:idx val="28"/>
            <c:marker>
              <c:symbol val="auto"/>
              <c:spPr>
                <a:solidFill>
                  <a:schemeClr val="accent1"/>
                </a:solidFill>
              </c:spPr>
            </c:marker>
            <c:bubble3D val="0"/>
          </c:dPt>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REF!$R$9:$R$53</c:f>
              <c:numCache>
                <c:formatCode>0%</c:formatCode>
                <c:ptCount val="45"/>
                <c:pt idx="0">
                  <c:v>0</c:v>
                </c:pt>
                <c:pt idx="1">
                  <c:v>1.34487499999999E-2</c:v>
                </c:pt>
                <c:pt idx="2">
                  <c:v>2.8187500000000001E-2</c:v>
                </c:pt>
                <c:pt idx="3">
                  <c:v>3.9651249999999999E-2</c:v>
                </c:pt>
                <c:pt idx="4">
                  <c:v>4.8586249999999997E-2</c:v>
                </c:pt>
                <c:pt idx="5">
                  <c:v>5.5777500000000001E-2</c:v>
                </c:pt>
                <c:pt idx="6">
                  <c:v>5.8577500000000005E-2</c:v>
                </c:pt>
                <c:pt idx="7">
                  <c:v>6.1377500000000002E-2</c:v>
                </c:pt>
                <c:pt idx="8">
                  <c:v>6.7221874999999903E-2</c:v>
                </c:pt>
                <c:pt idx="9">
                  <c:v>7.4335624999999905E-2</c:v>
                </c:pt>
                <c:pt idx="10">
                  <c:v>8.5939374999999901E-2</c:v>
                </c:pt>
                <c:pt idx="11">
                  <c:v>0.10241625</c:v>
                </c:pt>
                <c:pt idx="12">
                  <c:v>0.122856249999999</c:v>
                </c:pt>
                <c:pt idx="13">
                  <c:v>0.1354056249999995</c:v>
                </c:pt>
                <c:pt idx="14">
                  <c:v>0.147955</c:v>
                </c:pt>
                <c:pt idx="15">
                  <c:v>0.1825175</c:v>
                </c:pt>
                <c:pt idx="16">
                  <c:v>0.21701875000000001</c:v>
                </c:pt>
                <c:pt idx="17">
                  <c:v>0.25508124999999998</c:v>
                </c:pt>
                <c:pt idx="18">
                  <c:v>0.287524375</c:v>
                </c:pt>
                <c:pt idx="19">
                  <c:v>0.31969687499999999</c:v>
                </c:pt>
                <c:pt idx="20">
                  <c:v>0.34411750000000002</c:v>
                </c:pt>
                <c:pt idx="21">
                  <c:v>0.35505062500000001</c:v>
                </c:pt>
                <c:pt idx="22">
                  <c:v>0.36598375</c:v>
                </c:pt>
                <c:pt idx="23">
                  <c:v>0.38366124999999901</c:v>
                </c:pt>
                <c:pt idx="24">
                  <c:v>0.39904125000000001</c:v>
                </c:pt>
                <c:pt idx="25">
                  <c:v>0.41743749999999902</c:v>
                </c:pt>
                <c:pt idx="26">
                  <c:v>0.43680249999999898</c:v>
                </c:pt>
                <c:pt idx="27">
                  <c:v>0.45555499999999999</c:v>
                </c:pt>
                <c:pt idx="28">
                  <c:v>0.4659184374999995</c:v>
                </c:pt>
                <c:pt idx="29">
                  <c:v>0.47628187499999902</c:v>
                </c:pt>
                <c:pt idx="30">
                  <c:v>0.499665625</c:v>
                </c:pt>
                <c:pt idx="31">
                  <c:v>0.52473749999999997</c:v>
                </c:pt>
                <c:pt idx="32">
                  <c:v>0.54787062500000006</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0"/>
        </c:ser>
        <c:ser>
          <c:idx val="6"/>
          <c:order val="3"/>
          <c:tx>
            <c:v/>
          </c:tx>
          <c:spPr>
            <a:ln w="28575">
              <a:noFill/>
            </a:ln>
          </c:spPr>
          <c:marker>
            <c:symbol val="none"/>
          </c:marker>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REF!$F$9:$F$53</c:f>
              <c:numCache>
                <c:formatCode>0%</c:formatCode>
                <c:ptCount val="45"/>
                <c:pt idx="0">
                  <c:v>0</c:v>
                </c:pt>
                <c:pt idx="1">
                  <c:v>1.34487499999999E-2</c:v>
                </c:pt>
                <c:pt idx="2">
                  <c:v>2.8187500000000001E-2</c:v>
                </c:pt>
                <c:pt idx="3">
                  <c:v>3.9641250000000003E-2</c:v>
                </c:pt>
                <c:pt idx="4">
                  <c:v>4.8448749999999999E-2</c:v>
                </c:pt>
                <c:pt idx="5">
                  <c:v>5.5098750000000002E-2</c:v>
                </c:pt>
                <c:pt idx="6">
                  <c:v>5.7013124999999949E-2</c:v>
                </c:pt>
                <c:pt idx="7">
                  <c:v>5.8927499999999897E-2</c:v>
                </c:pt>
                <c:pt idx="8">
                  <c:v>6.1014374999999899E-2</c:v>
                </c:pt>
                <c:pt idx="9">
                  <c:v>6.22225E-2</c:v>
                </c:pt>
                <c:pt idx="10">
                  <c:v>6.5095624999999893E-2</c:v>
                </c:pt>
                <c:pt idx="11">
                  <c:v>7.0173749999999993E-2</c:v>
                </c:pt>
                <c:pt idx="12">
                  <c:v>7.7861874999999997E-2</c:v>
                </c:pt>
                <c:pt idx="13">
                  <c:v>8.4513749999999999E-2</c:v>
                </c:pt>
                <c:pt idx="14">
                  <c:v>9.1165625E-2</c:v>
                </c:pt>
                <c:pt idx="15">
                  <c:v>0.114204375</c:v>
                </c:pt>
                <c:pt idx="16">
                  <c:v>0.141701875</c:v>
                </c:pt>
                <c:pt idx="17">
                  <c:v>0.17746062499999901</c:v>
                </c:pt>
                <c:pt idx="18">
                  <c:v>0.21323687499999999</c:v>
                </c:pt>
                <c:pt idx="19">
                  <c:v>0.25493874999999999</c:v>
                </c:pt>
                <c:pt idx="20">
                  <c:v>0.29132249999999998</c:v>
                </c:pt>
                <c:pt idx="21">
                  <c:v>0.31075406249999948</c:v>
                </c:pt>
                <c:pt idx="22">
                  <c:v>0.33018562499999898</c:v>
                </c:pt>
                <c:pt idx="23">
                  <c:v>0.36139624999999997</c:v>
                </c:pt>
                <c:pt idx="24">
                  <c:v>0.39046562499999898</c:v>
                </c:pt>
                <c:pt idx="25">
                  <c:v>0.42003374999999998</c:v>
                </c:pt>
                <c:pt idx="26">
                  <c:v>0.44651999999999997</c:v>
                </c:pt>
                <c:pt idx="27">
                  <c:v>0.470508124999999</c:v>
                </c:pt>
                <c:pt idx="28">
                  <c:v>0.48235406249999946</c:v>
                </c:pt>
                <c:pt idx="29">
                  <c:v>0.49419999999999997</c:v>
                </c:pt>
                <c:pt idx="30">
                  <c:v>0.51877312499999995</c:v>
                </c:pt>
                <c:pt idx="31">
                  <c:v>0.542455625</c:v>
                </c:pt>
                <c:pt idx="32">
                  <c:v>0.56386999999999998</c:v>
                </c:pt>
                <c:pt idx="33">
                  <c:v>0.58673437500000003</c:v>
                </c:pt>
                <c:pt idx="34">
                  <c:v>0.60615687499999904</c:v>
                </c:pt>
                <c:pt idx="35">
                  <c:v>0.62519124999999998</c:v>
                </c:pt>
                <c:pt idx="36">
                  <c:v>0.64705124999999897</c:v>
                </c:pt>
                <c:pt idx="37">
                  <c:v>0.66688187499999996</c:v>
                </c:pt>
                <c:pt idx="38">
                  <c:v>0.68511875</c:v>
                </c:pt>
                <c:pt idx="39">
                  <c:v>0.70233812500000004</c:v>
                </c:pt>
                <c:pt idx="40">
                  <c:v>0.71907374999999996</c:v>
                </c:pt>
                <c:pt idx="41">
                  <c:v>0.73497812500000004</c:v>
                </c:pt>
                <c:pt idx="42">
                  <c:v>0.74980124999999997</c:v>
                </c:pt>
                <c:pt idx="43">
                  <c:v>0.76710187500000004</c:v>
                </c:pt>
                <c:pt idx="44">
                  <c:v>0.77980000000000005</c:v>
                </c:pt>
              </c:numCache>
            </c:numRef>
          </c:yVal>
          <c:smooth val="0"/>
        </c:ser>
        <c:dLbls>
          <c:showLegendKey val="0"/>
          <c:showVal val="0"/>
          <c:showCatName val="0"/>
          <c:showSerName val="0"/>
          <c:showPercent val="0"/>
          <c:showBubbleSize val="0"/>
        </c:dLbls>
        <c:axId val="973590208"/>
        <c:axId val="973590600"/>
      </c:scatterChart>
      <c:valAx>
        <c:axId val="973589424"/>
        <c:scaling>
          <c:orientation val="minMax"/>
          <c:max val="195"/>
          <c:min val="39"/>
        </c:scaling>
        <c:delete val="0"/>
        <c:axPos val="b"/>
        <c:title>
          <c:tx>
            <c:rich>
              <a:bodyPr/>
              <a:lstStyle/>
              <a:p>
                <a:pPr>
                  <a:defRPr sz="1200" b="1" i="0" u="none" strike="noStrike" baseline="0">
                    <a:solidFill>
                      <a:srgbClr val="000000"/>
                    </a:solidFill>
                    <a:latin typeface="Arial"/>
                    <a:ea typeface="Arial"/>
                    <a:cs typeface="Arial"/>
                  </a:defRPr>
                </a:pPr>
                <a:r>
                  <a:rPr lang="en-US" sz="1200"/>
                  <a:t>Actual terrain 1 min sustained wind speeds</a:t>
                </a:r>
              </a:p>
            </c:rich>
          </c:tx>
          <c:layout>
            <c:manualLayout>
              <c:xMode val="edge"/>
              <c:yMode val="edge"/>
              <c:x val="0.29522752497225302"/>
              <c:y val="0.87343153300600096"/>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73589816"/>
        <c:crosses val="autoZero"/>
        <c:crossBetween val="midCat"/>
      </c:valAx>
      <c:valAx>
        <c:axId val="973589816"/>
        <c:scaling>
          <c:orientation val="minMax"/>
          <c:max val="0.9"/>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0"/>
              <c:y val="0.4386252045826519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73589424"/>
        <c:crosses val="autoZero"/>
        <c:crossBetween val="midCat"/>
      </c:valAx>
      <c:valAx>
        <c:axId val="973590208"/>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297447280799202"/>
              <c:y val="6.3829787234042604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73590600"/>
        <c:crosses val="max"/>
        <c:crossBetween val="midCat"/>
      </c:valAx>
      <c:valAx>
        <c:axId val="973590600"/>
        <c:scaling>
          <c:orientation val="minMax"/>
        </c:scaling>
        <c:delete val="0"/>
        <c:axPos val="r"/>
        <c:numFmt formatCode="0%" sourceLinked="1"/>
        <c:majorTickMark val="none"/>
        <c:minorTickMark val="none"/>
        <c:tickLblPos val="none"/>
        <c:spPr>
          <a:ln w="9525">
            <a:noFill/>
          </a:ln>
        </c:spPr>
        <c:crossAx val="973590208"/>
        <c:crosses val="max"/>
        <c:crossBetween val="midCat"/>
      </c:valAx>
      <c:spPr>
        <a:noFill/>
        <a:ln w="3175">
          <a:solidFill>
            <a:srgbClr val="000000"/>
          </a:solidFill>
          <a:prstDash val="solid"/>
        </a:ln>
      </c:spPr>
    </c:plotArea>
    <c:legend>
      <c:legendPos val="r"/>
      <c:layout>
        <c:manualLayout>
          <c:xMode val="edge"/>
          <c:yMode val="edge"/>
          <c:x val="0.15941933547544226"/>
          <c:y val="0.258592471358429"/>
          <c:w val="0.18806133258006427"/>
          <c:h val="0.40997987601464053"/>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Masonry Structure - Mitigation set  1</a:t>
            </a:r>
          </a:p>
        </c:rich>
      </c:tx>
      <c:layout>
        <c:manualLayout>
          <c:xMode val="edge"/>
          <c:yMode val="edge"/>
          <c:x val="0.12906835916810849"/>
          <c:y val="1.0241352764009131E-2"/>
        </c:manualLayout>
      </c:layout>
      <c:overlay val="0"/>
      <c:spPr>
        <a:noFill/>
        <a:ln w="25400">
          <a:noFill/>
        </a:ln>
      </c:spPr>
    </c:title>
    <c:autoTitleDeleted val="0"/>
    <c:plotArea>
      <c:layout>
        <c:manualLayout>
          <c:layoutTarget val="inner"/>
          <c:xMode val="edge"/>
          <c:yMode val="edge"/>
          <c:x val="0.100258971513134"/>
          <c:y val="0.16857610474631801"/>
          <c:w val="0.82796892341842399"/>
          <c:h val="0.63720676486633898"/>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REF!$C$9:$C$53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0.34456375</c:v>
                </c:pt>
                <c:pt idx="21">
                  <c:v>0.35539718749999949</c:v>
                </c:pt>
                <c:pt idx="22">
                  <c:v>0.36623062499999898</c:v>
                </c:pt>
                <c:pt idx="23">
                  <c:v>0.38384437500000002</c:v>
                </c:pt>
                <c:pt idx="24">
                  <c:v>0.39913562499999999</c:v>
                </c:pt>
                <c:pt idx="25">
                  <c:v>0.41749249999999999</c:v>
                </c:pt>
                <c:pt idx="26">
                  <c:v>0.43683562499999901</c:v>
                </c:pt>
                <c:pt idx="27">
                  <c:v>0.45557249999999999</c:v>
                </c:pt>
                <c:pt idx="28">
                  <c:v>0.4659318749999995</c:v>
                </c:pt>
                <c:pt idx="29">
                  <c:v>0.476291249999999</c:v>
                </c:pt>
                <c:pt idx="30">
                  <c:v>0.49966749999999999</c:v>
                </c:pt>
                <c:pt idx="31">
                  <c:v>0.52474562499999999</c:v>
                </c:pt>
                <c:pt idx="32">
                  <c:v>0.54787187500000001</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1"/>
        </c:ser>
        <c:ser>
          <c:idx val="1"/>
          <c:order val="2"/>
          <c:tx>
            <c:v>Braced Gable</c:v>
          </c:tx>
          <c:spPr>
            <a:ln w="12700">
              <a:solidFill>
                <a:srgbClr val="FF00FF"/>
              </a:solidFill>
              <a:prstDash val="sysDash"/>
            </a:ln>
          </c:spPr>
          <c:marker>
            <c:symbol val="square"/>
            <c:size val="5"/>
            <c:spPr>
              <a:noFill/>
              <a:ln>
                <a:solidFill>
                  <a:srgbClr val="FF00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REF!$D$9:$D$53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0.34455124999999998</c:v>
                </c:pt>
                <c:pt idx="21">
                  <c:v>0.3553909374999995</c:v>
                </c:pt>
                <c:pt idx="22">
                  <c:v>0.36623062499999898</c:v>
                </c:pt>
                <c:pt idx="23">
                  <c:v>0.38383437500000001</c:v>
                </c:pt>
                <c:pt idx="24">
                  <c:v>0.39910562500000002</c:v>
                </c:pt>
                <c:pt idx="25">
                  <c:v>0.41743750000000002</c:v>
                </c:pt>
                <c:pt idx="26">
                  <c:v>0.43666312499999999</c:v>
                </c:pt>
                <c:pt idx="27">
                  <c:v>0.45518999999999998</c:v>
                </c:pt>
                <c:pt idx="28">
                  <c:v>0.465305625</c:v>
                </c:pt>
                <c:pt idx="29">
                  <c:v>0.47542125000000002</c:v>
                </c:pt>
                <c:pt idx="30">
                  <c:v>0.49839499999999998</c:v>
                </c:pt>
                <c:pt idx="31">
                  <c:v>0.52263562499999905</c:v>
                </c:pt>
                <c:pt idx="32">
                  <c:v>0.54516187500000002</c:v>
                </c:pt>
                <c:pt idx="33">
                  <c:v>0.56922937499999904</c:v>
                </c:pt>
                <c:pt idx="34">
                  <c:v>0.59125312499999905</c:v>
                </c:pt>
                <c:pt idx="35">
                  <c:v>0.61163249999999902</c:v>
                </c:pt>
                <c:pt idx="36">
                  <c:v>0.63409437499999899</c:v>
                </c:pt>
                <c:pt idx="37">
                  <c:v>0.65548999999999902</c:v>
                </c:pt>
                <c:pt idx="38">
                  <c:v>0.67500812499999996</c:v>
                </c:pt>
                <c:pt idx="39">
                  <c:v>0.69331624999999897</c:v>
                </c:pt>
                <c:pt idx="40">
                  <c:v>0.71053374999999996</c:v>
                </c:pt>
                <c:pt idx="41">
                  <c:v>0.72792437499999996</c:v>
                </c:pt>
                <c:pt idx="42">
                  <c:v>0.74330249999999998</c:v>
                </c:pt>
                <c:pt idx="43">
                  <c:v>0.76213937499999995</c:v>
                </c:pt>
                <c:pt idx="44">
                  <c:v>0.77514875000000005</c:v>
                </c:pt>
              </c:numCache>
            </c:numRef>
          </c:yVal>
          <c:smooth val="1"/>
        </c:ser>
        <c:ser>
          <c:idx val="3"/>
          <c:order val="4"/>
          <c:tx>
            <c:v>8d sheat nails</c:v>
          </c:tx>
          <c:spPr>
            <a:ln w="3175">
              <a:solidFill>
                <a:srgbClr val="00FFFF"/>
              </a:solidFill>
              <a:prstDash val="solid"/>
            </a:ln>
          </c:spPr>
          <c:marker>
            <c:symbol val="x"/>
            <c:size val="5"/>
            <c:spPr>
              <a:noFill/>
              <a:ln>
                <a:solidFill>
                  <a:srgbClr val="00FF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REF!$F$9:$F$53</c:f>
              <c:numCache>
                <c:formatCode>0%</c:formatCode>
                <c:ptCount val="45"/>
                <c:pt idx="0">
                  <c:v>0</c:v>
                </c:pt>
                <c:pt idx="1">
                  <c:v>1.34487499999999E-2</c:v>
                </c:pt>
                <c:pt idx="2">
                  <c:v>2.8187500000000001E-2</c:v>
                </c:pt>
                <c:pt idx="3">
                  <c:v>3.9641250000000003E-2</c:v>
                </c:pt>
                <c:pt idx="4">
                  <c:v>4.8448749999999999E-2</c:v>
                </c:pt>
                <c:pt idx="5">
                  <c:v>5.5098750000000002E-2</c:v>
                </c:pt>
                <c:pt idx="6">
                  <c:v>5.7013124999999949E-2</c:v>
                </c:pt>
                <c:pt idx="7">
                  <c:v>5.8927499999999897E-2</c:v>
                </c:pt>
                <c:pt idx="8">
                  <c:v>6.1014374999999899E-2</c:v>
                </c:pt>
                <c:pt idx="9">
                  <c:v>6.22225E-2</c:v>
                </c:pt>
                <c:pt idx="10">
                  <c:v>6.5095624999999893E-2</c:v>
                </c:pt>
                <c:pt idx="11">
                  <c:v>7.0173749999999993E-2</c:v>
                </c:pt>
                <c:pt idx="12">
                  <c:v>7.7861874999999997E-2</c:v>
                </c:pt>
                <c:pt idx="13">
                  <c:v>8.4513749999999999E-2</c:v>
                </c:pt>
                <c:pt idx="14">
                  <c:v>9.1165625E-2</c:v>
                </c:pt>
                <c:pt idx="15">
                  <c:v>0.114204375</c:v>
                </c:pt>
                <c:pt idx="16">
                  <c:v>0.141701875</c:v>
                </c:pt>
                <c:pt idx="17">
                  <c:v>0.17746062499999901</c:v>
                </c:pt>
                <c:pt idx="18">
                  <c:v>0.21323687499999999</c:v>
                </c:pt>
                <c:pt idx="19">
                  <c:v>0.25493874999999999</c:v>
                </c:pt>
                <c:pt idx="20">
                  <c:v>0.29132249999999998</c:v>
                </c:pt>
                <c:pt idx="21">
                  <c:v>0.31075406249999948</c:v>
                </c:pt>
                <c:pt idx="22">
                  <c:v>0.33018562499999898</c:v>
                </c:pt>
                <c:pt idx="23">
                  <c:v>0.36139624999999997</c:v>
                </c:pt>
                <c:pt idx="24">
                  <c:v>0.39046562499999898</c:v>
                </c:pt>
                <c:pt idx="25">
                  <c:v>0.42003374999999998</c:v>
                </c:pt>
                <c:pt idx="26">
                  <c:v>0.44651999999999997</c:v>
                </c:pt>
                <c:pt idx="27">
                  <c:v>0.470508124999999</c:v>
                </c:pt>
                <c:pt idx="28">
                  <c:v>0.48235406249999946</c:v>
                </c:pt>
                <c:pt idx="29">
                  <c:v>0.49419999999999997</c:v>
                </c:pt>
                <c:pt idx="30">
                  <c:v>0.51877312499999995</c:v>
                </c:pt>
                <c:pt idx="31">
                  <c:v>0.542455625</c:v>
                </c:pt>
                <c:pt idx="32">
                  <c:v>0.56386999999999998</c:v>
                </c:pt>
                <c:pt idx="33">
                  <c:v>0.58673437500000003</c:v>
                </c:pt>
                <c:pt idx="34">
                  <c:v>0.60615687499999904</c:v>
                </c:pt>
                <c:pt idx="35">
                  <c:v>0.62519124999999998</c:v>
                </c:pt>
                <c:pt idx="36">
                  <c:v>0.64705124999999897</c:v>
                </c:pt>
                <c:pt idx="37">
                  <c:v>0.66688187499999996</c:v>
                </c:pt>
                <c:pt idx="38">
                  <c:v>0.68511875</c:v>
                </c:pt>
                <c:pt idx="39">
                  <c:v>0.70233812500000004</c:v>
                </c:pt>
                <c:pt idx="40">
                  <c:v>0.71907374999999996</c:v>
                </c:pt>
                <c:pt idx="41">
                  <c:v>0.73497812500000004</c:v>
                </c:pt>
                <c:pt idx="42">
                  <c:v>0.74980124999999997</c:v>
                </c:pt>
                <c:pt idx="43">
                  <c:v>0.76710187500000004</c:v>
                </c:pt>
                <c:pt idx="44">
                  <c:v>0.77980000000000005</c:v>
                </c:pt>
              </c:numCache>
            </c:numRef>
          </c:yVal>
          <c:smooth val="1"/>
        </c:ser>
        <c:ser>
          <c:idx val="7"/>
          <c:order val="5"/>
          <c:tx>
            <c:v>Reinfor mas</c:v>
          </c:tx>
          <c:spPr>
            <a:ln w="3175">
              <a:solidFill>
                <a:srgbClr val="0000FF"/>
              </a:solidFill>
              <a:prstDash val="solid"/>
            </a:ln>
          </c:spPr>
          <c:marker>
            <c:symbol val="dot"/>
            <c:size val="5"/>
            <c:spPr>
              <a:noFill/>
              <a:ln w="9525">
                <a:noFill/>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REF!$J$9:$J$53</c:f>
              <c:numCache>
                <c:formatCode>0%</c:formatCode>
                <c:ptCount val="45"/>
                <c:pt idx="0">
                  <c:v>0</c:v>
                </c:pt>
                <c:pt idx="1">
                  <c:v>1.34487499999999E-2</c:v>
                </c:pt>
                <c:pt idx="2">
                  <c:v>2.8188749999999999E-2</c:v>
                </c:pt>
                <c:pt idx="3">
                  <c:v>3.9651249999999999E-2</c:v>
                </c:pt>
                <c:pt idx="4">
                  <c:v>4.8574999999999903E-2</c:v>
                </c:pt>
                <c:pt idx="5">
                  <c:v>5.5844375000000002E-2</c:v>
                </c:pt>
                <c:pt idx="6">
                  <c:v>5.8527187500000001E-2</c:v>
                </c:pt>
                <c:pt idx="7">
                  <c:v>6.1210000000000001E-2</c:v>
                </c:pt>
                <c:pt idx="8">
                  <c:v>6.6854374999999994E-2</c:v>
                </c:pt>
                <c:pt idx="9">
                  <c:v>7.4202499999999894E-2</c:v>
                </c:pt>
                <c:pt idx="10">
                  <c:v>8.6130624999999905E-2</c:v>
                </c:pt>
                <c:pt idx="11">
                  <c:v>0.103491875</c:v>
                </c:pt>
                <c:pt idx="12">
                  <c:v>0.12399062499999999</c:v>
                </c:pt>
                <c:pt idx="13">
                  <c:v>0.13699281250000001</c:v>
                </c:pt>
                <c:pt idx="14">
                  <c:v>0.14999499999999999</c:v>
                </c:pt>
                <c:pt idx="15">
                  <c:v>0.18146187499999999</c:v>
                </c:pt>
                <c:pt idx="16">
                  <c:v>0.21807812500000001</c:v>
                </c:pt>
                <c:pt idx="17">
                  <c:v>0.25403937499999901</c:v>
                </c:pt>
                <c:pt idx="18">
                  <c:v>0.28794437499999997</c:v>
                </c:pt>
                <c:pt idx="19">
                  <c:v>0.31786249999999999</c:v>
                </c:pt>
                <c:pt idx="20">
                  <c:v>0.34397749999999999</c:v>
                </c:pt>
                <c:pt idx="21">
                  <c:v>0.353761875</c:v>
                </c:pt>
                <c:pt idx="22">
                  <c:v>0.36354625000000002</c:v>
                </c:pt>
                <c:pt idx="23">
                  <c:v>0.37961375000000003</c:v>
                </c:pt>
                <c:pt idx="24">
                  <c:v>0.39033249999999903</c:v>
                </c:pt>
                <c:pt idx="25">
                  <c:v>0.400085625</c:v>
                </c:pt>
                <c:pt idx="26">
                  <c:v>0.40907937499999902</c:v>
                </c:pt>
                <c:pt idx="27">
                  <c:v>0.41621124999999898</c:v>
                </c:pt>
                <c:pt idx="28">
                  <c:v>0.41921437499999947</c:v>
                </c:pt>
                <c:pt idx="29">
                  <c:v>0.42221750000000002</c:v>
                </c:pt>
                <c:pt idx="30">
                  <c:v>0.42886999999999997</c:v>
                </c:pt>
                <c:pt idx="31">
                  <c:v>0.43746874999999902</c:v>
                </c:pt>
                <c:pt idx="32">
                  <c:v>0.44508312500000002</c:v>
                </c:pt>
                <c:pt idx="33">
                  <c:v>0.45526312499999999</c:v>
                </c:pt>
                <c:pt idx="34">
                  <c:v>0.46632312499999901</c:v>
                </c:pt>
                <c:pt idx="35">
                  <c:v>0.48006437499999899</c:v>
                </c:pt>
                <c:pt idx="36">
                  <c:v>0.49301125000000001</c:v>
                </c:pt>
                <c:pt idx="37">
                  <c:v>0.51184562499999997</c:v>
                </c:pt>
                <c:pt idx="38">
                  <c:v>0.52957812500000001</c:v>
                </c:pt>
                <c:pt idx="39">
                  <c:v>0.54662812500000002</c:v>
                </c:pt>
                <c:pt idx="40">
                  <c:v>0.56473874999999996</c:v>
                </c:pt>
                <c:pt idx="41">
                  <c:v>0.58272500000000005</c:v>
                </c:pt>
                <c:pt idx="42">
                  <c:v>0.60083874999999998</c:v>
                </c:pt>
                <c:pt idx="43">
                  <c:v>0.62126499999999996</c:v>
                </c:pt>
                <c:pt idx="44">
                  <c:v>0.63861749999999995</c:v>
                </c:pt>
              </c:numCache>
            </c:numRef>
          </c:yVal>
          <c:smooth val="1"/>
        </c:ser>
        <c:ser>
          <c:idx val="14"/>
          <c:order val="6"/>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REF!$Q$9:$Q$53</c:f>
              <c:numCache>
                <c:formatCode>0%</c:formatCode>
                <c:ptCount val="45"/>
                <c:pt idx="0">
                  <c:v>0</c:v>
                </c:pt>
                <c:pt idx="1">
                  <c:v>1.34487499999999E-2</c:v>
                </c:pt>
                <c:pt idx="2">
                  <c:v>2.8187500000000001E-2</c:v>
                </c:pt>
                <c:pt idx="3">
                  <c:v>3.9641250000000003E-2</c:v>
                </c:pt>
                <c:pt idx="4">
                  <c:v>4.8448749999999999E-2</c:v>
                </c:pt>
                <c:pt idx="5">
                  <c:v>5.5124374999999899E-2</c:v>
                </c:pt>
                <c:pt idx="6">
                  <c:v>5.7027812499999948E-2</c:v>
                </c:pt>
                <c:pt idx="7">
                  <c:v>5.8931249999999998E-2</c:v>
                </c:pt>
                <c:pt idx="8">
                  <c:v>6.0904999999999897E-2</c:v>
                </c:pt>
                <c:pt idx="9">
                  <c:v>6.199375E-2</c:v>
                </c:pt>
                <c:pt idx="10">
                  <c:v>6.4849374999999904E-2</c:v>
                </c:pt>
                <c:pt idx="11">
                  <c:v>6.8913749999999996E-2</c:v>
                </c:pt>
                <c:pt idx="12">
                  <c:v>7.6068749999999893E-2</c:v>
                </c:pt>
                <c:pt idx="13">
                  <c:v>8.2226249999999945E-2</c:v>
                </c:pt>
                <c:pt idx="14">
                  <c:v>8.8383749999999997E-2</c:v>
                </c:pt>
                <c:pt idx="15">
                  <c:v>0.10761124999999901</c:v>
                </c:pt>
                <c:pt idx="16">
                  <c:v>0.13170124999999999</c:v>
                </c:pt>
                <c:pt idx="17">
                  <c:v>0.16062312499999901</c:v>
                </c:pt>
                <c:pt idx="18">
                  <c:v>0.19302812499999999</c:v>
                </c:pt>
                <c:pt idx="19">
                  <c:v>0.22505875</c:v>
                </c:pt>
                <c:pt idx="20">
                  <c:v>0.25763625000000001</c:v>
                </c:pt>
                <c:pt idx="21">
                  <c:v>0.27119906250000003</c:v>
                </c:pt>
                <c:pt idx="22">
                  <c:v>0.284761875</c:v>
                </c:pt>
                <c:pt idx="23">
                  <c:v>0.309559999999999</c:v>
                </c:pt>
                <c:pt idx="24">
                  <c:v>0.32935750000000003</c:v>
                </c:pt>
                <c:pt idx="25">
                  <c:v>0.34730124999999901</c:v>
                </c:pt>
                <c:pt idx="26">
                  <c:v>0.36749874999999999</c:v>
                </c:pt>
                <c:pt idx="27">
                  <c:v>0.38226624999999997</c:v>
                </c:pt>
                <c:pt idx="28">
                  <c:v>0.39056156249999996</c:v>
                </c:pt>
                <c:pt idx="29">
                  <c:v>0.398856875</c:v>
                </c:pt>
                <c:pt idx="30">
                  <c:v>0.41626562499999997</c:v>
                </c:pt>
                <c:pt idx="31">
                  <c:v>0.43676437499999998</c:v>
                </c:pt>
                <c:pt idx="32">
                  <c:v>0.45511249999999998</c:v>
                </c:pt>
                <c:pt idx="33">
                  <c:v>0.47427812499999999</c:v>
                </c:pt>
                <c:pt idx="34">
                  <c:v>0.49760624999999897</c:v>
                </c:pt>
                <c:pt idx="35">
                  <c:v>0.51978749999999996</c:v>
                </c:pt>
                <c:pt idx="36">
                  <c:v>0.542786875</c:v>
                </c:pt>
                <c:pt idx="37">
                  <c:v>0.56491499999999994</c:v>
                </c:pt>
                <c:pt idx="38">
                  <c:v>0.58997937499999997</c:v>
                </c:pt>
                <c:pt idx="39">
                  <c:v>0.61160187499999996</c:v>
                </c:pt>
                <c:pt idx="40">
                  <c:v>0.63365625000000003</c:v>
                </c:pt>
                <c:pt idx="41">
                  <c:v>0.65259874999999901</c:v>
                </c:pt>
                <c:pt idx="42">
                  <c:v>0.67516374999999995</c:v>
                </c:pt>
                <c:pt idx="43">
                  <c:v>0.69730499999999995</c:v>
                </c:pt>
                <c:pt idx="44">
                  <c:v>0.71450499999999995</c:v>
                </c:pt>
              </c:numCache>
            </c:numRef>
          </c:yVal>
          <c:smooth val="1"/>
        </c:ser>
        <c:dLbls>
          <c:showLegendKey val="0"/>
          <c:showVal val="0"/>
          <c:showCatName val="0"/>
          <c:showSerName val="0"/>
          <c:showPercent val="0"/>
          <c:showBubbleSize val="0"/>
        </c:dLbls>
        <c:axId val="1138261112"/>
        <c:axId val="1124671392"/>
      </c:scatterChart>
      <c:scatterChart>
        <c:scatterStyle val="lineMarker"/>
        <c:varyColors val="0"/>
        <c:ser>
          <c:idx val="2"/>
          <c:order val="1"/>
          <c:tx>
            <c:v>Metal Roof</c:v>
          </c:tx>
          <c:spPr>
            <a:ln w="28575">
              <a:solidFill>
                <a:srgbClr val="00B050"/>
              </a:solidFill>
            </a:ln>
          </c:spPr>
          <c:marker>
            <c:symbol val="none"/>
          </c:marker>
          <c:dPt>
            <c:idx val="28"/>
            <c:marker>
              <c:symbol val="auto"/>
              <c:spPr>
                <a:solidFill>
                  <a:schemeClr val="accent1"/>
                </a:solidFill>
              </c:spPr>
            </c:marker>
            <c:bubble3D val="0"/>
          </c:dPt>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REF!$R$9:$R$53</c:f>
              <c:numCache>
                <c:formatCode>0%</c:formatCode>
                <c:ptCount val="45"/>
                <c:pt idx="0">
                  <c:v>0</c:v>
                </c:pt>
                <c:pt idx="1">
                  <c:v>1.34487499999999E-2</c:v>
                </c:pt>
                <c:pt idx="2">
                  <c:v>2.8187500000000001E-2</c:v>
                </c:pt>
                <c:pt idx="3">
                  <c:v>3.9651249999999999E-2</c:v>
                </c:pt>
                <c:pt idx="4">
                  <c:v>4.8586249999999997E-2</c:v>
                </c:pt>
                <c:pt idx="5">
                  <c:v>5.5777500000000001E-2</c:v>
                </c:pt>
                <c:pt idx="6">
                  <c:v>5.8577500000000005E-2</c:v>
                </c:pt>
                <c:pt idx="7">
                  <c:v>6.1377500000000002E-2</c:v>
                </c:pt>
                <c:pt idx="8">
                  <c:v>6.7221874999999903E-2</c:v>
                </c:pt>
                <c:pt idx="9">
                  <c:v>7.4335624999999905E-2</c:v>
                </c:pt>
                <c:pt idx="10">
                  <c:v>8.5939374999999901E-2</c:v>
                </c:pt>
                <c:pt idx="11">
                  <c:v>0.10241625</c:v>
                </c:pt>
                <c:pt idx="12">
                  <c:v>0.122856249999999</c:v>
                </c:pt>
                <c:pt idx="13">
                  <c:v>0.1354056249999995</c:v>
                </c:pt>
                <c:pt idx="14">
                  <c:v>0.147955</c:v>
                </c:pt>
                <c:pt idx="15">
                  <c:v>0.1825175</c:v>
                </c:pt>
                <c:pt idx="16">
                  <c:v>0.21701875000000001</c:v>
                </c:pt>
                <c:pt idx="17">
                  <c:v>0.25508124999999998</c:v>
                </c:pt>
                <c:pt idx="18">
                  <c:v>0.287524375</c:v>
                </c:pt>
                <c:pt idx="19">
                  <c:v>0.31969687499999999</c:v>
                </c:pt>
                <c:pt idx="20">
                  <c:v>0.34411750000000002</c:v>
                </c:pt>
                <c:pt idx="21">
                  <c:v>0.35505062500000001</c:v>
                </c:pt>
                <c:pt idx="22">
                  <c:v>0.36598375</c:v>
                </c:pt>
                <c:pt idx="23">
                  <c:v>0.38366124999999901</c:v>
                </c:pt>
                <c:pt idx="24">
                  <c:v>0.39904125000000001</c:v>
                </c:pt>
                <c:pt idx="25">
                  <c:v>0.41743749999999902</c:v>
                </c:pt>
                <c:pt idx="26">
                  <c:v>0.43680249999999898</c:v>
                </c:pt>
                <c:pt idx="27">
                  <c:v>0.45555499999999999</c:v>
                </c:pt>
                <c:pt idx="28">
                  <c:v>0.4659184374999995</c:v>
                </c:pt>
                <c:pt idx="29">
                  <c:v>0.47628187499999902</c:v>
                </c:pt>
                <c:pt idx="30">
                  <c:v>0.499665625</c:v>
                </c:pt>
                <c:pt idx="31">
                  <c:v>0.52473749999999997</c:v>
                </c:pt>
                <c:pt idx="32">
                  <c:v>0.54787062500000006</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0"/>
        </c:ser>
        <c:ser>
          <c:idx val="6"/>
          <c:order val="3"/>
          <c:tx>
            <c:v/>
          </c:tx>
          <c:spPr>
            <a:ln w="28575">
              <a:noFill/>
            </a:ln>
          </c:spPr>
          <c:marker>
            <c:symbol val="none"/>
          </c:marker>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REF!$F$9:$F$53</c:f>
              <c:numCache>
                <c:formatCode>0%</c:formatCode>
                <c:ptCount val="45"/>
                <c:pt idx="0">
                  <c:v>0</c:v>
                </c:pt>
                <c:pt idx="1">
                  <c:v>1.34487499999999E-2</c:v>
                </c:pt>
                <c:pt idx="2">
                  <c:v>2.8187500000000001E-2</c:v>
                </c:pt>
                <c:pt idx="3">
                  <c:v>3.9641250000000003E-2</c:v>
                </c:pt>
                <c:pt idx="4">
                  <c:v>4.8448749999999999E-2</c:v>
                </c:pt>
                <c:pt idx="5">
                  <c:v>5.5098750000000002E-2</c:v>
                </c:pt>
                <c:pt idx="6">
                  <c:v>5.7013124999999949E-2</c:v>
                </c:pt>
                <c:pt idx="7">
                  <c:v>5.8927499999999897E-2</c:v>
                </c:pt>
                <c:pt idx="8">
                  <c:v>6.1014374999999899E-2</c:v>
                </c:pt>
                <c:pt idx="9">
                  <c:v>6.22225E-2</c:v>
                </c:pt>
                <c:pt idx="10">
                  <c:v>6.5095624999999893E-2</c:v>
                </c:pt>
                <c:pt idx="11">
                  <c:v>7.0173749999999993E-2</c:v>
                </c:pt>
                <c:pt idx="12">
                  <c:v>7.7861874999999997E-2</c:v>
                </c:pt>
                <c:pt idx="13">
                  <c:v>8.4513749999999999E-2</c:v>
                </c:pt>
                <c:pt idx="14">
                  <c:v>9.1165625E-2</c:v>
                </c:pt>
                <c:pt idx="15">
                  <c:v>0.114204375</c:v>
                </c:pt>
                <c:pt idx="16">
                  <c:v>0.141701875</c:v>
                </c:pt>
                <c:pt idx="17">
                  <c:v>0.17746062499999901</c:v>
                </c:pt>
                <c:pt idx="18">
                  <c:v>0.21323687499999999</c:v>
                </c:pt>
                <c:pt idx="19">
                  <c:v>0.25493874999999999</c:v>
                </c:pt>
                <c:pt idx="20">
                  <c:v>0.29132249999999998</c:v>
                </c:pt>
                <c:pt idx="21">
                  <c:v>0.31075406249999948</c:v>
                </c:pt>
                <c:pt idx="22">
                  <c:v>0.33018562499999898</c:v>
                </c:pt>
                <c:pt idx="23">
                  <c:v>0.36139624999999997</c:v>
                </c:pt>
                <c:pt idx="24">
                  <c:v>0.39046562499999898</c:v>
                </c:pt>
                <c:pt idx="25">
                  <c:v>0.42003374999999998</c:v>
                </c:pt>
                <c:pt idx="26">
                  <c:v>0.44651999999999997</c:v>
                </c:pt>
                <c:pt idx="27">
                  <c:v>0.470508124999999</c:v>
                </c:pt>
                <c:pt idx="28">
                  <c:v>0.48235406249999946</c:v>
                </c:pt>
                <c:pt idx="29">
                  <c:v>0.49419999999999997</c:v>
                </c:pt>
                <c:pt idx="30">
                  <c:v>0.51877312499999995</c:v>
                </c:pt>
                <c:pt idx="31">
                  <c:v>0.542455625</c:v>
                </c:pt>
                <c:pt idx="32">
                  <c:v>0.56386999999999998</c:v>
                </c:pt>
                <c:pt idx="33">
                  <c:v>0.58673437500000003</c:v>
                </c:pt>
                <c:pt idx="34">
                  <c:v>0.60615687499999904</c:v>
                </c:pt>
                <c:pt idx="35">
                  <c:v>0.62519124999999998</c:v>
                </c:pt>
                <c:pt idx="36">
                  <c:v>0.64705124999999897</c:v>
                </c:pt>
                <c:pt idx="37">
                  <c:v>0.66688187499999996</c:v>
                </c:pt>
                <c:pt idx="38">
                  <c:v>0.68511875</c:v>
                </c:pt>
                <c:pt idx="39">
                  <c:v>0.70233812500000004</c:v>
                </c:pt>
                <c:pt idx="40">
                  <c:v>0.71907374999999996</c:v>
                </c:pt>
                <c:pt idx="41">
                  <c:v>0.73497812500000004</c:v>
                </c:pt>
                <c:pt idx="42">
                  <c:v>0.74980124999999997</c:v>
                </c:pt>
                <c:pt idx="43">
                  <c:v>0.76710187500000004</c:v>
                </c:pt>
                <c:pt idx="44">
                  <c:v>0.77980000000000005</c:v>
                </c:pt>
              </c:numCache>
            </c:numRef>
          </c:yVal>
          <c:smooth val="0"/>
        </c:ser>
        <c:dLbls>
          <c:showLegendKey val="0"/>
          <c:showVal val="0"/>
          <c:showCatName val="0"/>
          <c:showSerName val="0"/>
          <c:showPercent val="0"/>
          <c:showBubbleSize val="0"/>
        </c:dLbls>
        <c:axId val="1124671784"/>
        <c:axId val="1124672176"/>
      </c:scatterChart>
      <c:valAx>
        <c:axId val="1138261112"/>
        <c:scaling>
          <c:orientation val="minMax"/>
          <c:max val="195"/>
          <c:min val="39"/>
        </c:scaling>
        <c:delete val="0"/>
        <c:axPos val="b"/>
        <c:title>
          <c:tx>
            <c:rich>
              <a:bodyPr/>
              <a:lstStyle/>
              <a:p>
                <a:pPr>
                  <a:defRPr sz="1200" b="1" i="0" u="none" strike="noStrike" baseline="0">
                    <a:solidFill>
                      <a:srgbClr val="000000"/>
                    </a:solidFill>
                    <a:latin typeface="Arial"/>
                    <a:ea typeface="Arial"/>
                    <a:cs typeface="Arial"/>
                  </a:defRPr>
                </a:pPr>
                <a:r>
                  <a:rPr lang="en-US" sz="1200"/>
                  <a:t>Actual terrain 1 min sustained wind speeds</a:t>
                </a:r>
              </a:p>
            </c:rich>
          </c:tx>
          <c:layout>
            <c:manualLayout>
              <c:xMode val="edge"/>
              <c:yMode val="edge"/>
              <c:x val="0.29522752497225302"/>
              <c:y val="0.87343153300600096"/>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24671392"/>
        <c:crosses val="autoZero"/>
        <c:crossBetween val="midCat"/>
      </c:valAx>
      <c:valAx>
        <c:axId val="1124671392"/>
        <c:scaling>
          <c:orientation val="minMax"/>
          <c:max val="0.9"/>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0"/>
              <c:y val="0.4386252045826519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38261112"/>
        <c:crosses val="autoZero"/>
        <c:crossBetween val="midCat"/>
      </c:valAx>
      <c:valAx>
        <c:axId val="1124671784"/>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297447280799202"/>
              <c:y val="6.3829787234042604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24672176"/>
        <c:crosses val="max"/>
        <c:crossBetween val="midCat"/>
      </c:valAx>
      <c:valAx>
        <c:axId val="1124672176"/>
        <c:scaling>
          <c:orientation val="minMax"/>
        </c:scaling>
        <c:delete val="0"/>
        <c:axPos val="r"/>
        <c:numFmt formatCode="0%" sourceLinked="1"/>
        <c:majorTickMark val="none"/>
        <c:minorTickMark val="none"/>
        <c:tickLblPos val="none"/>
        <c:spPr>
          <a:ln w="9525">
            <a:noFill/>
          </a:ln>
        </c:spPr>
        <c:crossAx val="1124671784"/>
        <c:crosses val="max"/>
        <c:crossBetween val="midCat"/>
      </c:valAx>
      <c:spPr>
        <a:noFill/>
        <a:ln w="3175">
          <a:solidFill>
            <a:srgbClr val="000000"/>
          </a:solidFill>
          <a:prstDash val="solid"/>
        </a:ln>
      </c:spPr>
    </c:plotArea>
    <c:legend>
      <c:legendPos val="r"/>
      <c:layout>
        <c:manualLayout>
          <c:xMode val="edge"/>
          <c:yMode val="edge"/>
          <c:x val="0.15941933547544226"/>
          <c:y val="0.258592471358429"/>
          <c:w val="0.18806133258006427"/>
          <c:h val="0.40997987601464053"/>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Masonry Structures - Mitigation set   3</a:t>
            </a:r>
          </a:p>
        </c:rich>
      </c:tx>
      <c:layout>
        <c:manualLayout>
          <c:xMode val="edge"/>
          <c:yMode val="edge"/>
          <c:x val="0.12208649152500797"/>
          <c:y val="1.1213181685622621E-3"/>
        </c:manualLayout>
      </c:layout>
      <c:overlay val="0"/>
      <c:spPr>
        <a:noFill/>
        <a:ln w="25400">
          <a:noFill/>
        </a:ln>
      </c:spPr>
    </c:title>
    <c:autoTitleDeleted val="0"/>
    <c:plotArea>
      <c:layout>
        <c:manualLayout>
          <c:layoutTarget val="inner"/>
          <c:xMode val="edge"/>
          <c:yMode val="edge"/>
          <c:x val="0.102108768035516"/>
          <c:y val="0.16530278232405901"/>
          <c:w val="0.833518312985572"/>
          <c:h val="0.63120567375886605"/>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REF!$C$9:$C$53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0.34456375</c:v>
                </c:pt>
                <c:pt idx="21">
                  <c:v>0.35539718749999949</c:v>
                </c:pt>
                <c:pt idx="22">
                  <c:v>0.36623062499999898</c:v>
                </c:pt>
                <c:pt idx="23">
                  <c:v>0.38384437500000002</c:v>
                </c:pt>
                <c:pt idx="24">
                  <c:v>0.39913562499999999</c:v>
                </c:pt>
                <c:pt idx="25">
                  <c:v>0.41749249999999999</c:v>
                </c:pt>
                <c:pt idx="26">
                  <c:v>0.43683562499999901</c:v>
                </c:pt>
                <c:pt idx="27">
                  <c:v>0.45557249999999999</c:v>
                </c:pt>
                <c:pt idx="28">
                  <c:v>0.4659318749999995</c:v>
                </c:pt>
                <c:pt idx="29">
                  <c:v>0.476291249999999</c:v>
                </c:pt>
                <c:pt idx="30">
                  <c:v>0.49966749999999999</c:v>
                </c:pt>
                <c:pt idx="31">
                  <c:v>0.52474562499999999</c:v>
                </c:pt>
                <c:pt idx="32">
                  <c:v>0.54787187500000001</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1"/>
        </c:ser>
        <c:ser>
          <c:idx val="6"/>
          <c:order val="1"/>
          <c:tx>
            <c:v>Hip roof</c:v>
          </c:tx>
          <c:spPr>
            <a:ln w="12700">
              <a:solidFill>
                <a:srgbClr val="003300"/>
              </a:solidFill>
              <a:prstDash val="lgDashDot"/>
            </a:ln>
          </c:spPr>
          <c:marker>
            <c:symbol val="plus"/>
            <c:size val="5"/>
            <c:spPr>
              <a:noFill/>
              <a:ln>
                <a:solidFill>
                  <a:srgbClr val="0033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REF!$I$9:$I$53</c:f>
              <c:numCache>
                <c:formatCode>0%</c:formatCode>
                <c:ptCount val="45"/>
                <c:pt idx="0">
                  <c:v>0</c:v>
                </c:pt>
                <c:pt idx="1">
                  <c:v>1.33649999999999E-2</c:v>
                </c:pt>
                <c:pt idx="2">
                  <c:v>2.8028749999999901E-2</c:v>
                </c:pt>
                <c:pt idx="3">
                  <c:v>3.9425000000000002E-2</c:v>
                </c:pt>
                <c:pt idx="4">
                  <c:v>4.8281249999999998E-2</c:v>
                </c:pt>
                <c:pt idx="5">
                  <c:v>5.5262499999999999E-2</c:v>
                </c:pt>
                <c:pt idx="6">
                  <c:v>5.7749999999999996E-2</c:v>
                </c:pt>
                <c:pt idx="7">
                  <c:v>6.0237499999999999E-2</c:v>
                </c:pt>
                <c:pt idx="8">
                  <c:v>6.4976874999999906E-2</c:v>
                </c:pt>
                <c:pt idx="9">
                  <c:v>7.0783750000000006E-2</c:v>
                </c:pt>
                <c:pt idx="10">
                  <c:v>8.1291874999999902E-2</c:v>
                </c:pt>
                <c:pt idx="11">
                  <c:v>9.6197499999999894E-2</c:v>
                </c:pt>
                <c:pt idx="12">
                  <c:v>0.114556874999999</c:v>
                </c:pt>
                <c:pt idx="13">
                  <c:v>0.1274662499999995</c:v>
                </c:pt>
                <c:pt idx="14">
                  <c:v>0.140375625</c:v>
                </c:pt>
                <c:pt idx="15">
                  <c:v>0.17150437499999999</c:v>
                </c:pt>
                <c:pt idx="16">
                  <c:v>0.20822812499999999</c:v>
                </c:pt>
                <c:pt idx="17">
                  <c:v>0.246453125</c:v>
                </c:pt>
                <c:pt idx="18">
                  <c:v>0.28176562500000002</c:v>
                </c:pt>
                <c:pt idx="19">
                  <c:v>0.31358124999999998</c:v>
                </c:pt>
                <c:pt idx="20">
                  <c:v>0.34049812499999998</c:v>
                </c:pt>
                <c:pt idx="21">
                  <c:v>0.35075562500000002</c:v>
                </c:pt>
                <c:pt idx="22">
                  <c:v>0.36101312499999999</c:v>
                </c:pt>
                <c:pt idx="23">
                  <c:v>0.37752999999999998</c:v>
                </c:pt>
                <c:pt idx="24">
                  <c:v>0.39055937499999999</c:v>
                </c:pt>
                <c:pt idx="25">
                  <c:v>0.40216499999999999</c:v>
                </c:pt>
                <c:pt idx="26">
                  <c:v>0.41359000000000001</c:v>
                </c:pt>
                <c:pt idx="27">
                  <c:v>0.42674124999999902</c:v>
                </c:pt>
                <c:pt idx="28">
                  <c:v>0.43363968749999948</c:v>
                </c:pt>
                <c:pt idx="29">
                  <c:v>0.440538125</c:v>
                </c:pt>
                <c:pt idx="30">
                  <c:v>0.45744499999999999</c:v>
                </c:pt>
                <c:pt idx="31">
                  <c:v>0.47749999999999998</c:v>
                </c:pt>
                <c:pt idx="32">
                  <c:v>0.50101874999999996</c:v>
                </c:pt>
                <c:pt idx="33">
                  <c:v>0.52495687499999999</c:v>
                </c:pt>
                <c:pt idx="34">
                  <c:v>0.55198875000000003</c:v>
                </c:pt>
                <c:pt idx="35">
                  <c:v>0.58514687499999996</c:v>
                </c:pt>
                <c:pt idx="36">
                  <c:v>0.615606875</c:v>
                </c:pt>
                <c:pt idx="37">
                  <c:v>0.64805749999999995</c:v>
                </c:pt>
                <c:pt idx="38">
                  <c:v>0.67672187499999903</c:v>
                </c:pt>
                <c:pt idx="39">
                  <c:v>0.70740875000000003</c:v>
                </c:pt>
                <c:pt idx="40">
                  <c:v>0.73813874999999995</c:v>
                </c:pt>
                <c:pt idx="41">
                  <c:v>0.76440375000000005</c:v>
                </c:pt>
                <c:pt idx="42">
                  <c:v>0.787775</c:v>
                </c:pt>
                <c:pt idx="43">
                  <c:v>0.81582124999999905</c:v>
                </c:pt>
                <c:pt idx="44">
                  <c:v>0.83638374999999998</c:v>
                </c:pt>
              </c:numCache>
            </c:numRef>
          </c:yVal>
          <c:smooth val="1"/>
        </c:ser>
        <c:ser>
          <c:idx val="8"/>
          <c:order val="2"/>
          <c:tx>
            <c:v>Shutt/ply</c:v>
          </c:tx>
          <c:spPr>
            <a:ln w="12700">
              <a:solidFill>
                <a:srgbClr val="00CCFF"/>
              </a:solidFill>
              <a:prstDash val="solid"/>
            </a:ln>
          </c:spPr>
          <c:marker>
            <c:symbol val="dash"/>
            <c:size val="5"/>
            <c:spPr>
              <a:noFill/>
              <a:ln>
                <a:solidFill>
                  <a:srgbClr val="00CC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REF!$K$9:$K$53</c:f>
              <c:numCache>
                <c:formatCode>0%</c:formatCode>
                <c:ptCount val="45"/>
                <c:pt idx="0">
                  <c:v>0</c:v>
                </c:pt>
                <c:pt idx="1">
                  <c:v>1.34487499999999E-2</c:v>
                </c:pt>
                <c:pt idx="2">
                  <c:v>2.8188749999999999E-2</c:v>
                </c:pt>
                <c:pt idx="3">
                  <c:v>3.9651249999999999E-2</c:v>
                </c:pt>
                <c:pt idx="4">
                  <c:v>4.8574999999999903E-2</c:v>
                </c:pt>
                <c:pt idx="5">
                  <c:v>5.5844375000000002E-2</c:v>
                </c:pt>
                <c:pt idx="6">
                  <c:v>5.8526562500000004E-2</c:v>
                </c:pt>
                <c:pt idx="7">
                  <c:v>6.1208749999999999E-2</c:v>
                </c:pt>
                <c:pt idx="8">
                  <c:v>6.6848124999999994E-2</c:v>
                </c:pt>
                <c:pt idx="9">
                  <c:v>7.4154999999999999E-2</c:v>
                </c:pt>
                <c:pt idx="10">
                  <c:v>8.5950625000000003E-2</c:v>
                </c:pt>
                <c:pt idx="11">
                  <c:v>0.102813749999999</c:v>
                </c:pt>
                <c:pt idx="12">
                  <c:v>0.122335625</c:v>
                </c:pt>
                <c:pt idx="13">
                  <c:v>0.13411375</c:v>
                </c:pt>
                <c:pt idx="14">
                  <c:v>0.145891875</c:v>
                </c:pt>
                <c:pt idx="15">
                  <c:v>0.17417687500000001</c:v>
                </c:pt>
                <c:pt idx="16">
                  <c:v>0.20615749999999999</c:v>
                </c:pt>
                <c:pt idx="17">
                  <c:v>0.23744874999999999</c:v>
                </c:pt>
                <c:pt idx="18">
                  <c:v>0.26796999999999999</c:v>
                </c:pt>
                <c:pt idx="19">
                  <c:v>0.29570374999999999</c:v>
                </c:pt>
                <c:pt idx="20">
                  <c:v>0.32142437499999998</c:v>
                </c:pt>
                <c:pt idx="21">
                  <c:v>0.33197218750000002</c:v>
                </c:pt>
                <c:pt idx="22">
                  <c:v>0.34251999999999999</c:v>
                </c:pt>
                <c:pt idx="23">
                  <c:v>0.36218125000000001</c:v>
                </c:pt>
                <c:pt idx="24">
                  <c:v>0.378681874999999</c:v>
                </c:pt>
                <c:pt idx="25">
                  <c:v>0.39757062500000001</c:v>
                </c:pt>
                <c:pt idx="26">
                  <c:v>0.41896249999999902</c:v>
                </c:pt>
                <c:pt idx="27">
                  <c:v>0.44084625</c:v>
                </c:pt>
                <c:pt idx="28">
                  <c:v>0.45288406250000002</c:v>
                </c:pt>
                <c:pt idx="29">
                  <c:v>0.46492187499999998</c:v>
                </c:pt>
                <c:pt idx="30">
                  <c:v>0.48896499999999998</c:v>
                </c:pt>
                <c:pt idx="31">
                  <c:v>0.516938749999999</c:v>
                </c:pt>
                <c:pt idx="32">
                  <c:v>0.54210562500000004</c:v>
                </c:pt>
                <c:pt idx="33">
                  <c:v>0.56910000000000005</c:v>
                </c:pt>
                <c:pt idx="34">
                  <c:v>0.59263937499999997</c:v>
                </c:pt>
                <c:pt idx="35">
                  <c:v>0.61562749999999999</c:v>
                </c:pt>
                <c:pt idx="36">
                  <c:v>0.63788187499999904</c:v>
                </c:pt>
                <c:pt idx="37">
                  <c:v>0.66135374999999996</c:v>
                </c:pt>
                <c:pt idx="38">
                  <c:v>0.68136312499999996</c:v>
                </c:pt>
                <c:pt idx="39">
                  <c:v>0.69891062500000001</c:v>
                </c:pt>
                <c:pt idx="40">
                  <c:v>0.71575687499999996</c:v>
                </c:pt>
                <c:pt idx="41">
                  <c:v>0.73228437499999899</c:v>
                </c:pt>
                <c:pt idx="42">
                  <c:v>0.74903750000000002</c:v>
                </c:pt>
                <c:pt idx="43">
                  <c:v>0.76678687499999998</c:v>
                </c:pt>
                <c:pt idx="44">
                  <c:v>0.78072125000000003</c:v>
                </c:pt>
              </c:numCache>
            </c:numRef>
          </c:yVal>
          <c:smooth val="1"/>
        </c:ser>
        <c:ser>
          <c:idx val="9"/>
          <c:order val="3"/>
          <c:tx>
            <c:v>Shutt/steel</c:v>
          </c:tx>
          <c:spPr>
            <a:ln w="12700">
              <a:solidFill>
                <a:srgbClr val="0000FF"/>
              </a:solidFill>
              <a:prstDash val="sysDash"/>
            </a:ln>
          </c:spPr>
          <c:marker>
            <c:symbol val="square"/>
            <c:size val="5"/>
            <c:spPr>
              <a:noFill/>
              <a:ln>
                <a:solidFill>
                  <a:srgbClr val="0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REF!$L$9:$L$53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6.7268124999999998E-2</c:v>
                </c:pt>
                <c:pt idx="9">
                  <c:v>7.4398124999999996E-2</c:v>
                </c:pt>
                <c:pt idx="10">
                  <c:v>8.5991874999999995E-2</c:v>
                </c:pt>
                <c:pt idx="11">
                  <c:v>0.10200812500000001</c:v>
                </c:pt>
                <c:pt idx="12">
                  <c:v>0.1210075</c:v>
                </c:pt>
                <c:pt idx="13">
                  <c:v>0.13198968750000001</c:v>
                </c:pt>
                <c:pt idx="14">
                  <c:v>0.142971875</c:v>
                </c:pt>
                <c:pt idx="15">
                  <c:v>0.171696875</c:v>
                </c:pt>
                <c:pt idx="16">
                  <c:v>0.19872187499999999</c:v>
                </c:pt>
                <c:pt idx="17">
                  <c:v>0.22760875</c:v>
                </c:pt>
                <c:pt idx="18">
                  <c:v>0.25398374999999901</c:v>
                </c:pt>
                <c:pt idx="19">
                  <c:v>0.28134499999999901</c:v>
                </c:pt>
                <c:pt idx="20">
                  <c:v>0.30405624999999997</c:v>
                </c:pt>
                <c:pt idx="21">
                  <c:v>0.31469499999999995</c:v>
                </c:pt>
                <c:pt idx="22">
                  <c:v>0.32533374999999998</c:v>
                </c:pt>
                <c:pt idx="23">
                  <c:v>0.345304375</c:v>
                </c:pt>
                <c:pt idx="24">
                  <c:v>0.362687499999999</c:v>
                </c:pt>
                <c:pt idx="25">
                  <c:v>0.38459937499999902</c:v>
                </c:pt>
                <c:pt idx="26">
                  <c:v>0.40622687499999999</c:v>
                </c:pt>
                <c:pt idx="27">
                  <c:v>0.42818812499999998</c:v>
                </c:pt>
                <c:pt idx="28">
                  <c:v>0.44028187499999949</c:v>
                </c:pt>
                <c:pt idx="29">
                  <c:v>0.452375624999999</c:v>
                </c:pt>
                <c:pt idx="30">
                  <c:v>0.47965749999999902</c:v>
                </c:pt>
                <c:pt idx="31">
                  <c:v>0.508460624999999</c:v>
                </c:pt>
                <c:pt idx="32">
                  <c:v>0.53435687499999995</c:v>
                </c:pt>
                <c:pt idx="33">
                  <c:v>0.562623125</c:v>
                </c:pt>
                <c:pt idx="34">
                  <c:v>0.58692249999999901</c:v>
                </c:pt>
                <c:pt idx="35">
                  <c:v>0.61079624999999904</c:v>
                </c:pt>
                <c:pt idx="36">
                  <c:v>0.63512000000000002</c:v>
                </c:pt>
                <c:pt idx="37">
                  <c:v>0.658423125</c:v>
                </c:pt>
                <c:pt idx="38">
                  <c:v>0.67881250000000004</c:v>
                </c:pt>
                <c:pt idx="39">
                  <c:v>0.69859000000000004</c:v>
                </c:pt>
                <c:pt idx="40">
                  <c:v>0.71613687499999901</c:v>
                </c:pt>
                <c:pt idx="41">
                  <c:v>0.73308249999999997</c:v>
                </c:pt>
                <c:pt idx="42">
                  <c:v>0.74852437500000002</c:v>
                </c:pt>
                <c:pt idx="43">
                  <c:v>0.76640249999999899</c:v>
                </c:pt>
                <c:pt idx="44">
                  <c:v>0.77930812500000002</c:v>
                </c:pt>
              </c:numCache>
            </c:numRef>
          </c:yVal>
          <c:smooth val="1"/>
        </c:ser>
        <c:ser>
          <c:idx val="10"/>
          <c:order val="4"/>
          <c:tx>
            <c:v>Shutt/Egnrd</c:v>
          </c:tx>
          <c:spPr>
            <a:ln w="12700">
              <a:solidFill>
                <a:srgbClr val="800000"/>
              </a:solidFill>
              <a:prstDash val="lgDash"/>
            </a:ln>
          </c:spPr>
          <c:marker>
            <c:symbol val="x"/>
            <c:size val="5"/>
            <c:spPr>
              <a:solidFill>
                <a:srgbClr val="FFCC99"/>
              </a:solidFill>
              <a:ln>
                <a:solidFill>
                  <a:srgbClr val="8000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REF!$M$9:$M$53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6.7268124999999998E-2</c:v>
                </c:pt>
                <c:pt idx="9">
                  <c:v>7.4393124999999893E-2</c:v>
                </c:pt>
                <c:pt idx="10">
                  <c:v>8.5974999999999899E-2</c:v>
                </c:pt>
                <c:pt idx="11">
                  <c:v>0.10183062499999899</c:v>
                </c:pt>
                <c:pt idx="12">
                  <c:v>0.120466875</c:v>
                </c:pt>
                <c:pt idx="13">
                  <c:v>0.13115906250000001</c:v>
                </c:pt>
                <c:pt idx="14">
                  <c:v>0.14185125000000001</c:v>
                </c:pt>
                <c:pt idx="15">
                  <c:v>0.16898812499999999</c:v>
                </c:pt>
                <c:pt idx="16">
                  <c:v>0.19442875000000001</c:v>
                </c:pt>
                <c:pt idx="17">
                  <c:v>0.22068375000000001</c:v>
                </c:pt>
                <c:pt idx="18">
                  <c:v>0.24414625000000001</c:v>
                </c:pt>
                <c:pt idx="19">
                  <c:v>0.26955562499999902</c:v>
                </c:pt>
                <c:pt idx="20">
                  <c:v>0.290694375</c:v>
                </c:pt>
                <c:pt idx="21">
                  <c:v>0.3007959375</c:v>
                </c:pt>
                <c:pt idx="22">
                  <c:v>0.31089749999999999</c:v>
                </c:pt>
                <c:pt idx="23">
                  <c:v>0.33024874999999998</c:v>
                </c:pt>
                <c:pt idx="24">
                  <c:v>0.34732312499999901</c:v>
                </c:pt>
                <c:pt idx="25">
                  <c:v>0.36882812499999901</c:v>
                </c:pt>
                <c:pt idx="26">
                  <c:v>0.38941500000000001</c:v>
                </c:pt>
                <c:pt idx="27">
                  <c:v>0.41065750000000001</c:v>
                </c:pt>
                <c:pt idx="28">
                  <c:v>0.42256187499999998</c:v>
                </c:pt>
                <c:pt idx="29">
                  <c:v>0.43446625</c:v>
                </c:pt>
                <c:pt idx="30">
                  <c:v>0.46112062499999901</c:v>
                </c:pt>
                <c:pt idx="31">
                  <c:v>0.48985250000000002</c:v>
                </c:pt>
                <c:pt idx="32">
                  <c:v>0.51688937499999998</c:v>
                </c:pt>
                <c:pt idx="33">
                  <c:v>0.54616437500000004</c:v>
                </c:pt>
                <c:pt idx="34">
                  <c:v>0.5720925</c:v>
                </c:pt>
                <c:pt idx="35">
                  <c:v>0.59785312499999899</c:v>
                </c:pt>
                <c:pt idx="36">
                  <c:v>0.62421437499999999</c:v>
                </c:pt>
                <c:pt idx="37">
                  <c:v>0.64869437500000005</c:v>
                </c:pt>
                <c:pt idx="38">
                  <c:v>0.67139124999999999</c:v>
                </c:pt>
                <c:pt idx="39">
                  <c:v>0.69259624999999903</c:v>
                </c:pt>
                <c:pt idx="40">
                  <c:v>0.71149562499999996</c:v>
                </c:pt>
                <c:pt idx="41">
                  <c:v>0.72971125000000003</c:v>
                </c:pt>
                <c:pt idx="42">
                  <c:v>0.74577375000000001</c:v>
                </c:pt>
                <c:pt idx="43">
                  <c:v>0.76441375</c:v>
                </c:pt>
                <c:pt idx="44">
                  <c:v>0.77788874999999902</c:v>
                </c:pt>
              </c:numCache>
            </c:numRef>
          </c:yVal>
          <c:smooth val="1"/>
        </c:ser>
        <c:ser>
          <c:idx val="14"/>
          <c:order val="5"/>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REF!$Q$9:$Q$53</c:f>
              <c:numCache>
                <c:formatCode>0%</c:formatCode>
                <c:ptCount val="45"/>
                <c:pt idx="0">
                  <c:v>0</c:v>
                </c:pt>
                <c:pt idx="1">
                  <c:v>1.34487499999999E-2</c:v>
                </c:pt>
                <c:pt idx="2">
                  <c:v>2.8187500000000001E-2</c:v>
                </c:pt>
                <c:pt idx="3">
                  <c:v>3.9641250000000003E-2</c:v>
                </c:pt>
                <c:pt idx="4">
                  <c:v>4.8448749999999999E-2</c:v>
                </c:pt>
                <c:pt idx="5">
                  <c:v>5.5124374999999899E-2</c:v>
                </c:pt>
                <c:pt idx="6">
                  <c:v>5.7027812499999948E-2</c:v>
                </c:pt>
                <c:pt idx="7">
                  <c:v>5.8931249999999998E-2</c:v>
                </c:pt>
                <c:pt idx="8">
                  <c:v>6.0904999999999897E-2</c:v>
                </c:pt>
                <c:pt idx="9">
                  <c:v>6.199375E-2</c:v>
                </c:pt>
                <c:pt idx="10">
                  <c:v>6.4849374999999904E-2</c:v>
                </c:pt>
                <c:pt idx="11">
                  <c:v>6.8913749999999996E-2</c:v>
                </c:pt>
                <c:pt idx="12">
                  <c:v>7.6068749999999893E-2</c:v>
                </c:pt>
                <c:pt idx="13">
                  <c:v>8.2226249999999945E-2</c:v>
                </c:pt>
                <c:pt idx="14">
                  <c:v>8.8383749999999997E-2</c:v>
                </c:pt>
                <c:pt idx="15">
                  <c:v>0.10761124999999901</c:v>
                </c:pt>
                <c:pt idx="16">
                  <c:v>0.13170124999999999</c:v>
                </c:pt>
                <c:pt idx="17">
                  <c:v>0.16062312499999901</c:v>
                </c:pt>
                <c:pt idx="18">
                  <c:v>0.19302812499999999</c:v>
                </c:pt>
                <c:pt idx="19">
                  <c:v>0.22505875</c:v>
                </c:pt>
                <c:pt idx="20">
                  <c:v>0.25763625000000001</c:v>
                </c:pt>
                <c:pt idx="21">
                  <c:v>0.27119906250000003</c:v>
                </c:pt>
                <c:pt idx="22">
                  <c:v>0.284761875</c:v>
                </c:pt>
                <c:pt idx="23">
                  <c:v>0.309559999999999</c:v>
                </c:pt>
                <c:pt idx="24">
                  <c:v>0.32935750000000003</c:v>
                </c:pt>
                <c:pt idx="25">
                  <c:v>0.34730124999999901</c:v>
                </c:pt>
                <c:pt idx="26">
                  <c:v>0.36749874999999999</c:v>
                </c:pt>
                <c:pt idx="27">
                  <c:v>0.38226624999999997</c:v>
                </c:pt>
                <c:pt idx="28">
                  <c:v>0.39056156249999996</c:v>
                </c:pt>
                <c:pt idx="29">
                  <c:v>0.398856875</c:v>
                </c:pt>
                <c:pt idx="30">
                  <c:v>0.41626562499999997</c:v>
                </c:pt>
                <c:pt idx="31">
                  <c:v>0.43676437499999998</c:v>
                </c:pt>
                <c:pt idx="32">
                  <c:v>0.45511249999999998</c:v>
                </c:pt>
                <c:pt idx="33">
                  <c:v>0.47427812499999999</c:v>
                </c:pt>
                <c:pt idx="34">
                  <c:v>0.49760624999999897</c:v>
                </c:pt>
                <c:pt idx="35">
                  <c:v>0.51978749999999996</c:v>
                </c:pt>
                <c:pt idx="36">
                  <c:v>0.542786875</c:v>
                </c:pt>
                <c:pt idx="37">
                  <c:v>0.56491499999999994</c:v>
                </c:pt>
                <c:pt idx="38">
                  <c:v>0.58997937499999997</c:v>
                </c:pt>
                <c:pt idx="39">
                  <c:v>0.61160187499999996</c:v>
                </c:pt>
                <c:pt idx="40">
                  <c:v>0.63365625000000003</c:v>
                </c:pt>
                <c:pt idx="41">
                  <c:v>0.65259874999999901</c:v>
                </c:pt>
                <c:pt idx="42">
                  <c:v>0.67516374999999995</c:v>
                </c:pt>
                <c:pt idx="43">
                  <c:v>0.69730499999999995</c:v>
                </c:pt>
                <c:pt idx="44">
                  <c:v>0.71450499999999995</c:v>
                </c:pt>
              </c:numCache>
            </c:numRef>
          </c:yVal>
          <c:smooth val="1"/>
        </c:ser>
        <c:dLbls>
          <c:showLegendKey val="0"/>
          <c:showVal val="0"/>
          <c:showCatName val="0"/>
          <c:showSerName val="0"/>
          <c:showPercent val="0"/>
          <c:showBubbleSize val="0"/>
        </c:dLbls>
        <c:axId val="1124678056"/>
        <c:axId val="1124678448"/>
      </c:scatterChart>
      <c:scatterChart>
        <c:scatterStyle val="lineMarker"/>
        <c:varyColors val="0"/>
        <c:ser>
          <c:idx val="1"/>
          <c:order val="6"/>
          <c:tx>
            <c:v/>
          </c:tx>
          <c:spPr>
            <a:ln w="28575">
              <a:noFill/>
            </a:ln>
          </c:spPr>
          <c:marker>
            <c:symbol val="none"/>
          </c:marker>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REF!$I$9:$I$53</c:f>
              <c:numCache>
                <c:formatCode>0%</c:formatCode>
                <c:ptCount val="45"/>
                <c:pt idx="0">
                  <c:v>0</c:v>
                </c:pt>
                <c:pt idx="1">
                  <c:v>1.33649999999999E-2</c:v>
                </c:pt>
                <c:pt idx="2">
                  <c:v>2.8028749999999901E-2</c:v>
                </c:pt>
                <c:pt idx="3">
                  <c:v>3.9425000000000002E-2</c:v>
                </c:pt>
                <c:pt idx="4">
                  <c:v>4.8281249999999998E-2</c:v>
                </c:pt>
                <c:pt idx="5">
                  <c:v>5.5262499999999999E-2</c:v>
                </c:pt>
                <c:pt idx="6">
                  <c:v>5.7749999999999996E-2</c:v>
                </c:pt>
                <c:pt idx="7">
                  <c:v>6.0237499999999999E-2</c:v>
                </c:pt>
                <c:pt idx="8">
                  <c:v>6.4976874999999906E-2</c:v>
                </c:pt>
                <c:pt idx="9">
                  <c:v>7.0783750000000006E-2</c:v>
                </c:pt>
                <c:pt idx="10">
                  <c:v>8.1291874999999902E-2</c:v>
                </c:pt>
                <c:pt idx="11">
                  <c:v>9.6197499999999894E-2</c:v>
                </c:pt>
                <c:pt idx="12">
                  <c:v>0.114556874999999</c:v>
                </c:pt>
                <c:pt idx="13">
                  <c:v>0.1274662499999995</c:v>
                </c:pt>
                <c:pt idx="14">
                  <c:v>0.140375625</c:v>
                </c:pt>
                <c:pt idx="15">
                  <c:v>0.17150437499999999</c:v>
                </c:pt>
                <c:pt idx="16">
                  <c:v>0.20822812499999999</c:v>
                </c:pt>
                <c:pt idx="17">
                  <c:v>0.246453125</c:v>
                </c:pt>
                <c:pt idx="18">
                  <c:v>0.28176562500000002</c:v>
                </c:pt>
                <c:pt idx="19">
                  <c:v>0.31358124999999998</c:v>
                </c:pt>
                <c:pt idx="20">
                  <c:v>0.34049812499999998</c:v>
                </c:pt>
                <c:pt idx="21">
                  <c:v>0.35075562500000002</c:v>
                </c:pt>
                <c:pt idx="22">
                  <c:v>0.36101312499999999</c:v>
                </c:pt>
                <c:pt idx="23">
                  <c:v>0.37752999999999998</c:v>
                </c:pt>
                <c:pt idx="24">
                  <c:v>0.39055937499999999</c:v>
                </c:pt>
                <c:pt idx="25">
                  <c:v>0.40216499999999999</c:v>
                </c:pt>
                <c:pt idx="26">
                  <c:v>0.41359000000000001</c:v>
                </c:pt>
                <c:pt idx="27">
                  <c:v>0.42674124999999902</c:v>
                </c:pt>
                <c:pt idx="28">
                  <c:v>0.43363968749999948</c:v>
                </c:pt>
                <c:pt idx="29">
                  <c:v>0.440538125</c:v>
                </c:pt>
                <c:pt idx="30">
                  <c:v>0.45744499999999999</c:v>
                </c:pt>
                <c:pt idx="31">
                  <c:v>0.47749999999999998</c:v>
                </c:pt>
                <c:pt idx="32">
                  <c:v>0.50101874999999996</c:v>
                </c:pt>
                <c:pt idx="33">
                  <c:v>0.52495687499999999</c:v>
                </c:pt>
                <c:pt idx="34">
                  <c:v>0.55198875000000003</c:v>
                </c:pt>
                <c:pt idx="35">
                  <c:v>0.58514687499999996</c:v>
                </c:pt>
                <c:pt idx="36">
                  <c:v>0.615606875</c:v>
                </c:pt>
                <c:pt idx="37">
                  <c:v>0.64805749999999995</c:v>
                </c:pt>
                <c:pt idx="38">
                  <c:v>0.67672187499999903</c:v>
                </c:pt>
                <c:pt idx="39">
                  <c:v>0.70740875000000003</c:v>
                </c:pt>
                <c:pt idx="40">
                  <c:v>0.73813874999999995</c:v>
                </c:pt>
                <c:pt idx="41">
                  <c:v>0.76440375000000005</c:v>
                </c:pt>
                <c:pt idx="42">
                  <c:v>0.787775</c:v>
                </c:pt>
                <c:pt idx="43">
                  <c:v>0.81582124999999905</c:v>
                </c:pt>
                <c:pt idx="44">
                  <c:v>0.83638374999999998</c:v>
                </c:pt>
              </c:numCache>
            </c:numRef>
          </c:yVal>
          <c:smooth val="1"/>
        </c:ser>
        <c:dLbls>
          <c:showLegendKey val="0"/>
          <c:showVal val="0"/>
          <c:showCatName val="0"/>
          <c:showSerName val="0"/>
          <c:showPercent val="0"/>
          <c:showBubbleSize val="0"/>
        </c:dLbls>
        <c:axId val="1124678840"/>
        <c:axId val="973588640"/>
      </c:scatterChart>
      <c:valAx>
        <c:axId val="1124678056"/>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792812113439091"/>
              <c:y val="0.87865675123942844"/>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24678448"/>
        <c:crosses val="autoZero"/>
        <c:crossBetween val="midCat"/>
      </c:valAx>
      <c:valAx>
        <c:axId val="1124678448"/>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0"/>
              <c:y val="0.43698854337152199"/>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24678056"/>
        <c:crosses val="autoZero"/>
        <c:crossBetween val="midCat"/>
      </c:valAx>
      <c:valAx>
        <c:axId val="1124678840"/>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40844310349057"/>
              <c:y val="5.9695829687955677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73588640"/>
        <c:crosses val="max"/>
        <c:crossBetween val="midCat"/>
      </c:valAx>
      <c:valAx>
        <c:axId val="973588640"/>
        <c:scaling>
          <c:orientation val="minMax"/>
        </c:scaling>
        <c:delete val="0"/>
        <c:axPos val="r"/>
        <c:numFmt formatCode="0%" sourceLinked="1"/>
        <c:majorTickMark val="none"/>
        <c:minorTickMark val="none"/>
        <c:tickLblPos val="none"/>
        <c:spPr>
          <a:ln w="9525">
            <a:noFill/>
          </a:ln>
        </c:spPr>
        <c:crossAx val="1124678840"/>
        <c:crosses val="max"/>
        <c:crossBetween val="midCat"/>
      </c:valAx>
      <c:spPr>
        <a:noFill/>
        <a:ln w="3175">
          <a:solidFill>
            <a:srgbClr val="000000"/>
          </a:solidFill>
          <a:prstDash val="solid"/>
        </a:ln>
      </c:spPr>
    </c:plotArea>
    <c:legend>
      <c:legendPos val="r"/>
      <c:layout>
        <c:manualLayout>
          <c:xMode val="edge"/>
          <c:yMode val="edge"/>
          <c:x val="0.14196111000143674"/>
          <c:y val="0.22585924713584299"/>
          <c:w val="0.22873805493939425"/>
          <c:h val="0.40158209390492855"/>
        </c:manualLayout>
      </c:layout>
      <c:overlay val="0"/>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Masonry Structures - Mitigation set   4</a:t>
            </a:r>
          </a:p>
        </c:rich>
      </c:tx>
      <c:layout>
        <c:manualLayout>
          <c:xMode val="edge"/>
          <c:yMode val="edge"/>
          <c:x val="0.11991362878857874"/>
          <c:y val="6.1392154747779662E-4"/>
        </c:manualLayout>
      </c:layout>
      <c:overlay val="0"/>
      <c:spPr>
        <a:noFill/>
        <a:ln w="25400">
          <a:noFill/>
        </a:ln>
      </c:spPr>
    </c:title>
    <c:autoTitleDeleted val="0"/>
    <c:plotArea>
      <c:layout>
        <c:manualLayout>
          <c:layoutTarget val="inner"/>
          <c:xMode val="edge"/>
          <c:yMode val="edge"/>
          <c:x val="0.10358860525342201"/>
          <c:y val="0.17184942716857601"/>
          <c:w val="0.833518312985572"/>
          <c:h val="0.65739225313693395"/>
        </c:manualLayout>
      </c:layout>
      <c:scatterChart>
        <c:scatterStyle val="lineMarker"/>
        <c:varyColors val="0"/>
        <c:ser>
          <c:idx val="2"/>
          <c:order val="4"/>
          <c:tx>
            <c:v>High Strength Door</c:v>
          </c:tx>
          <c:spPr>
            <a:ln w="15875">
              <a:solidFill>
                <a:srgbClr val="92D050"/>
              </a:solidFill>
            </a:ln>
          </c:spPr>
          <c:marker>
            <c:symbol val="square"/>
            <c:size val="5"/>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REF!$T$9:$T$53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7.4483749999999904E-2</c:v>
                </c:pt>
                <c:pt idx="10">
                  <c:v>8.6243124999999907E-2</c:v>
                </c:pt>
                <c:pt idx="11">
                  <c:v>0.1029225</c:v>
                </c:pt>
                <c:pt idx="12">
                  <c:v>0.12350749999999899</c:v>
                </c:pt>
                <c:pt idx="13">
                  <c:v>0.13614593749999948</c:v>
                </c:pt>
                <c:pt idx="14">
                  <c:v>0.148784375</c:v>
                </c:pt>
                <c:pt idx="15">
                  <c:v>0.18323062499999901</c:v>
                </c:pt>
                <c:pt idx="16">
                  <c:v>0.21770500000000001</c:v>
                </c:pt>
                <c:pt idx="17">
                  <c:v>0.25548999999999999</c:v>
                </c:pt>
                <c:pt idx="18">
                  <c:v>0.28754312500000001</c:v>
                </c:pt>
                <c:pt idx="19">
                  <c:v>0.319283125</c:v>
                </c:pt>
                <c:pt idx="20">
                  <c:v>0.34322875000000003</c:v>
                </c:pt>
                <c:pt idx="21">
                  <c:v>0.35379625000000003</c:v>
                </c:pt>
                <c:pt idx="22">
                  <c:v>0.36436374999999999</c:v>
                </c:pt>
                <c:pt idx="23">
                  <c:v>0.38169249999999999</c:v>
                </c:pt>
                <c:pt idx="24">
                  <c:v>0.39634374999999999</c:v>
                </c:pt>
                <c:pt idx="25">
                  <c:v>0.41412312499999998</c:v>
                </c:pt>
                <c:pt idx="26">
                  <c:v>0.43271874999999899</c:v>
                </c:pt>
                <c:pt idx="27">
                  <c:v>0.45109874999999999</c:v>
                </c:pt>
                <c:pt idx="28">
                  <c:v>0.46145687499999999</c:v>
                </c:pt>
                <c:pt idx="29">
                  <c:v>0.47181499999999998</c:v>
                </c:pt>
                <c:pt idx="30">
                  <c:v>0.49472500000000003</c:v>
                </c:pt>
                <c:pt idx="31">
                  <c:v>0.51937937499999998</c:v>
                </c:pt>
                <c:pt idx="32">
                  <c:v>0.54256875000000004</c:v>
                </c:pt>
                <c:pt idx="33">
                  <c:v>0.56789124999999996</c:v>
                </c:pt>
                <c:pt idx="34">
                  <c:v>0.59055749999999996</c:v>
                </c:pt>
                <c:pt idx="35">
                  <c:v>0.61253687499999998</c:v>
                </c:pt>
                <c:pt idx="36">
                  <c:v>0.635478125</c:v>
                </c:pt>
                <c:pt idx="37">
                  <c:v>0.65788562500000003</c:v>
                </c:pt>
                <c:pt idx="38">
                  <c:v>0.67819687499999903</c:v>
                </c:pt>
                <c:pt idx="39">
                  <c:v>0.69648749999999904</c:v>
                </c:pt>
                <c:pt idx="40">
                  <c:v>0.71379375</c:v>
                </c:pt>
                <c:pt idx="41">
                  <c:v>0.730718125</c:v>
                </c:pt>
                <c:pt idx="42">
                  <c:v>0.74608874999999997</c:v>
                </c:pt>
                <c:pt idx="43">
                  <c:v>0.76414062500000002</c:v>
                </c:pt>
                <c:pt idx="44">
                  <c:v>0.77729499999999996</c:v>
                </c:pt>
              </c:numCache>
            </c:numRef>
          </c:yVal>
          <c:smooth val="0"/>
        </c:ser>
        <c:ser>
          <c:idx val="3"/>
          <c:order val="5"/>
          <c:tx>
            <c:v>High Strength Slider</c:v>
          </c:tx>
          <c:spPr>
            <a:ln w="15875">
              <a:solidFill>
                <a:schemeClr val="accent6"/>
              </a:solidFill>
            </a:ln>
          </c:spPr>
          <c:marker>
            <c:symbol val="triangle"/>
            <c:size val="5"/>
            <c:spPr>
              <a:noFill/>
              <a:ln>
                <a:solidFill>
                  <a:schemeClr val="accent6"/>
                </a:solidFill>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REF!$U$9:$U$53</c:f>
              <c:numCache>
                <c:formatCode>0%</c:formatCode>
                <c:ptCount val="45"/>
                <c:pt idx="0">
                  <c:v>0</c:v>
                </c:pt>
                <c:pt idx="1">
                  <c:v>1.34487499999999E-2</c:v>
                </c:pt>
                <c:pt idx="2">
                  <c:v>2.8187500000000001E-2</c:v>
                </c:pt>
                <c:pt idx="3">
                  <c:v>3.9651249999999999E-2</c:v>
                </c:pt>
                <c:pt idx="4">
                  <c:v>4.8586249999999997E-2</c:v>
                </c:pt>
                <c:pt idx="5">
                  <c:v>5.5778750000000002E-2</c:v>
                </c:pt>
                <c:pt idx="6">
                  <c:v>5.8590000000000003E-2</c:v>
                </c:pt>
                <c:pt idx="7">
                  <c:v>6.1401249999999997E-2</c:v>
                </c:pt>
                <c:pt idx="8">
                  <c:v>6.7274374999999997E-2</c:v>
                </c:pt>
                <c:pt idx="9">
                  <c:v>7.4419374999999996E-2</c:v>
                </c:pt>
                <c:pt idx="10">
                  <c:v>8.6144999999999999E-2</c:v>
                </c:pt>
                <c:pt idx="11">
                  <c:v>0.10271812499999999</c:v>
                </c:pt>
                <c:pt idx="12">
                  <c:v>0.123189374999999</c:v>
                </c:pt>
                <c:pt idx="13">
                  <c:v>0.13572062499999901</c:v>
                </c:pt>
                <c:pt idx="14">
                  <c:v>0.14825187499999901</c:v>
                </c:pt>
                <c:pt idx="15">
                  <c:v>0.18231187500000001</c:v>
                </c:pt>
                <c:pt idx="16">
                  <c:v>0.216479375</c:v>
                </c:pt>
                <c:pt idx="17">
                  <c:v>0.25406687499999903</c:v>
                </c:pt>
                <c:pt idx="18">
                  <c:v>0.28589999999999899</c:v>
                </c:pt>
                <c:pt idx="19">
                  <c:v>0.31756812499999998</c:v>
                </c:pt>
                <c:pt idx="20">
                  <c:v>0.34140062500000001</c:v>
                </c:pt>
                <c:pt idx="21">
                  <c:v>0.35195062499999952</c:v>
                </c:pt>
                <c:pt idx="22">
                  <c:v>0.36250062499999902</c:v>
                </c:pt>
                <c:pt idx="23">
                  <c:v>0.37988125</c:v>
                </c:pt>
                <c:pt idx="24">
                  <c:v>0.39471687499999902</c:v>
                </c:pt>
                <c:pt idx="25">
                  <c:v>0.41257187499999998</c:v>
                </c:pt>
                <c:pt idx="26">
                  <c:v>0.43135625</c:v>
                </c:pt>
                <c:pt idx="27">
                  <c:v>0.44993812499999902</c:v>
                </c:pt>
                <c:pt idx="28">
                  <c:v>0.46036437499999905</c:v>
                </c:pt>
                <c:pt idx="29">
                  <c:v>0.47079062499999902</c:v>
                </c:pt>
                <c:pt idx="30">
                  <c:v>0.49349187500000002</c:v>
                </c:pt>
                <c:pt idx="31">
                  <c:v>0.51835562499999999</c:v>
                </c:pt>
                <c:pt idx="32">
                  <c:v>0.5418425</c:v>
                </c:pt>
                <c:pt idx="33">
                  <c:v>0.56716124999999995</c:v>
                </c:pt>
                <c:pt idx="34">
                  <c:v>0.58986187499999998</c:v>
                </c:pt>
                <c:pt idx="35">
                  <c:v>0.61200374999999996</c:v>
                </c:pt>
                <c:pt idx="36">
                  <c:v>0.63506624999999906</c:v>
                </c:pt>
                <c:pt idx="37">
                  <c:v>0.65749499999999905</c:v>
                </c:pt>
                <c:pt idx="38">
                  <c:v>0.67767187499999904</c:v>
                </c:pt>
                <c:pt idx="39">
                  <c:v>0.69610499999999997</c:v>
                </c:pt>
                <c:pt idx="40">
                  <c:v>0.71349375000000004</c:v>
                </c:pt>
                <c:pt idx="41">
                  <c:v>0.73053812500000004</c:v>
                </c:pt>
                <c:pt idx="42">
                  <c:v>0.74570625000000001</c:v>
                </c:pt>
                <c:pt idx="43">
                  <c:v>0.76367312499999995</c:v>
                </c:pt>
                <c:pt idx="44">
                  <c:v>0.77696749999999903</c:v>
                </c:pt>
              </c:numCache>
            </c:numRef>
          </c:yVal>
          <c:smooth val="0"/>
        </c:ser>
        <c:ser>
          <c:idx val="4"/>
          <c:order val="6"/>
          <c:tx>
            <c:v>High Strength Garage Door</c:v>
          </c:tx>
          <c:spPr>
            <a:ln w="15875">
              <a:solidFill>
                <a:srgbClr val="7030A0"/>
              </a:solidFill>
            </a:ln>
          </c:spPr>
          <c:marker>
            <c:symbol val="circle"/>
            <c:size val="5"/>
            <c:spPr>
              <a:noFill/>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REF!$V$9:$V$53</c:f>
              <c:numCache>
                <c:formatCode>0%</c:formatCode>
                <c:ptCount val="45"/>
                <c:pt idx="0">
                  <c:v>0</c:v>
                </c:pt>
                <c:pt idx="1">
                  <c:v>1.34487499999999E-2</c:v>
                </c:pt>
                <c:pt idx="2">
                  <c:v>2.8187500000000001E-2</c:v>
                </c:pt>
                <c:pt idx="3">
                  <c:v>3.9651249999999999E-2</c:v>
                </c:pt>
                <c:pt idx="4">
                  <c:v>4.8575E-2</c:v>
                </c:pt>
                <c:pt idx="5">
                  <c:v>5.57425E-2</c:v>
                </c:pt>
                <c:pt idx="6">
                  <c:v>5.8436249999999995E-2</c:v>
                </c:pt>
                <c:pt idx="7">
                  <c:v>6.1129999999999997E-2</c:v>
                </c:pt>
                <c:pt idx="8">
                  <c:v>6.6071249999999998E-2</c:v>
                </c:pt>
                <c:pt idx="9">
                  <c:v>7.1484374999999906E-2</c:v>
                </c:pt>
                <c:pt idx="10">
                  <c:v>8.0184375000000002E-2</c:v>
                </c:pt>
                <c:pt idx="11">
                  <c:v>9.1176249999999903E-2</c:v>
                </c:pt>
                <c:pt idx="12">
                  <c:v>0.105526249999999</c:v>
                </c:pt>
                <c:pt idx="13">
                  <c:v>0.11451312499999949</c:v>
                </c:pt>
                <c:pt idx="14">
                  <c:v>0.1235</c:v>
                </c:pt>
                <c:pt idx="15">
                  <c:v>0.15183312500000001</c:v>
                </c:pt>
                <c:pt idx="16">
                  <c:v>0.18383187499999901</c:v>
                </c:pt>
                <c:pt idx="17">
                  <c:v>0.22255</c:v>
                </c:pt>
                <c:pt idx="18">
                  <c:v>0.25865062500000002</c:v>
                </c:pt>
                <c:pt idx="19">
                  <c:v>0.29573187499999998</c:v>
                </c:pt>
                <c:pt idx="20">
                  <c:v>0.32520874999999999</c:v>
                </c:pt>
                <c:pt idx="21">
                  <c:v>0.33858968749999996</c:v>
                </c:pt>
                <c:pt idx="22">
                  <c:v>0.35197062499999998</c:v>
                </c:pt>
                <c:pt idx="23">
                  <c:v>0.373555624999999</c:v>
                </c:pt>
                <c:pt idx="24">
                  <c:v>0.390790624999999</c:v>
                </c:pt>
                <c:pt idx="25">
                  <c:v>0.41073749999999998</c:v>
                </c:pt>
                <c:pt idx="26">
                  <c:v>0.431695</c:v>
                </c:pt>
                <c:pt idx="27">
                  <c:v>0.45202625000000002</c:v>
                </c:pt>
                <c:pt idx="28">
                  <c:v>0.46287531250000002</c:v>
                </c:pt>
                <c:pt idx="29">
                  <c:v>0.47372437499999998</c:v>
                </c:pt>
                <c:pt idx="30">
                  <c:v>0.49796374999999998</c:v>
                </c:pt>
                <c:pt idx="31">
                  <c:v>0.52384312499999997</c:v>
                </c:pt>
                <c:pt idx="32">
                  <c:v>0.54724812499999997</c:v>
                </c:pt>
                <c:pt idx="33">
                  <c:v>0.57285749999999902</c:v>
                </c:pt>
                <c:pt idx="34">
                  <c:v>0.59561874999999997</c:v>
                </c:pt>
                <c:pt idx="35">
                  <c:v>0.61718937499999904</c:v>
                </c:pt>
                <c:pt idx="36">
                  <c:v>0.64064624999999997</c:v>
                </c:pt>
                <c:pt idx="37">
                  <c:v>0.66211124999999904</c:v>
                </c:pt>
                <c:pt idx="38">
                  <c:v>0.68161812499999996</c:v>
                </c:pt>
                <c:pt idx="39">
                  <c:v>0.70005374999999903</c:v>
                </c:pt>
                <c:pt idx="40">
                  <c:v>0.71714624999999999</c:v>
                </c:pt>
                <c:pt idx="41">
                  <c:v>0.73388312499999997</c:v>
                </c:pt>
                <c:pt idx="42">
                  <c:v>0.74887375</c:v>
                </c:pt>
                <c:pt idx="43">
                  <c:v>0.76661562500000002</c:v>
                </c:pt>
                <c:pt idx="44">
                  <c:v>0.77932000000000001</c:v>
                </c:pt>
              </c:numCache>
            </c:numRef>
          </c:yVal>
          <c:smooth val="0"/>
        </c:ser>
        <c:dLbls>
          <c:showLegendKey val="0"/>
          <c:showVal val="0"/>
          <c:showCatName val="0"/>
          <c:showSerName val="0"/>
          <c:showPercent val="0"/>
          <c:showBubbleSize val="0"/>
        </c:dLbls>
        <c:axId val="942387840"/>
        <c:axId val="942388232"/>
      </c:scatterChar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REF!$C$9:$C$53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6.7288125000000004E-2</c:v>
                </c:pt>
                <c:pt idx="9">
                  <c:v>7.4484999999999899E-2</c:v>
                </c:pt>
                <c:pt idx="10">
                  <c:v>8.62506249999999E-2</c:v>
                </c:pt>
                <c:pt idx="11">
                  <c:v>0.10293187499999901</c:v>
                </c:pt>
                <c:pt idx="12">
                  <c:v>0.123575</c:v>
                </c:pt>
                <c:pt idx="13">
                  <c:v>0.13622500000000001</c:v>
                </c:pt>
                <c:pt idx="14">
                  <c:v>0.14887500000000001</c:v>
                </c:pt>
                <c:pt idx="15">
                  <c:v>0.18345875</c:v>
                </c:pt>
                <c:pt idx="16">
                  <c:v>0.21806375</c:v>
                </c:pt>
                <c:pt idx="17">
                  <c:v>0.25596562499999997</c:v>
                </c:pt>
                <c:pt idx="18">
                  <c:v>0.28837062499999999</c:v>
                </c:pt>
                <c:pt idx="19">
                  <c:v>0.32031999999999999</c:v>
                </c:pt>
                <c:pt idx="20">
                  <c:v>0.34456375</c:v>
                </c:pt>
                <c:pt idx="21">
                  <c:v>0.35539718749999949</c:v>
                </c:pt>
                <c:pt idx="22">
                  <c:v>0.36623062499999898</c:v>
                </c:pt>
                <c:pt idx="23">
                  <c:v>0.38384437500000002</c:v>
                </c:pt>
                <c:pt idx="24">
                  <c:v>0.39913562499999999</c:v>
                </c:pt>
                <c:pt idx="25">
                  <c:v>0.41749249999999999</c:v>
                </c:pt>
                <c:pt idx="26">
                  <c:v>0.43683562499999901</c:v>
                </c:pt>
                <c:pt idx="27">
                  <c:v>0.45557249999999999</c:v>
                </c:pt>
                <c:pt idx="28">
                  <c:v>0.4659318749999995</c:v>
                </c:pt>
                <c:pt idx="29">
                  <c:v>0.476291249999999</c:v>
                </c:pt>
                <c:pt idx="30">
                  <c:v>0.49966749999999999</c:v>
                </c:pt>
                <c:pt idx="31">
                  <c:v>0.52474562499999999</c:v>
                </c:pt>
                <c:pt idx="32">
                  <c:v>0.54787187500000001</c:v>
                </c:pt>
                <c:pt idx="33">
                  <c:v>0.57311687499999997</c:v>
                </c:pt>
                <c:pt idx="34">
                  <c:v>0.595600624999999</c:v>
                </c:pt>
                <c:pt idx="35">
                  <c:v>0.61717750000000005</c:v>
                </c:pt>
                <c:pt idx="36">
                  <c:v>0.64034812499999905</c:v>
                </c:pt>
                <c:pt idx="37">
                  <c:v>0.66211124999999904</c:v>
                </c:pt>
                <c:pt idx="38">
                  <c:v>0.68170437500000003</c:v>
                </c:pt>
                <c:pt idx="39">
                  <c:v>0.70018374999999999</c:v>
                </c:pt>
                <c:pt idx="40">
                  <c:v>0.71712624999999997</c:v>
                </c:pt>
                <c:pt idx="41">
                  <c:v>0.73386812499999998</c:v>
                </c:pt>
                <c:pt idx="42">
                  <c:v>0.74889375000000002</c:v>
                </c:pt>
                <c:pt idx="43">
                  <c:v>0.76668562500000004</c:v>
                </c:pt>
                <c:pt idx="44">
                  <c:v>0.77938750000000001</c:v>
                </c:pt>
              </c:numCache>
            </c:numRef>
          </c:yVal>
          <c:smooth val="1"/>
        </c:ser>
        <c:ser>
          <c:idx val="11"/>
          <c:order val="1"/>
          <c:tx>
            <c:v>Door cover</c:v>
          </c:tx>
          <c:spPr>
            <a:ln w="12700">
              <a:solidFill>
                <a:srgbClr val="3366FF"/>
              </a:solidFill>
              <a:prstDash val="solid"/>
            </a:ln>
          </c:spPr>
          <c:marker>
            <c:symbol val="x"/>
            <c:size val="5"/>
            <c:spPr>
              <a:noFill/>
              <a:ln>
                <a:solidFill>
                  <a:srgbClr val="3366FF"/>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REF!$N$9:$N$53</c:f>
              <c:numCache>
                <c:formatCode>0%</c:formatCode>
                <c:ptCount val="45"/>
                <c:pt idx="0">
                  <c:v>0</c:v>
                </c:pt>
                <c:pt idx="1">
                  <c:v>1.34487499999999E-2</c:v>
                </c:pt>
                <c:pt idx="2">
                  <c:v>2.8187500000000001E-2</c:v>
                </c:pt>
                <c:pt idx="3">
                  <c:v>3.9651249999999999E-2</c:v>
                </c:pt>
                <c:pt idx="4">
                  <c:v>4.8586249999999997E-2</c:v>
                </c:pt>
                <c:pt idx="5">
                  <c:v>5.5778750000000002E-2</c:v>
                </c:pt>
                <c:pt idx="6">
                  <c:v>5.8590000000000003E-2</c:v>
                </c:pt>
                <c:pt idx="7">
                  <c:v>6.1401249999999997E-2</c:v>
                </c:pt>
                <c:pt idx="8">
                  <c:v>6.7274374999999997E-2</c:v>
                </c:pt>
                <c:pt idx="9">
                  <c:v>7.4428124999999901E-2</c:v>
                </c:pt>
                <c:pt idx="10">
                  <c:v>8.6154999999999995E-2</c:v>
                </c:pt>
                <c:pt idx="11">
                  <c:v>0.102735625</c:v>
                </c:pt>
                <c:pt idx="12">
                  <c:v>0.123296875</c:v>
                </c:pt>
                <c:pt idx="13">
                  <c:v>0.13585249999999999</c:v>
                </c:pt>
                <c:pt idx="14">
                  <c:v>0.148408125</c:v>
                </c:pt>
                <c:pt idx="15">
                  <c:v>0.18254999999999999</c:v>
                </c:pt>
                <c:pt idx="16">
                  <c:v>0.21682312500000001</c:v>
                </c:pt>
                <c:pt idx="17">
                  <c:v>0.2545425</c:v>
                </c:pt>
                <c:pt idx="18">
                  <c:v>0.286515625</c:v>
                </c:pt>
                <c:pt idx="19">
                  <c:v>0.31836874999999998</c:v>
                </c:pt>
                <c:pt idx="20">
                  <c:v>0.34236499999999997</c:v>
                </c:pt>
                <c:pt idx="21">
                  <c:v>0.352973125</c:v>
                </c:pt>
                <c:pt idx="22">
                  <c:v>0.36358125000000002</c:v>
                </c:pt>
                <c:pt idx="23">
                  <c:v>0.381045625</c:v>
                </c:pt>
                <c:pt idx="24">
                  <c:v>0.39611562499999903</c:v>
                </c:pt>
                <c:pt idx="25">
                  <c:v>0.41414250000000002</c:v>
                </c:pt>
                <c:pt idx="26">
                  <c:v>0.43308812499999899</c:v>
                </c:pt>
                <c:pt idx="27">
                  <c:v>0.45180375</c:v>
                </c:pt>
                <c:pt idx="28">
                  <c:v>0.46234249999999999</c:v>
                </c:pt>
                <c:pt idx="29">
                  <c:v>0.47288124999999998</c:v>
                </c:pt>
                <c:pt idx="30">
                  <c:v>0.49565375</c:v>
                </c:pt>
                <c:pt idx="31">
                  <c:v>0.52073687499999999</c:v>
                </c:pt>
                <c:pt idx="32">
                  <c:v>0.54397187499999999</c:v>
                </c:pt>
                <c:pt idx="33">
                  <c:v>0.56945749999999995</c:v>
                </c:pt>
                <c:pt idx="34">
                  <c:v>0.59215187499999999</c:v>
                </c:pt>
                <c:pt idx="35">
                  <c:v>0.61399124999999999</c:v>
                </c:pt>
                <c:pt idx="36">
                  <c:v>0.63703749999999904</c:v>
                </c:pt>
                <c:pt idx="37">
                  <c:v>0.65922000000000003</c:v>
                </c:pt>
                <c:pt idx="38">
                  <c:v>0.67943687499999905</c:v>
                </c:pt>
                <c:pt idx="39">
                  <c:v>0.69802499999999901</c:v>
                </c:pt>
                <c:pt idx="40">
                  <c:v>0.71517249999999999</c:v>
                </c:pt>
                <c:pt idx="41">
                  <c:v>0.73218562499999995</c:v>
                </c:pt>
                <c:pt idx="42">
                  <c:v>0.74736749999999996</c:v>
                </c:pt>
                <c:pt idx="43">
                  <c:v>0.76531187499999997</c:v>
                </c:pt>
                <c:pt idx="44">
                  <c:v>0.77835874999999999</c:v>
                </c:pt>
              </c:numCache>
            </c:numRef>
          </c:yVal>
          <c:smooth val="1"/>
        </c:ser>
        <c:ser>
          <c:idx val="12"/>
          <c:order val="2"/>
          <c:tx>
            <c:v>Lam Glass</c:v>
          </c:tx>
          <c:spPr>
            <a:ln w="12700">
              <a:solidFill>
                <a:srgbClr val="FF99CC"/>
              </a:solidFill>
              <a:prstDash val="solid"/>
            </a:ln>
          </c:spPr>
          <c:marker>
            <c:symbol val="star"/>
            <c:size val="5"/>
            <c:spPr>
              <a:noFill/>
              <a:ln>
                <a:solidFill>
                  <a:srgbClr val="FF99CC"/>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REF!$O$9:$O$53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6.7269374999999895E-2</c:v>
                </c:pt>
                <c:pt idx="9">
                  <c:v>7.4405624999999906E-2</c:v>
                </c:pt>
                <c:pt idx="10">
                  <c:v>8.6017499999999997E-2</c:v>
                </c:pt>
                <c:pt idx="11">
                  <c:v>0.10203875</c:v>
                </c:pt>
                <c:pt idx="12">
                  <c:v>0.12110875</c:v>
                </c:pt>
                <c:pt idx="13">
                  <c:v>0.13220874999999951</c:v>
                </c:pt>
                <c:pt idx="14">
                  <c:v>0.14330874999999901</c:v>
                </c:pt>
                <c:pt idx="15">
                  <c:v>0.17222874999999899</c:v>
                </c:pt>
                <c:pt idx="16">
                  <c:v>0.19981375000000001</c:v>
                </c:pt>
                <c:pt idx="17">
                  <c:v>0.229040625</c:v>
                </c:pt>
                <c:pt idx="18">
                  <c:v>0.25511562500000001</c:v>
                </c:pt>
                <c:pt idx="19">
                  <c:v>0.28258187499999998</c:v>
                </c:pt>
                <c:pt idx="20">
                  <c:v>0.30326937499999901</c:v>
                </c:pt>
                <c:pt idx="21">
                  <c:v>0.31310906249999948</c:v>
                </c:pt>
                <c:pt idx="22">
                  <c:v>0.32294875000000001</c:v>
                </c:pt>
                <c:pt idx="23">
                  <c:v>0.34055624999999901</c:v>
                </c:pt>
                <c:pt idx="24">
                  <c:v>0.35586124999999902</c:v>
                </c:pt>
                <c:pt idx="25">
                  <c:v>0.37603249999999999</c:v>
                </c:pt>
                <c:pt idx="26">
                  <c:v>0.39593875000000001</c:v>
                </c:pt>
                <c:pt idx="27">
                  <c:v>0.41696624999999998</c:v>
                </c:pt>
                <c:pt idx="28">
                  <c:v>0.42853312499999996</c:v>
                </c:pt>
                <c:pt idx="29">
                  <c:v>0.44009999999999999</c:v>
                </c:pt>
                <c:pt idx="30">
                  <c:v>0.46658875</c:v>
                </c:pt>
                <c:pt idx="31">
                  <c:v>0.49533437499999999</c:v>
                </c:pt>
                <c:pt idx="32">
                  <c:v>0.52162187500000001</c:v>
                </c:pt>
                <c:pt idx="33">
                  <c:v>0.55055437499999904</c:v>
                </c:pt>
                <c:pt idx="34">
                  <c:v>0.57647874999999904</c:v>
                </c:pt>
                <c:pt idx="35">
                  <c:v>0.60154437499999902</c:v>
                </c:pt>
                <c:pt idx="36">
                  <c:v>0.62748749999999998</c:v>
                </c:pt>
                <c:pt idx="37">
                  <c:v>0.65157624999999997</c:v>
                </c:pt>
                <c:pt idx="38">
                  <c:v>0.67358687500000003</c:v>
                </c:pt>
                <c:pt idx="39">
                  <c:v>0.69458937499999995</c:v>
                </c:pt>
                <c:pt idx="40">
                  <c:v>0.71269312499999904</c:v>
                </c:pt>
                <c:pt idx="41">
                  <c:v>0.73049750000000002</c:v>
                </c:pt>
                <c:pt idx="42">
                  <c:v>0.74632937499999996</c:v>
                </c:pt>
                <c:pt idx="43">
                  <c:v>0.76486749999999903</c:v>
                </c:pt>
                <c:pt idx="44">
                  <c:v>0.77825812500000002</c:v>
                </c:pt>
              </c:numCache>
            </c:numRef>
          </c:yVal>
          <c:smooth val="1"/>
        </c:ser>
        <c:ser>
          <c:idx val="13"/>
          <c:order val="3"/>
          <c:tx>
            <c:v>Impact Glass</c:v>
          </c:tx>
          <c:spPr>
            <a:ln w="12700">
              <a:solidFill>
                <a:srgbClr val="800080"/>
              </a:solidFill>
              <a:prstDash val="lgDashDotDot"/>
            </a:ln>
          </c:spPr>
          <c:marker>
            <c:symbol val="star"/>
            <c:size val="5"/>
            <c:spPr>
              <a:noFill/>
              <a:ln>
                <a:solidFill>
                  <a:srgbClr val="80008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REF!$P$9:$P$53</c:f>
              <c:numCache>
                <c:formatCode>0%</c:formatCode>
                <c:ptCount val="45"/>
                <c:pt idx="0">
                  <c:v>0</c:v>
                </c:pt>
                <c:pt idx="1">
                  <c:v>1.34487499999999E-2</c:v>
                </c:pt>
                <c:pt idx="2">
                  <c:v>2.8187500000000001E-2</c:v>
                </c:pt>
                <c:pt idx="3">
                  <c:v>3.9651249999999999E-2</c:v>
                </c:pt>
                <c:pt idx="4">
                  <c:v>4.8586249999999997E-2</c:v>
                </c:pt>
                <c:pt idx="5">
                  <c:v>5.5778750000000002E-2</c:v>
                </c:pt>
                <c:pt idx="6">
                  <c:v>5.8590625E-2</c:v>
                </c:pt>
                <c:pt idx="7">
                  <c:v>6.1402499999999999E-2</c:v>
                </c:pt>
                <c:pt idx="8">
                  <c:v>6.7268124999999998E-2</c:v>
                </c:pt>
                <c:pt idx="9">
                  <c:v>7.4398124999999898E-2</c:v>
                </c:pt>
                <c:pt idx="10">
                  <c:v>8.5984374999999905E-2</c:v>
                </c:pt>
                <c:pt idx="11">
                  <c:v>0.10195625</c:v>
                </c:pt>
                <c:pt idx="12">
                  <c:v>0.120925</c:v>
                </c:pt>
                <c:pt idx="13">
                  <c:v>0.13187718749999949</c:v>
                </c:pt>
                <c:pt idx="14">
                  <c:v>0.14282937499999901</c:v>
                </c:pt>
                <c:pt idx="15">
                  <c:v>0.1711975</c:v>
                </c:pt>
                <c:pt idx="16">
                  <c:v>0.19798125</c:v>
                </c:pt>
                <c:pt idx="17">
                  <c:v>0.22585312499999999</c:v>
                </c:pt>
                <c:pt idx="18">
                  <c:v>0.25052374999999999</c:v>
                </c:pt>
                <c:pt idx="19">
                  <c:v>0.27624874999999999</c:v>
                </c:pt>
                <c:pt idx="20">
                  <c:v>0.29582874999999997</c:v>
                </c:pt>
                <c:pt idx="21">
                  <c:v>0.30494624999999997</c:v>
                </c:pt>
                <c:pt idx="22">
                  <c:v>0.31406374999999997</c:v>
                </c:pt>
                <c:pt idx="23">
                  <c:v>0.33014687499999901</c:v>
                </c:pt>
                <c:pt idx="24">
                  <c:v>0.34382062499999999</c:v>
                </c:pt>
                <c:pt idx="25">
                  <c:v>0.36223624999999898</c:v>
                </c:pt>
                <c:pt idx="26">
                  <c:v>0.38040249999999998</c:v>
                </c:pt>
                <c:pt idx="27">
                  <c:v>0.399713124999999</c:v>
                </c:pt>
                <c:pt idx="28">
                  <c:v>0.41037687499999953</c:v>
                </c:pt>
                <c:pt idx="29">
                  <c:v>0.421040625</c:v>
                </c:pt>
                <c:pt idx="30">
                  <c:v>0.44647187499999902</c:v>
                </c:pt>
                <c:pt idx="31">
                  <c:v>0.47327312500000002</c:v>
                </c:pt>
                <c:pt idx="32">
                  <c:v>0.49904437499999998</c:v>
                </c:pt>
                <c:pt idx="33">
                  <c:v>0.52786624999999998</c:v>
                </c:pt>
                <c:pt idx="34">
                  <c:v>0.55351125000000001</c:v>
                </c:pt>
                <c:pt idx="35">
                  <c:v>0.57938187499999905</c:v>
                </c:pt>
                <c:pt idx="36">
                  <c:v>0.60697937499999999</c:v>
                </c:pt>
                <c:pt idx="37">
                  <c:v>0.63261000000000001</c:v>
                </c:pt>
                <c:pt idx="38">
                  <c:v>0.65664124999999995</c:v>
                </c:pt>
                <c:pt idx="39">
                  <c:v>0.67951562499999996</c:v>
                </c:pt>
                <c:pt idx="40">
                  <c:v>0.70070499999999902</c:v>
                </c:pt>
                <c:pt idx="41">
                  <c:v>0.72008000000000005</c:v>
                </c:pt>
                <c:pt idx="42">
                  <c:v>0.737759375</c:v>
                </c:pt>
                <c:pt idx="43">
                  <c:v>0.7578975</c:v>
                </c:pt>
                <c:pt idx="44">
                  <c:v>0.772683749999999</c:v>
                </c:pt>
              </c:numCache>
            </c:numRef>
          </c:yVal>
          <c:smooth val="1"/>
        </c:ser>
        <c:ser>
          <c:idx val="14"/>
          <c:order val="7"/>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REF!$A$9:$A$53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REF!$Q$9:$Q$53</c:f>
              <c:numCache>
                <c:formatCode>0%</c:formatCode>
                <c:ptCount val="45"/>
                <c:pt idx="0">
                  <c:v>0</c:v>
                </c:pt>
                <c:pt idx="1">
                  <c:v>1.34487499999999E-2</c:v>
                </c:pt>
                <c:pt idx="2">
                  <c:v>2.8187500000000001E-2</c:v>
                </c:pt>
                <c:pt idx="3">
                  <c:v>3.9641250000000003E-2</c:v>
                </c:pt>
                <c:pt idx="4">
                  <c:v>4.8448749999999999E-2</c:v>
                </c:pt>
                <c:pt idx="5">
                  <c:v>5.5124374999999899E-2</c:v>
                </c:pt>
                <c:pt idx="6">
                  <c:v>5.7027812499999948E-2</c:v>
                </c:pt>
                <c:pt idx="7">
                  <c:v>5.8931249999999998E-2</c:v>
                </c:pt>
                <c:pt idx="8">
                  <c:v>6.0904999999999897E-2</c:v>
                </c:pt>
                <c:pt idx="9">
                  <c:v>6.199375E-2</c:v>
                </c:pt>
                <c:pt idx="10">
                  <c:v>6.4849374999999904E-2</c:v>
                </c:pt>
                <c:pt idx="11">
                  <c:v>6.8913749999999996E-2</c:v>
                </c:pt>
                <c:pt idx="12">
                  <c:v>7.6068749999999893E-2</c:v>
                </c:pt>
                <c:pt idx="13">
                  <c:v>8.2226249999999945E-2</c:v>
                </c:pt>
                <c:pt idx="14">
                  <c:v>8.8383749999999997E-2</c:v>
                </c:pt>
                <c:pt idx="15">
                  <c:v>0.10761124999999901</c:v>
                </c:pt>
                <c:pt idx="16">
                  <c:v>0.13170124999999999</c:v>
                </c:pt>
                <c:pt idx="17">
                  <c:v>0.16062312499999901</c:v>
                </c:pt>
                <c:pt idx="18">
                  <c:v>0.19302812499999999</c:v>
                </c:pt>
                <c:pt idx="19">
                  <c:v>0.22505875</c:v>
                </c:pt>
                <c:pt idx="20">
                  <c:v>0.25763625000000001</c:v>
                </c:pt>
                <c:pt idx="21">
                  <c:v>0.27119906250000003</c:v>
                </c:pt>
                <c:pt idx="22">
                  <c:v>0.284761875</c:v>
                </c:pt>
                <c:pt idx="23">
                  <c:v>0.309559999999999</c:v>
                </c:pt>
                <c:pt idx="24">
                  <c:v>0.32935750000000003</c:v>
                </c:pt>
                <c:pt idx="25">
                  <c:v>0.34730124999999901</c:v>
                </c:pt>
                <c:pt idx="26">
                  <c:v>0.36749874999999999</c:v>
                </c:pt>
                <c:pt idx="27">
                  <c:v>0.38226624999999997</c:v>
                </c:pt>
                <c:pt idx="28">
                  <c:v>0.39056156249999996</c:v>
                </c:pt>
                <c:pt idx="29">
                  <c:v>0.398856875</c:v>
                </c:pt>
                <c:pt idx="30">
                  <c:v>0.41626562499999997</c:v>
                </c:pt>
                <c:pt idx="31">
                  <c:v>0.43676437499999998</c:v>
                </c:pt>
                <c:pt idx="32">
                  <c:v>0.45511249999999998</c:v>
                </c:pt>
                <c:pt idx="33">
                  <c:v>0.47427812499999999</c:v>
                </c:pt>
                <c:pt idx="34">
                  <c:v>0.49760624999999897</c:v>
                </c:pt>
                <c:pt idx="35">
                  <c:v>0.51978749999999996</c:v>
                </c:pt>
                <c:pt idx="36">
                  <c:v>0.542786875</c:v>
                </c:pt>
                <c:pt idx="37">
                  <c:v>0.56491499999999994</c:v>
                </c:pt>
                <c:pt idx="38">
                  <c:v>0.58997937499999997</c:v>
                </c:pt>
                <c:pt idx="39">
                  <c:v>0.61160187499999996</c:v>
                </c:pt>
                <c:pt idx="40">
                  <c:v>0.63365625000000003</c:v>
                </c:pt>
                <c:pt idx="41">
                  <c:v>0.65259874999999901</c:v>
                </c:pt>
                <c:pt idx="42">
                  <c:v>0.67516374999999995</c:v>
                </c:pt>
                <c:pt idx="43">
                  <c:v>0.69730499999999995</c:v>
                </c:pt>
                <c:pt idx="44">
                  <c:v>0.71450499999999995</c:v>
                </c:pt>
              </c:numCache>
            </c:numRef>
          </c:yVal>
          <c:smooth val="1"/>
        </c:ser>
        <c:dLbls>
          <c:showLegendKey val="0"/>
          <c:showVal val="0"/>
          <c:showCatName val="0"/>
          <c:showSerName val="0"/>
          <c:showPercent val="0"/>
          <c:showBubbleSize val="0"/>
        </c:dLbls>
        <c:axId val="942387840"/>
        <c:axId val="942388232"/>
      </c:scatterChart>
      <c:scatterChart>
        <c:scatterStyle val="lineMarker"/>
        <c:varyColors val="0"/>
        <c:ser>
          <c:idx val="1"/>
          <c:order val="8"/>
          <c:tx>
            <c:v/>
          </c:tx>
          <c:spPr>
            <a:ln w="28575">
              <a:noFill/>
            </a:ln>
          </c:spPr>
          <c:marker>
            <c:symbol val="none"/>
          </c:marker>
          <c:xVal>
            <c:numRef>
              <c:f>REF!$B$9:$B$53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REF!$I$9:$I$53</c:f>
              <c:numCache>
                <c:formatCode>0%</c:formatCode>
                <c:ptCount val="45"/>
                <c:pt idx="0">
                  <c:v>0</c:v>
                </c:pt>
                <c:pt idx="1">
                  <c:v>1.33649999999999E-2</c:v>
                </c:pt>
                <c:pt idx="2">
                  <c:v>2.8028749999999901E-2</c:v>
                </c:pt>
                <c:pt idx="3">
                  <c:v>3.9425000000000002E-2</c:v>
                </c:pt>
                <c:pt idx="4">
                  <c:v>4.8281249999999998E-2</c:v>
                </c:pt>
                <c:pt idx="5">
                  <c:v>5.5262499999999999E-2</c:v>
                </c:pt>
                <c:pt idx="6">
                  <c:v>5.7749999999999996E-2</c:v>
                </c:pt>
                <c:pt idx="7">
                  <c:v>6.0237499999999999E-2</c:v>
                </c:pt>
                <c:pt idx="8">
                  <c:v>6.4976874999999906E-2</c:v>
                </c:pt>
                <c:pt idx="9">
                  <c:v>7.0783750000000006E-2</c:v>
                </c:pt>
                <c:pt idx="10">
                  <c:v>8.1291874999999902E-2</c:v>
                </c:pt>
                <c:pt idx="11">
                  <c:v>9.6197499999999894E-2</c:v>
                </c:pt>
                <c:pt idx="12">
                  <c:v>0.114556874999999</c:v>
                </c:pt>
                <c:pt idx="13">
                  <c:v>0.1274662499999995</c:v>
                </c:pt>
                <c:pt idx="14">
                  <c:v>0.140375625</c:v>
                </c:pt>
                <c:pt idx="15">
                  <c:v>0.17150437499999999</c:v>
                </c:pt>
                <c:pt idx="16">
                  <c:v>0.20822812499999999</c:v>
                </c:pt>
                <c:pt idx="17">
                  <c:v>0.246453125</c:v>
                </c:pt>
                <c:pt idx="18">
                  <c:v>0.28176562500000002</c:v>
                </c:pt>
                <c:pt idx="19">
                  <c:v>0.31358124999999998</c:v>
                </c:pt>
                <c:pt idx="20">
                  <c:v>0.34049812499999998</c:v>
                </c:pt>
                <c:pt idx="21">
                  <c:v>0.35075562500000002</c:v>
                </c:pt>
                <c:pt idx="22">
                  <c:v>0.36101312499999999</c:v>
                </c:pt>
                <c:pt idx="23">
                  <c:v>0.37752999999999998</c:v>
                </c:pt>
                <c:pt idx="24">
                  <c:v>0.39055937499999999</c:v>
                </c:pt>
                <c:pt idx="25">
                  <c:v>0.40216499999999999</c:v>
                </c:pt>
                <c:pt idx="26">
                  <c:v>0.41359000000000001</c:v>
                </c:pt>
                <c:pt idx="27">
                  <c:v>0.42674124999999902</c:v>
                </c:pt>
                <c:pt idx="28">
                  <c:v>0.43363968749999948</c:v>
                </c:pt>
                <c:pt idx="29">
                  <c:v>0.440538125</c:v>
                </c:pt>
                <c:pt idx="30">
                  <c:v>0.45744499999999999</c:v>
                </c:pt>
                <c:pt idx="31">
                  <c:v>0.47749999999999998</c:v>
                </c:pt>
                <c:pt idx="32">
                  <c:v>0.50101874999999996</c:v>
                </c:pt>
                <c:pt idx="33">
                  <c:v>0.52495687499999999</c:v>
                </c:pt>
                <c:pt idx="34">
                  <c:v>0.55198875000000003</c:v>
                </c:pt>
                <c:pt idx="35">
                  <c:v>0.58514687499999996</c:v>
                </c:pt>
                <c:pt idx="36">
                  <c:v>0.615606875</c:v>
                </c:pt>
                <c:pt idx="37">
                  <c:v>0.64805749999999995</c:v>
                </c:pt>
                <c:pt idx="38">
                  <c:v>0.67672187499999903</c:v>
                </c:pt>
                <c:pt idx="39">
                  <c:v>0.70740875000000003</c:v>
                </c:pt>
                <c:pt idx="40">
                  <c:v>0.73813874999999995</c:v>
                </c:pt>
                <c:pt idx="41">
                  <c:v>0.76440375000000005</c:v>
                </c:pt>
                <c:pt idx="42">
                  <c:v>0.787775</c:v>
                </c:pt>
                <c:pt idx="43">
                  <c:v>0.81582124999999905</c:v>
                </c:pt>
                <c:pt idx="44">
                  <c:v>0.83638374999999998</c:v>
                </c:pt>
              </c:numCache>
            </c:numRef>
          </c:yVal>
          <c:smooth val="1"/>
        </c:ser>
        <c:dLbls>
          <c:showLegendKey val="0"/>
          <c:showVal val="0"/>
          <c:showCatName val="0"/>
          <c:showSerName val="0"/>
          <c:showPercent val="0"/>
          <c:showBubbleSize val="0"/>
        </c:dLbls>
        <c:axId val="942388624"/>
        <c:axId val="942389016"/>
      </c:scatterChart>
      <c:valAx>
        <c:axId val="942387840"/>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9485756566777699"/>
              <c:y val="0.89307146753955302"/>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88232"/>
        <c:crosses val="autoZero"/>
        <c:crossBetween val="midCat"/>
      </c:valAx>
      <c:valAx>
        <c:axId val="942388232"/>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2.1729682746631897E-3"/>
              <c:y val="0.34946937283524493"/>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87840"/>
        <c:crosses val="autoZero"/>
        <c:crossBetween val="midCat"/>
      </c:valAx>
      <c:valAx>
        <c:axId val="942388624"/>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1964483090200424"/>
              <c:y val="5.5687688011601288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89016"/>
        <c:crosses val="max"/>
        <c:crossBetween val="midCat"/>
      </c:valAx>
      <c:valAx>
        <c:axId val="942389016"/>
        <c:scaling>
          <c:orientation val="minMax"/>
        </c:scaling>
        <c:delete val="0"/>
        <c:axPos val="r"/>
        <c:numFmt formatCode="0%" sourceLinked="1"/>
        <c:majorTickMark val="none"/>
        <c:minorTickMark val="none"/>
        <c:tickLblPos val="none"/>
        <c:spPr>
          <a:ln w="9525">
            <a:noFill/>
          </a:ln>
        </c:spPr>
        <c:crossAx val="942388624"/>
        <c:crosses val="max"/>
        <c:crossBetween val="midCat"/>
      </c:valAx>
      <c:spPr>
        <a:noFill/>
        <a:ln w="3175">
          <a:solidFill>
            <a:srgbClr val="000000"/>
          </a:solidFill>
          <a:prstDash val="solid"/>
        </a:ln>
      </c:spPr>
    </c:plotArea>
    <c:legend>
      <c:legendPos val="r"/>
      <c:layout>
        <c:manualLayout>
          <c:xMode val="edge"/>
          <c:yMode val="edge"/>
          <c:x val="0.12556950589781235"/>
          <c:y val="0.17774927618583763"/>
          <c:w val="0.2687766701913239"/>
          <c:h val="0.46271856481857288"/>
        </c:manualLayout>
      </c:layout>
      <c:overlay val="0"/>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Frame Structure - Mitigation set 1</a:t>
            </a:r>
          </a:p>
        </c:rich>
      </c:tx>
      <c:layout>
        <c:manualLayout>
          <c:xMode val="edge"/>
          <c:yMode val="edge"/>
          <c:x val="0.114317425083241"/>
          <c:y val="0"/>
        </c:manualLayout>
      </c:layout>
      <c:overlay val="0"/>
      <c:spPr>
        <a:noFill/>
        <a:ln w="25400">
          <a:noFill/>
        </a:ln>
      </c:spPr>
    </c:title>
    <c:autoTitleDeleted val="0"/>
    <c:plotArea>
      <c:layout>
        <c:manualLayout>
          <c:layoutTarget val="inner"/>
          <c:xMode val="edge"/>
          <c:yMode val="edge"/>
          <c:x val="9.8992395909915862E-2"/>
          <c:y val="0.16625413545161161"/>
          <c:w val="0.86015538290788096"/>
          <c:h val="0.65030005455537399"/>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REF!$Y$9:$Y$53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0.18894624999999901</c:v>
                </c:pt>
                <c:pt idx="16">
                  <c:v>0.230760625</c:v>
                </c:pt>
                <c:pt idx="17">
                  <c:v>0.27333999999999897</c:v>
                </c:pt>
                <c:pt idx="18">
                  <c:v>0.31217624999999999</c:v>
                </c:pt>
                <c:pt idx="19">
                  <c:v>0.34992062499999999</c:v>
                </c:pt>
                <c:pt idx="20">
                  <c:v>0.38121374999999902</c:v>
                </c:pt>
                <c:pt idx="21">
                  <c:v>0.39575468749999954</c:v>
                </c:pt>
                <c:pt idx="22">
                  <c:v>0.410295625</c:v>
                </c:pt>
                <c:pt idx="23">
                  <c:v>0.44039812499999997</c:v>
                </c:pt>
                <c:pt idx="24">
                  <c:v>0.465433125</c:v>
                </c:pt>
                <c:pt idx="25">
                  <c:v>0.49189187499999998</c:v>
                </c:pt>
                <c:pt idx="26">
                  <c:v>0.52078437499999997</c:v>
                </c:pt>
                <c:pt idx="27">
                  <c:v>0.54563312499999905</c:v>
                </c:pt>
                <c:pt idx="28">
                  <c:v>0.5568531249999995</c:v>
                </c:pt>
                <c:pt idx="29">
                  <c:v>0.56807312499999996</c:v>
                </c:pt>
                <c:pt idx="30">
                  <c:v>0.58720812499999997</c:v>
                </c:pt>
                <c:pt idx="31">
                  <c:v>0.60890750000000005</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1"/>
        </c:ser>
        <c:ser>
          <c:idx val="1"/>
          <c:order val="2"/>
          <c:tx>
            <c:v>Braced gable</c:v>
          </c:tx>
          <c:spPr>
            <a:ln w="12700">
              <a:solidFill>
                <a:srgbClr val="FF00FF"/>
              </a:solidFill>
              <a:prstDash val="sysDash"/>
            </a:ln>
          </c:spPr>
          <c:marker>
            <c:symbol val="square"/>
            <c:size val="5"/>
            <c:spPr>
              <a:noFill/>
              <a:ln>
                <a:solidFill>
                  <a:srgbClr val="FF00FF"/>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REF!$Z$9:$Z$53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0.18893874999999999</c:v>
                </c:pt>
                <c:pt idx="16">
                  <c:v>0.23075562499999999</c:v>
                </c:pt>
                <c:pt idx="17">
                  <c:v>0.27333999999999897</c:v>
                </c:pt>
                <c:pt idx="18">
                  <c:v>0.31216874999999999</c:v>
                </c:pt>
                <c:pt idx="19">
                  <c:v>0.34992062499999999</c:v>
                </c:pt>
                <c:pt idx="20">
                  <c:v>0.38119124999999998</c:v>
                </c:pt>
                <c:pt idx="21">
                  <c:v>0.39572843749999953</c:v>
                </c:pt>
                <c:pt idx="22">
                  <c:v>0.41026562499999902</c:v>
                </c:pt>
                <c:pt idx="23">
                  <c:v>0.44025062500000001</c:v>
                </c:pt>
                <c:pt idx="24">
                  <c:v>0.46521062499999999</c:v>
                </c:pt>
                <c:pt idx="25">
                  <c:v>0.49146937499999999</c:v>
                </c:pt>
                <c:pt idx="26">
                  <c:v>0.51984437500000003</c:v>
                </c:pt>
                <c:pt idx="27">
                  <c:v>0.54396312499999899</c:v>
                </c:pt>
                <c:pt idx="28">
                  <c:v>0.55480937499999949</c:v>
                </c:pt>
                <c:pt idx="29">
                  <c:v>0.565655625</c:v>
                </c:pt>
                <c:pt idx="30">
                  <c:v>0.58406562500000003</c:v>
                </c:pt>
                <c:pt idx="31">
                  <c:v>0.60494875000000004</c:v>
                </c:pt>
                <c:pt idx="32">
                  <c:v>0.62097312500000001</c:v>
                </c:pt>
                <c:pt idx="33">
                  <c:v>0.63488812500000003</c:v>
                </c:pt>
                <c:pt idx="34">
                  <c:v>0.64881312499999999</c:v>
                </c:pt>
                <c:pt idx="35">
                  <c:v>0.66147749999999905</c:v>
                </c:pt>
                <c:pt idx="36">
                  <c:v>0.67378625000000003</c:v>
                </c:pt>
                <c:pt idx="37">
                  <c:v>0.68660624999999897</c:v>
                </c:pt>
                <c:pt idx="38">
                  <c:v>0.69710187499999998</c:v>
                </c:pt>
                <c:pt idx="39">
                  <c:v>0.70826875</c:v>
                </c:pt>
                <c:pt idx="40">
                  <c:v>0.72051374999999995</c:v>
                </c:pt>
                <c:pt idx="41">
                  <c:v>0.73138999999999998</c:v>
                </c:pt>
                <c:pt idx="42">
                  <c:v>0.74378750000000005</c:v>
                </c:pt>
                <c:pt idx="43">
                  <c:v>0.75462374999999904</c:v>
                </c:pt>
                <c:pt idx="44">
                  <c:v>0.76747874999999999</c:v>
                </c:pt>
              </c:numCache>
            </c:numRef>
          </c:yVal>
          <c:smooth val="1"/>
        </c:ser>
        <c:ser>
          <c:idx val="3"/>
          <c:order val="3"/>
          <c:tx>
            <c:v>8d sheath nails</c:v>
          </c:tx>
          <c:spPr>
            <a:ln w="12700">
              <a:solidFill>
                <a:srgbClr val="00FFFF"/>
              </a:solidFill>
              <a:prstDash val="solid"/>
            </a:ln>
          </c:spPr>
          <c:marker>
            <c:symbol val="x"/>
            <c:size val="5"/>
            <c:spPr>
              <a:noFill/>
              <a:ln>
                <a:solidFill>
                  <a:srgbClr val="00FFFF"/>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REF!$AB$9:$AB$53</c:f>
              <c:numCache>
                <c:formatCode>0%</c:formatCode>
                <c:ptCount val="45"/>
                <c:pt idx="0">
                  <c:v>0</c:v>
                </c:pt>
                <c:pt idx="1">
                  <c:v>1.38374999999999E-2</c:v>
                </c:pt>
                <c:pt idx="2">
                  <c:v>2.8898750000000001E-2</c:v>
                </c:pt>
                <c:pt idx="3">
                  <c:v>4.0609999999999903E-2</c:v>
                </c:pt>
                <c:pt idx="4">
                  <c:v>4.9693749999999898E-2</c:v>
                </c:pt>
                <c:pt idx="5">
                  <c:v>5.6507500000000002E-2</c:v>
                </c:pt>
                <c:pt idx="6">
                  <c:v>5.8484062500000003E-2</c:v>
                </c:pt>
                <c:pt idx="7">
                  <c:v>6.0460624999999997E-2</c:v>
                </c:pt>
                <c:pt idx="8">
                  <c:v>6.2581874999999995E-2</c:v>
                </c:pt>
                <c:pt idx="9">
                  <c:v>6.3570624999999895E-2</c:v>
                </c:pt>
                <c:pt idx="10">
                  <c:v>6.6721249999999996E-2</c:v>
                </c:pt>
                <c:pt idx="11">
                  <c:v>7.1548124999999907E-2</c:v>
                </c:pt>
                <c:pt idx="12">
                  <c:v>7.9670000000000005E-2</c:v>
                </c:pt>
                <c:pt idx="13">
                  <c:v>8.8332187499999992E-2</c:v>
                </c:pt>
                <c:pt idx="14">
                  <c:v>9.6994374999999994E-2</c:v>
                </c:pt>
                <c:pt idx="15">
                  <c:v>0.12057625</c:v>
                </c:pt>
                <c:pt idx="16">
                  <c:v>0.15832125</c:v>
                </c:pt>
                <c:pt idx="17">
                  <c:v>0.20575749999999901</c:v>
                </c:pt>
                <c:pt idx="18">
                  <c:v>0.25740437500000002</c:v>
                </c:pt>
                <c:pt idx="19">
                  <c:v>0.31565500000000002</c:v>
                </c:pt>
                <c:pt idx="20">
                  <c:v>0.370114375</c:v>
                </c:pt>
                <c:pt idx="21">
                  <c:v>0.39517031250000001</c:v>
                </c:pt>
                <c:pt idx="22">
                  <c:v>0.42022625000000002</c:v>
                </c:pt>
                <c:pt idx="23">
                  <c:v>0.47016187499999901</c:v>
                </c:pt>
                <c:pt idx="24">
                  <c:v>0.506143749999999</c:v>
                </c:pt>
                <c:pt idx="25">
                  <c:v>0.53858562499999996</c:v>
                </c:pt>
                <c:pt idx="26">
                  <c:v>0.56567374999999998</c:v>
                </c:pt>
                <c:pt idx="27">
                  <c:v>0.58743937499999999</c:v>
                </c:pt>
                <c:pt idx="28">
                  <c:v>0.59572031250000002</c:v>
                </c:pt>
                <c:pt idx="29">
                  <c:v>0.60400125000000005</c:v>
                </c:pt>
                <c:pt idx="30">
                  <c:v>0.61712999999999996</c:v>
                </c:pt>
                <c:pt idx="31">
                  <c:v>0.632401875</c:v>
                </c:pt>
                <c:pt idx="32">
                  <c:v>0.64272874999999896</c:v>
                </c:pt>
                <c:pt idx="33">
                  <c:v>0.65302437499999999</c:v>
                </c:pt>
                <c:pt idx="34">
                  <c:v>0.66345937499999996</c:v>
                </c:pt>
                <c:pt idx="35">
                  <c:v>0.673188749999999</c:v>
                </c:pt>
                <c:pt idx="36">
                  <c:v>0.68395687500000002</c:v>
                </c:pt>
                <c:pt idx="37">
                  <c:v>0.69653062499999996</c:v>
                </c:pt>
                <c:pt idx="38">
                  <c:v>0.70617624999999995</c:v>
                </c:pt>
                <c:pt idx="39">
                  <c:v>0.71807687499999995</c:v>
                </c:pt>
                <c:pt idx="40">
                  <c:v>0.73162312500000004</c:v>
                </c:pt>
                <c:pt idx="41">
                  <c:v>0.74392749999999996</c:v>
                </c:pt>
                <c:pt idx="42">
                  <c:v>0.75910624999999898</c:v>
                </c:pt>
                <c:pt idx="43">
                  <c:v>0.77185749999999997</c:v>
                </c:pt>
                <c:pt idx="44">
                  <c:v>0.78707875000000005</c:v>
                </c:pt>
              </c:numCache>
            </c:numRef>
          </c:yVal>
          <c:smooth val="1"/>
        </c:ser>
        <c:ser>
          <c:idx val="6"/>
          <c:order val="4"/>
          <c:tx>
            <c:v>Sill clips</c:v>
          </c:tx>
          <c:spPr>
            <a:ln w="12700">
              <a:solidFill>
                <a:srgbClr val="008080"/>
              </a:solidFill>
              <a:prstDash val="solid"/>
            </a:ln>
          </c:spPr>
          <c:marker>
            <c:symbol val="plus"/>
            <c:size val="5"/>
            <c:spPr>
              <a:noFill/>
              <a:ln>
                <a:solidFill>
                  <a:srgbClr val="008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REF!$AE$9:$AE$53</c:f>
              <c:numCache>
                <c:formatCode>0%</c:formatCode>
                <c:ptCount val="45"/>
                <c:pt idx="0">
                  <c:v>0</c:v>
                </c:pt>
                <c:pt idx="1">
                  <c:v>1.38374999999999E-2</c:v>
                </c:pt>
                <c:pt idx="2">
                  <c:v>2.8899999999999999E-2</c:v>
                </c:pt>
                <c:pt idx="3">
                  <c:v>4.0614999999999998E-2</c:v>
                </c:pt>
                <c:pt idx="4">
                  <c:v>4.9828749999999998E-2</c:v>
                </c:pt>
                <c:pt idx="5">
                  <c:v>5.7202500000000003E-2</c:v>
                </c:pt>
                <c:pt idx="6">
                  <c:v>6.0042499999999999E-2</c:v>
                </c:pt>
                <c:pt idx="7">
                  <c:v>6.2882499999999994E-2</c:v>
                </c:pt>
                <c:pt idx="8">
                  <c:v>6.8325625000000001E-2</c:v>
                </c:pt>
                <c:pt idx="9">
                  <c:v>7.5382499999999894E-2</c:v>
                </c:pt>
                <c:pt idx="10">
                  <c:v>8.8463749999999994E-2</c:v>
                </c:pt>
                <c:pt idx="11">
                  <c:v>0.10468812499999899</c:v>
                </c:pt>
                <c:pt idx="12">
                  <c:v>0.12791312499999999</c:v>
                </c:pt>
                <c:pt idx="13">
                  <c:v>0.14104968749999999</c:v>
                </c:pt>
                <c:pt idx="14">
                  <c:v>0.15418625</c:v>
                </c:pt>
                <c:pt idx="15">
                  <c:v>0.188978125</c:v>
                </c:pt>
                <c:pt idx="16">
                  <c:v>0.22766062499999901</c:v>
                </c:pt>
                <c:pt idx="17">
                  <c:v>0.26663749999999897</c:v>
                </c:pt>
                <c:pt idx="18">
                  <c:v>0.303250625</c:v>
                </c:pt>
                <c:pt idx="19">
                  <c:v>0.33581562500000001</c:v>
                </c:pt>
                <c:pt idx="20">
                  <c:v>0.36734875</c:v>
                </c:pt>
                <c:pt idx="21">
                  <c:v>0.37992843749999999</c:v>
                </c:pt>
                <c:pt idx="22">
                  <c:v>0.39250812499999999</c:v>
                </c:pt>
                <c:pt idx="23">
                  <c:v>0.41662624999999998</c:v>
                </c:pt>
                <c:pt idx="24">
                  <c:v>0.438520625</c:v>
                </c:pt>
                <c:pt idx="25">
                  <c:v>0.46184312499999902</c:v>
                </c:pt>
                <c:pt idx="26">
                  <c:v>0.48710750000000003</c:v>
                </c:pt>
                <c:pt idx="27">
                  <c:v>0.51246187499999996</c:v>
                </c:pt>
                <c:pt idx="28">
                  <c:v>0.52283062499999944</c:v>
                </c:pt>
                <c:pt idx="29">
                  <c:v>0.53319937499999903</c:v>
                </c:pt>
                <c:pt idx="30">
                  <c:v>0.55518124999999996</c:v>
                </c:pt>
                <c:pt idx="31">
                  <c:v>0.57634750000000001</c:v>
                </c:pt>
                <c:pt idx="32">
                  <c:v>0.59384437499999998</c:v>
                </c:pt>
                <c:pt idx="33">
                  <c:v>0.61345999999999901</c:v>
                </c:pt>
                <c:pt idx="34">
                  <c:v>0.629126249999999</c:v>
                </c:pt>
                <c:pt idx="35">
                  <c:v>0.64290249999999904</c:v>
                </c:pt>
                <c:pt idx="36">
                  <c:v>0.65454749999999995</c:v>
                </c:pt>
                <c:pt idx="37">
                  <c:v>0.6691125</c:v>
                </c:pt>
                <c:pt idx="38">
                  <c:v>0.67930499999999905</c:v>
                </c:pt>
                <c:pt idx="39">
                  <c:v>0.69135625000000001</c:v>
                </c:pt>
                <c:pt idx="40">
                  <c:v>0.70330124999999999</c:v>
                </c:pt>
                <c:pt idx="41">
                  <c:v>0.7147675</c:v>
                </c:pt>
                <c:pt idx="42">
                  <c:v>0.72674749999999999</c:v>
                </c:pt>
                <c:pt idx="43">
                  <c:v>0.74152999999999902</c:v>
                </c:pt>
                <c:pt idx="44">
                  <c:v>0.75632250000000001</c:v>
                </c:pt>
              </c:numCache>
            </c:numRef>
          </c:yVal>
          <c:smooth val="1"/>
        </c:ser>
        <c:ser>
          <c:idx val="7"/>
          <c:order val="5"/>
          <c:tx>
            <c:v>Sill straps</c:v>
          </c:tx>
          <c:spPr>
            <a:ln w="12700">
              <a:solidFill>
                <a:srgbClr val="0000FF"/>
              </a:solidFill>
              <a:prstDash val="solid"/>
            </a:ln>
          </c:spPr>
          <c:marker>
            <c:symbol val="dot"/>
            <c:size val="5"/>
            <c:spPr>
              <a:noFill/>
              <a:ln>
                <a:solidFill>
                  <a:srgbClr val="0000FF"/>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REF!$AF$9:$AF$53</c:f>
              <c:numCache>
                <c:formatCode>0%</c:formatCode>
                <c:ptCount val="45"/>
                <c:pt idx="0">
                  <c:v>0</c:v>
                </c:pt>
                <c:pt idx="1">
                  <c:v>1.38374999999999E-2</c:v>
                </c:pt>
                <c:pt idx="2">
                  <c:v>2.8899999999999999E-2</c:v>
                </c:pt>
                <c:pt idx="3">
                  <c:v>4.0614999999999998E-2</c:v>
                </c:pt>
                <c:pt idx="4">
                  <c:v>4.9828749999999998E-2</c:v>
                </c:pt>
                <c:pt idx="5">
                  <c:v>5.7202500000000003E-2</c:v>
                </c:pt>
                <c:pt idx="6">
                  <c:v>6.0042499999999999E-2</c:v>
                </c:pt>
                <c:pt idx="7">
                  <c:v>6.2882499999999994E-2</c:v>
                </c:pt>
                <c:pt idx="8">
                  <c:v>6.8325625000000001E-2</c:v>
                </c:pt>
                <c:pt idx="9">
                  <c:v>7.5382499999999894E-2</c:v>
                </c:pt>
                <c:pt idx="10">
                  <c:v>8.8463749999999994E-2</c:v>
                </c:pt>
                <c:pt idx="11">
                  <c:v>0.10468812499999899</c:v>
                </c:pt>
                <c:pt idx="12">
                  <c:v>0.12791312499999999</c:v>
                </c:pt>
                <c:pt idx="13">
                  <c:v>0.14104968749999999</c:v>
                </c:pt>
                <c:pt idx="14">
                  <c:v>0.15418625</c:v>
                </c:pt>
                <c:pt idx="15">
                  <c:v>0.188978125</c:v>
                </c:pt>
                <c:pt idx="16">
                  <c:v>0.22766062499999901</c:v>
                </c:pt>
                <c:pt idx="17">
                  <c:v>0.26663749999999897</c:v>
                </c:pt>
                <c:pt idx="18">
                  <c:v>0.303250625</c:v>
                </c:pt>
                <c:pt idx="19">
                  <c:v>0.33581562500000001</c:v>
                </c:pt>
                <c:pt idx="20">
                  <c:v>0.36734875</c:v>
                </c:pt>
                <c:pt idx="21">
                  <c:v>0.37992843749999999</c:v>
                </c:pt>
                <c:pt idx="22">
                  <c:v>0.39250812499999999</c:v>
                </c:pt>
                <c:pt idx="23">
                  <c:v>0.41662624999999998</c:v>
                </c:pt>
                <c:pt idx="24">
                  <c:v>0.438520625</c:v>
                </c:pt>
                <c:pt idx="25">
                  <c:v>0.46184312499999902</c:v>
                </c:pt>
                <c:pt idx="26">
                  <c:v>0.48710750000000003</c:v>
                </c:pt>
                <c:pt idx="27">
                  <c:v>0.51246187499999996</c:v>
                </c:pt>
                <c:pt idx="28">
                  <c:v>0.52283062499999944</c:v>
                </c:pt>
                <c:pt idx="29">
                  <c:v>0.53319937499999903</c:v>
                </c:pt>
                <c:pt idx="30">
                  <c:v>0.55518124999999996</c:v>
                </c:pt>
                <c:pt idx="31">
                  <c:v>0.57634750000000001</c:v>
                </c:pt>
                <c:pt idx="32">
                  <c:v>0.59384437499999998</c:v>
                </c:pt>
                <c:pt idx="33">
                  <c:v>0.61345999999999901</c:v>
                </c:pt>
                <c:pt idx="34">
                  <c:v>0.629126249999999</c:v>
                </c:pt>
                <c:pt idx="35">
                  <c:v>0.64290249999999904</c:v>
                </c:pt>
                <c:pt idx="36">
                  <c:v>0.65454749999999995</c:v>
                </c:pt>
                <c:pt idx="37">
                  <c:v>0.6691125</c:v>
                </c:pt>
                <c:pt idx="38">
                  <c:v>0.67930499999999905</c:v>
                </c:pt>
                <c:pt idx="39">
                  <c:v>0.69135625000000001</c:v>
                </c:pt>
                <c:pt idx="40">
                  <c:v>0.70330124999999999</c:v>
                </c:pt>
                <c:pt idx="41">
                  <c:v>0.7147675</c:v>
                </c:pt>
                <c:pt idx="42">
                  <c:v>0.72674749999999999</c:v>
                </c:pt>
                <c:pt idx="43">
                  <c:v>0.74152999999999902</c:v>
                </c:pt>
                <c:pt idx="44">
                  <c:v>0.75632250000000001</c:v>
                </c:pt>
              </c:numCache>
            </c:numRef>
          </c:yVal>
          <c:smooth val="1"/>
        </c:ser>
        <c:ser>
          <c:idx val="15"/>
          <c:order val="6"/>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REF!$AN$9:$AN$53</c:f>
              <c:numCache>
                <c:formatCode>0%</c:formatCode>
                <c:ptCount val="45"/>
                <c:pt idx="0">
                  <c:v>0</c:v>
                </c:pt>
                <c:pt idx="1">
                  <c:v>1.38374999999999E-2</c:v>
                </c:pt>
                <c:pt idx="2">
                  <c:v>2.8898750000000001E-2</c:v>
                </c:pt>
                <c:pt idx="3">
                  <c:v>4.0614999999999998E-2</c:v>
                </c:pt>
                <c:pt idx="4">
                  <c:v>4.9696249999999997E-2</c:v>
                </c:pt>
                <c:pt idx="5">
                  <c:v>5.6524999999999999E-2</c:v>
                </c:pt>
                <c:pt idx="6">
                  <c:v>5.849625E-2</c:v>
                </c:pt>
                <c:pt idx="7">
                  <c:v>6.04675E-2</c:v>
                </c:pt>
                <c:pt idx="8">
                  <c:v>6.2502499999999905E-2</c:v>
                </c:pt>
                <c:pt idx="9">
                  <c:v>6.3420624999999994E-2</c:v>
                </c:pt>
                <c:pt idx="10">
                  <c:v>6.6358749999999994E-2</c:v>
                </c:pt>
                <c:pt idx="11">
                  <c:v>7.0713124999999905E-2</c:v>
                </c:pt>
                <c:pt idx="12">
                  <c:v>7.7771874999999893E-2</c:v>
                </c:pt>
                <c:pt idx="13">
                  <c:v>8.4074374999999896E-2</c:v>
                </c:pt>
                <c:pt idx="14">
                  <c:v>9.0376874999999898E-2</c:v>
                </c:pt>
                <c:pt idx="15">
                  <c:v>0.110546874999999</c:v>
                </c:pt>
                <c:pt idx="16">
                  <c:v>0.137870625</c:v>
                </c:pt>
                <c:pt idx="17">
                  <c:v>0.16830875000000001</c:v>
                </c:pt>
                <c:pt idx="18">
                  <c:v>0.20307687499999999</c:v>
                </c:pt>
                <c:pt idx="19">
                  <c:v>0.23941812499999901</c:v>
                </c:pt>
                <c:pt idx="20">
                  <c:v>0.27255687499999998</c:v>
                </c:pt>
                <c:pt idx="21">
                  <c:v>0.28820250000000003</c:v>
                </c:pt>
                <c:pt idx="22">
                  <c:v>0.30384812500000002</c:v>
                </c:pt>
                <c:pt idx="23">
                  <c:v>0.32971187499999999</c:v>
                </c:pt>
                <c:pt idx="24">
                  <c:v>0.35272500000000001</c:v>
                </c:pt>
                <c:pt idx="25">
                  <c:v>0.37205437499999999</c:v>
                </c:pt>
                <c:pt idx="26">
                  <c:v>0.390358125</c:v>
                </c:pt>
                <c:pt idx="27">
                  <c:v>0.40617625000000002</c:v>
                </c:pt>
                <c:pt idx="28">
                  <c:v>0.41347968749999997</c:v>
                </c:pt>
                <c:pt idx="29">
                  <c:v>0.42078312499999998</c:v>
                </c:pt>
                <c:pt idx="30">
                  <c:v>0.43371500000000002</c:v>
                </c:pt>
                <c:pt idx="31">
                  <c:v>0.4478975</c:v>
                </c:pt>
                <c:pt idx="32">
                  <c:v>0.45917875000000002</c:v>
                </c:pt>
                <c:pt idx="33">
                  <c:v>0.47301312499999998</c:v>
                </c:pt>
                <c:pt idx="34">
                  <c:v>0.48563000000000001</c:v>
                </c:pt>
                <c:pt idx="35">
                  <c:v>0.50137874999999998</c:v>
                </c:pt>
                <c:pt idx="36">
                  <c:v>0.51615187500000004</c:v>
                </c:pt>
                <c:pt idx="37">
                  <c:v>0.532983124999999</c:v>
                </c:pt>
                <c:pt idx="38">
                  <c:v>0.54871812499999995</c:v>
                </c:pt>
                <c:pt idx="39">
                  <c:v>0.56821312499999999</c:v>
                </c:pt>
                <c:pt idx="40">
                  <c:v>0.58804249999999902</c:v>
                </c:pt>
                <c:pt idx="41">
                  <c:v>0.60458875000000001</c:v>
                </c:pt>
                <c:pt idx="42">
                  <c:v>0.62599125</c:v>
                </c:pt>
                <c:pt idx="43">
                  <c:v>0.64762750000000002</c:v>
                </c:pt>
                <c:pt idx="44">
                  <c:v>0.66530749999999905</c:v>
                </c:pt>
              </c:numCache>
            </c:numRef>
          </c:yVal>
          <c:smooth val="1"/>
        </c:ser>
        <c:dLbls>
          <c:showLegendKey val="0"/>
          <c:showVal val="0"/>
          <c:showCatName val="0"/>
          <c:showSerName val="0"/>
          <c:showPercent val="0"/>
          <c:showBubbleSize val="0"/>
        </c:dLbls>
        <c:axId val="1138259936"/>
        <c:axId val="1138260720"/>
      </c:scatterChart>
      <c:scatterChart>
        <c:scatterStyle val="lineMarker"/>
        <c:varyColors val="0"/>
        <c:ser>
          <c:idx val="2"/>
          <c:order val="1"/>
          <c:tx>
            <c:v>Metal roof</c:v>
          </c:tx>
          <c:spPr>
            <a:ln w="28575">
              <a:solidFill>
                <a:srgbClr val="00B050"/>
              </a:solidFill>
            </a:ln>
          </c:spPr>
          <c:marker>
            <c:symbol val="none"/>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REF!$AO$9:$AO$53</c:f>
              <c:numCache>
                <c:formatCode>0%</c:formatCode>
                <c:ptCount val="45"/>
                <c:pt idx="0">
                  <c:v>0</c:v>
                </c:pt>
                <c:pt idx="1">
                  <c:v>1.38374999999999E-2</c:v>
                </c:pt>
                <c:pt idx="2">
                  <c:v>2.8898750000000001E-2</c:v>
                </c:pt>
                <c:pt idx="3">
                  <c:v>4.0614999999999901E-2</c:v>
                </c:pt>
                <c:pt idx="4">
                  <c:v>4.9819374999999999E-2</c:v>
                </c:pt>
                <c:pt idx="5">
                  <c:v>5.7113125000000001E-2</c:v>
                </c:pt>
                <c:pt idx="6">
                  <c:v>5.9872500000000002E-2</c:v>
                </c:pt>
                <c:pt idx="7">
                  <c:v>6.2631875000000004E-2</c:v>
                </c:pt>
                <c:pt idx="8">
                  <c:v>6.8573124999999999E-2</c:v>
                </c:pt>
                <c:pt idx="9">
                  <c:v>7.5836874999999998E-2</c:v>
                </c:pt>
                <c:pt idx="10">
                  <c:v>8.8296874999999997E-2</c:v>
                </c:pt>
                <c:pt idx="11">
                  <c:v>0.10441874999999901</c:v>
                </c:pt>
                <c:pt idx="12">
                  <c:v>0.12525875</c:v>
                </c:pt>
                <c:pt idx="13">
                  <c:v>0.13983343749999999</c:v>
                </c:pt>
                <c:pt idx="14">
                  <c:v>0.15440812500000001</c:v>
                </c:pt>
                <c:pt idx="15">
                  <c:v>0.18792937500000001</c:v>
                </c:pt>
                <c:pt idx="16">
                  <c:v>0.22961062499999901</c:v>
                </c:pt>
                <c:pt idx="17">
                  <c:v>0.27232937499999998</c:v>
                </c:pt>
                <c:pt idx="18">
                  <c:v>0.31134687500000002</c:v>
                </c:pt>
                <c:pt idx="19">
                  <c:v>0.34931187499999999</c:v>
                </c:pt>
                <c:pt idx="20">
                  <c:v>0.38077125000000001</c:v>
                </c:pt>
                <c:pt idx="21">
                  <c:v>0.39540593749999997</c:v>
                </c:pt>
                <c:pt idx="22">
                  <c:v>0.41004062499999999</c:v>
                </c:pt>
                <c:pt idx="23">
                  <c:v>0.44025999999999998</c:v>
                </c:pt>
                <c:pt idx="24">
                  <c:v>0.46535375000000001</c:v>
                </c:pt>
                <c:pt idx="25">
                  <c:v>0.49182999999999999</c:v>
                </c:pt>
                <c:pt idx="26">
                  <c:v>0.52076312499999999</c:v>
                </c:pt>
                <c:pt idx="27">
                  <c:v>0.54562312499999899</c:v>
                </c:pt>
                <c:pt idx="28">
                  <c:v>0.55684562499999957</c:v>
                </c:pt>
                <c:pt idx="29">
                  <c:v>0.56806812500000003</c:v>
                </c:pt>
                <c:pt idx="30">
                  <c:v>0.58720562499999995</c:v>
                </c:pt>
                <c:pt idx="31">
                  <c:v>0.60890500000000003</c:v>
                </c:pt>
                <c:pt idx="32">
                  <c:v>0.62549437499999905</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0"/>
        </c:ser>
        <c:ser>
          <c:idx val="8"/>
          <c:order val="7"/>
          <c:tx>
            <c:v/>
          </c:tx>
          <c:spPr>
            <a:ln w="28575">
              <a:noFill/>
            </a:ln>
          </c:spPr>
          <c:marker>
            <c:symbol val="none"/>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REF!$AC$9:$AC$53</c:f>
              <c:numCache>
                <c:formatCode>0%</c:formatCode>
                <c:ptCount val="45"/>
                <c:pt idx="0">
                  <c:v>0</c:v>
                </c:pt>
                <c:pt idx="1">
                  <c:v>1.38374999999999E-2</c:v>
                </c:pt>
                <c:pt idx="2">
                  <c:v>2.8898750000000001E-2</c:v>
                </c:pt>
                <c:pt idx="3">
                  <c:v>4.0636249999999999E-2</c:v>
                </c:pt>
                <c:pt idx="4">
                  <c:v>4.9812499999999899E-2</c:v>
                </c:pt>
                <c:pt idx="5">
                  <c:v>5.7175624999999897E-2</c:v>
                </c:pt>
                <c:pt idx="6">
                  <c:v>5.9980937499999901E-2</c:v>
                </c:pt>
                <c:pt idx="7">
                  <c:v>6.2786249999999905E-2</c:v>
                </c:pt>
                <c:pt idx="8">
                  <c:v>6.8381250000000005E-2</c:v>
                </c:pt>
                <c:pt idx="9">
                  <c:v>7.5714375E-2</c:v>
                </c:pt>
                <c:pt idx="10">
                  <c:v>8.8143124999999906E-2</c:v>
                </c:pt>
                <c:pt idx="11">
                  <c:v>0.104966875</c:v>
                </c:pt>
                <c:pt idx="12">
                  <c:v>0.127089375</c:v>
                </c:pt>
                <c:pt idx="13">
                  <c:v>0.14106093749999998</c:v>
                </c:pt>
                <c:pt idx="14">
                  <c:v>0.15503249999999999</c:v>
                </c:pt>
                <c:pt idx="15">
                  <c:v>0.18939624999999999</c:v>
                </c:pt>
                <c:pt idx="16">
                  <c:v>0.22962125</c:v>
                </c:pt>
                <c:pt idx="17">
                  <c:v>0.26824749999999897</c:v>
                </c:pt>
                <c:pt idx="18">
                  <c:v>0.30516812500000001</c:v>
                </c:pt>
                <c:pt idx="19">
                  <c:v>0.33878562499999998</c:v>
                </c:pt>
                <c:pt idx="20">
                  <c:v>0.36638187499999902</c:v>
                </c:pt>
                <c:pt idx="21">
                  <c:v>0.37774906249999951</c:v>
                </c:pt>
                <c:pt idx="22">
                  <c:v>0.38911625</c:v>
                </c:pt>
                <c:pt idx="23">
                  <c:v>0.40930124999999901</c:v>
                </c:pt>
                <c:pt idx="24">
                  <c:v>0.42508312500000001</c:v>
                </c:pt>
                <c:pt idx="25">
                  <c:v>0.44080374999999999</c:v>
                </c:pt>
                <c:pt idx="26">
                  <c:v>0.45679625000000001</c:v>
                </c:pt>
                <c:pt idx="27">
                  <c:v>0.47236062499999998</c:v>
                </c:pt>
                <c:pt idx="28">
                  <c:v>0.47974375000000002</c:v>
                </c:pt>
                <c:pt idx="29">
                  <c:v>0.48712687500000001</c:v>
                </c:pt>
                <c:pt idx="30">
                  <c:v>0.50254062499999996</c:v>
                </c:pt>
                <c:pt idx="31">
                  <c:v>0.52086374999999996</c:v>
                </c:pt>
                <c:pt idx="32">
                  <c:v>0.53638624999999995</c:v>
                </c:pt>
                <c:pt idx="33">
                  <c:v>0.55554124999999999</c:v>
                </c:pt>
                <c:pt idx="34">
                  <c:v>0.57265124999999895</c:v>
                </c:pt>
                <c:pt idx="35">
                  <c:v>0.59292499999999904</c:v>
                </c:pt>
                <c:pt idx="36">
                  <c:v>0.60821624999999901</c:v>
                </c:pt>
                <c:pt idx="37">
                  <c:v>0.62624999999999997</c:v>
                </c:pt>
                <c:pt idx="38">
                  <c:v>0.64104874999999995</c:v>
                </c:pt>
                <c:pt idx="39">
                  <c:v>0.65655125000000003</c:v>
                </c:pt>
                <c:pt idx="40">
                  <c:v>0.673238749999999</c:v>
                </c:pt>
                <c:pt idx="41">
                  <c:v>0.68599812500000001</c:v>
                </c:pt>
                <c:pt idx="42">
                  <c:v>0.70248374999999996</c:v>
                </c:pt>
                <c:pt idx="43">
                  <c:v>0.71877374999999999</c:v>
                </c:pt>
                <c:pt idx="44">
                  <c:v>0.73183374999999995</c:v>
                </c:pt>
              </c:numCache>
            </c:numRef>
          </c:yVal>
          <c:smooth val="0"/>
        </c:ser>
        <c:dLbls>
          <c:showLegendKey val="0"/>
          <c:showVal val="0"/>
          <c:showCatName val="0"/>
          <c:showSerName val="0"/>
          <c:showPercent val="0"/>
          <c:showBubbleSize val="0"/>
        </c:dLbls>
        <c:axId val="1124677664"/>
        <c:axId val="942395288"/>
      </c:scatterChart>
      <c:valAx>
        <c:axId val="1138259936"/>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5237676650364577"/>
              <c:y val="0.91090861158911429"/>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38260720"/>
        <c:crosses val="autoZero"/>
        <c:crossBetween val="midCat"/>
      </c:valAx>
      <c:valAx>
        <c:axId val="1138260720"/>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0"/>
              <c:y val="0.3630257310551413"/>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138259936"/>
        <c:crosses val="autoZero"/>
        <c:crossBetween val="midCat"/>
      </c:valAx>
      <c:valAx>
        <c:axId val="1124677664"/>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1927487976322599"/>
              <c:y val="5.3464266230223698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95288"/>
        <c:crosses val="max"/>
        <c:crossBetween val="midCat"/>
      </c:valAx>
      <c:valAx>
        <c:axId val="942395288"/>
        <c:scaling>
          <c:orientation val="minMax"/>
        </c:scaling>
        <c:delete val="0"/>
        <c:axPos val="r"/>
        <c:numFmt formatCode="0%" sourceLinked="1"/>
        <c:majorTickMark val="none"/>
        <c:minorTickMark val="none"/>
        <c:tickLblPos val="none"/>
        <c:spPr>
          <a:ln w="9525">
            <a:noFill/>
          </a:ln>
        </c:spPr>
        <c:crossAx val="1124677664"/>
        <c:crosses val="max"/>
        <c:crossBetween val="midCat"/>
      </c:valAx>
      <c:spPr>
        <a:noFill/>
        <a:ln w="3175">
          <a:solidFill>
            <a:srgbClr val="000000"/>
          </a:solidFill>
          <a:prstDash val="solid"/>
        </a:ln>
      </c:spPr>
    </c:plotArea>
    <c:legend>
      <c:legendPos val="r"/>
      <c:layout>
        <c:manualLayout>
          <c:xMode val="edge"/>
          <c:yMode val="edge"/>
          <c:x val="0.1024366118646536"/>
          <c:y val="0.19519505426060152"/>
          <c:w val="0.20562848284018626"/>
          <c:h val="0.4984616989101528"/>
        </c:manualLayout>
      </c:layout>
      <c:overlay val="0"/>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en-US" sz="1000"/>
              <a:t>Vulnerability Curves for Reference Frame Structure - Mitigation set 2</a:t>
            </a:r>
          </a:p>
        </c:rich>
      </c:tx>
      <c:layout>
        <c:manualLayout>
          <c:xMode val="edge"/>
          <c:yMode val="edge"/>
          <c:x val="0.114317425083241"/>
          <c:y val="0"/>
        </c:manualLayout>
      </c:layout>
      <c:overlay val="0"/>
      <c:spPr>
        <a:noFill/>
        <a:ln w="25400">
          <a:noFill/>
        </a:ln>
      </c:spPr>
    </c:title>
    <c:autoTitleDeleted val="0"/>
    <c:plotArea>
      <c:layout>
        <c:manualLayout>
          <c:layoutTarget val="inner"/>
          <c:xMode val="edge"/>
          <c:yMode val="edge"/>
          <c:x val="0.10255468066491688"/>
          <c:y val="0.1685596866181201"/>
          <c:w val="0.86015538290788096"/>
          <c:h val="0.65684669939989204"/>
        </c:manualLayout>
      </c:layout>
      <c:scatterChart>
        <c:scatterStyle val="smoothMarker"/>
        <c:varyColors val="0"/>
        <c:ser>
          <c:idx val="0"/>
          <c:order val="0"/>
          <c:tx>
            <c:v>Base</c:v>
          </c:tx>
          <c:spPr>
            <a:ln w="12700">
              <a:solidFill>
                <a:srgbClr val="000080"/>
              </a:solidFill>
              <a:prstDash val="solid"/>
            </a:ln>
          </c:spPr>
          <c:marker>
            <c:symbol val="diamond"/>
            <c:size val="5"/>
            <c:spPr>
              <a:solidFill>
                <a:srgbClr val="000080"/>
              </a:solidFill>
              <a:ln>
                <a:solidFill>
                  <a:srgbClr val="0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REF!$Y$9:$Y$53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0.18894624999999901</c:v>
                </c:pt>
                <c:pt idx="16">
                  <c:v>0.230760625</c:v>
                </c:pt>
                <c:pt idx="17">
                  <c:v>0.27333999999999897</c:v>
                </c:pt>
                <c:pt idx="18">
                  <c:v>0.31217624999999999</c:v>
                </c:pt>
                <c:pt idx="19">
                  <c:v>0.34992062499999999</c:v>
                </c:pt>
                <c:pt idx="20">
                  <c:v>0.38121374999999902</c:v>
                </c:pt>
                <c:pt idx="21">
                  <c:v>0.39575468749999954</c:v>
                </c:pt>
                <c:pt idx="22">
                  <c:v>0.410295625</c:v>
                </c:pt>
                <c:pt idx="23">
                  <c:v>0.44039812499999997</c:v>
                </c:pt>
                <c:pt idx="24">
                  <c:v>0.465433125</c:v>
                </c:pt>
                <c:pt idx="25">
                  <c:v>0.49189187499999998</c:v>
                </c:pt>
                <c:pt idx="26">
                  <c:v>0.52078437499999997</c:v>
                </c:pt>
                <c:pt idx="27">
                  <c:v>0.54563312499999905</c:v>
                </c:pt>
                <c:pt idx="28">
                  <c:v>0.5568531249999995</c:v>
                </c:pt>
                <c:pt idx="29">
                  <c:v>0.56807312499999996</c:v>
                </c:pt>
                <c:pt idx="30">
                  <c:v>0.58720812499999997</c:v>
                </c:pt>
                <c:pt idx="31">
                  <c:v>0.60890750000000005</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1"/>
        </c:ser>
        <c:ser>
          <c:idx val="2"/>
          <c:order val="1"/>
          <c:tx>
            <c:v>Rated shingles</c:v>
          </c:tx>
          <c:spPr>
            <a:ln w="12700">
              <a:solidFill>
                <a:srgbClr val="FFFF00"/>
              </a:solidFill>
              <a:prstDash val="solid"/>
            </a:ln>
          </c:spPr>
          <c:marker>
            <c:symbol val="triangle"/>
            <c:size val="5"/>
            <c:spPr>
              <a:solidFill>
                <a:srgbClr val="FFFF00"/>
              </a:solidFill>
              <a:ln>
                <a:solidFill>
                  <a:srgbClr val="FFFF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REF!$AA$9:$AA$53</c:f>
              <c:numCache>
                <c:formatCode>0%</c:formatCode>
                <c:ptCount val="45"/>
                <c:pt idx="0">
                  <c:v>0</c:v>
                </c:pt>
                <c:pt idx="1">
                  <c:v>1.38374999999999E-2</c:v>
                </c:pt>
                <c:pt idx="2">
                  <c:v>2.8898750000000001E-2</c:v>
                </c:pt>
                <c:pt idx="3">
                  <c:v>4.0614999999999901E-2</c:v>
                </c:pt>
                <c:pt idx="4">
                  <c:v>4.9819374999999999E-2</c:v>
                </c:pt>
                <c:pt idx="5">
                  <c:v>5.7113125000000001E-2</c:v>
                </c:pt>
                <c:pt idx="6">
                  <c:v>5.9872500000000002E-2</c:v>
                </c:pt>
                <c:pt idx="7">
                  <c:v>6.2631875000000004E-2</c:v>
                </c:pt>
                <c:pt idx="8">
                  <c:v>6.8573124999999999E-2</c:v>
                </c:pt>
                <c:pt idx="9">
                  <c:v>7.5842499999999993E-2</c:v>
                </c:pt>
                <c:pt idx="10">
                  <c:v>8.8304374999999893E-2</c:v>
                </c:pt>
                <c:pt idx="11">
                  <c:v>0.10444249999999999</c:v>
                </c:pt>
                <c:pt idx="12">
                  <c:v>0.12531687499999999</c:v>
                </c:pt>
                <c:pt idx="13">
                  <c:v>0.13991031249999999</c:v>
                </c:pt>
                <c:pt idx="14">
                  <c:v>0.15450375</c:v>
                </c:pt>
                <c:pt idx="15">
                  <c:v>0.18804000000000001</c:v>
                </c:pt>
                <c:pt idx="16">
                  <c:v>0.22977249999999999</c:v>
                </c:pt>
                <c:pt idx="17">
                  <c:v>0.27244999999999903</c:v>
                </c:pt>
                <c:pt idx="18">
                  <c:v>0.31148437499999998</c:v>
                </c:pt>
                <c:pt idx="19">
                  <c:v>0.34939937500000001</c:v>
                </c:pt>
                <c:pt idx="20">
                  <c:v>0.38083187499999999</c:v>
                </c:pt>
                <c:pt idx="21">
                  <c:v>0.39545187500000001</c:v>
                </c:pt>
                <c:pt idx="22">
                  <c:v>0.41007187499999997</c:v>
                </c:pt>
                <c:pt idx="23">
                  <c:v>0.44027312499999999</c:v>
                </c:pt>
                <c:pt idx="24">
                  <c:v>0.46535874999999999</c:v>
                </c:pt>
                <c:pt idx="25">
                  <c:v>0.49184375000000002</c:v>
                </c:pt>
                <c:pt idx="26">
                  <c:v>0.52076812500000003</c:v>
                </c:pt>
                <c:pt idx="27">
                  <c:v>0.54562312499999899</c:v>
                </c:pt>
                <c:pt idx="28">
                  <c:v>0.55684562499999957</c:v>
                </c:pt>
                <c:pt idx="29">
                  <c:v>0.56806812500000003</c:v>
                </c:pt>
                <c:pt idx="30">
                  <c:v>0.58720562499999995</c:v>
                </c:pt>
                <c:pt idx="31">
                  <c:v>0.60890500000000003</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1"/>
        </c:ser>
        <c:ser>
          <c:idx val="4"/>
          <c:order val="2"/>
          <c:tx>
            <c:v>R2w clips</c:v>
          </c:tx>
          <c:spPr>
            <a:ln w="12700">
              <a:solidFill>
                <a:srgbClr val="800080"/>
              </a:solidFill>
              <a:prstDash val="solid"/>
            </a:ln>
          </c:spPr>
          <c:marker>
            <c:symbol val="star"/>
            <c:size val="5"/>
            <c:spPr>
              <a:noFill/>
              <a:ln>
                <a:solidFill>
                  <a:srgbClr val="80008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REF!$AC$9:$AC$53</c:f>
              <c:numCache>
                <c:formatCode>0%</c:formatCode>
                <c:ptCount val="45"/>
                <c:pt idx="0">
                  <c:v>0</c:v>
                </c:pt>
                <c:pt idx="1">
                  <c:v>1.38374999999999E-2</c:v>
                </c:pt>
                <c:pt idx="2">
                  <c:v>2.8898750000000001E-2</c:v>
                </c:pt>
                <c:pt idx="3">
                  <c:v>4.0636249999999999E-2</c:v>
                </c:pt>
                <c:pt idx="4">
                  <c:v>4.9812499999999899E-2</c:v>
                </c:pt>
                <c:pt idx="5">
                  <c:v>5.7175624999999897E-2</c:v>
                </c:pt>
                <c:pt idx="6">
                  <c:v>5.9980937499999901E-2</c:v>
                </c:pt>
                <c:pt idx="7">
                  <c:v>6.2786249999999905E-2</c:v>
                </c:pt>
                <c:pt idx="8">
                  <c:v>6.8381250000000005E-2</c:v>
                </c:pt>
                <c:pt idx="9">
                  <c:v>7.5714375E-2</c:v>
                </c:pt>
                <c:pt idx="10">
                  <c:v>8.8143124999999906E-2</c:v>
                </c:pt>
                <c:pt idx="11">
                  <c:v>0.104966875</c:v>
                </c:pt>
                <c:pt idx="12">
                  <c:v>0.127089375</c:v>
                </c:pt>
                <c:pt idx="13">
                  <c:v>0.14106093749999998</c:v>
                </c:pt>
                <c:pt idx="14">
                  <c:v>0.15503249999999999</c:v>
                </c:pt>
                <c:pt idx="15">
                  <c:v>0.18939624999999999</c:v>
                </c:pt>
                <c:pt idx="16">
                  <c:v>0.22962125</c:v>
                </c:pt>
                <c:pt idx="17">
                  <c:v>0.26824749999999897</c:v>
                </c:pt>
                <c:pt idx="18">
                  <c:v>0.30516812500000001</c:v>
                </c:pt>
                <c:pt idx="19">
                  <c:v>0.33878562499999998</c:v>
                </c:pt>
                <c:pt idx="20">
                  <c:v>0.36638187499999902</c:v>
                </c:pt>
                <c:pt idx="21">
                  <c:v>0.37774906249999951</c:v>
                </c:pt>
                <c:pt idx="22">
                  <c:v>0.38911625</c:v>
                </c:pt>
                <c:pt idx="23">
                  <c:v>0.40930124999999901</c:v>
                </c:pt>
                <c:pt idx="24">
                  <c:v>0.42508312500000001</c:v>
                </c:pt>
                <c:pt idx="25">
                  <c:v>0.44080374999999999</c:v>
                </c:pt>
                <c:pt idx="26">
                  <c:v>0.45679625000000001</c:v>
                </c:pt>
                <c:pt idx="27">
                  <c:v>0.47236062499999998</c:v>
                </c:pt>
                <c:pt idx="28">
                  <c:v>0.47974375000000002</c:v>
                </c:pt>
                <c:pt idx="29">
                  <c:v>0.48712687500000001</c:v>
                </c:pt>
                <c:pt idx="30">
                  <c:v>0.50254062499999996</c:v>
                </c:pt>
                <c:pt idx="31">
                  <c:v>0.52086374999999996</c:v>
                </c:pt>
                <c:pt idx="32">
                  <c:v>0.53638624999999995</c:v>
                </c:pt>
                <c:pt idx="33">
                  <c:v>0.55554124999999999</c:v>
                </c:pt>
                <c:pt idx="34">
                  <c:v>0.57265124999999895</c:v>
                </c:pt>
                <c:pt idx="35">
                  <c:v>0.59292499999999904</c:v>
                </c:pt>
                <c:pt idx="36">
                  <c:v>0.60821624999999901</c:v>
                </c:pt>
                <c:pt idx="37">
                  <c:v>0.62624999999999997</c:v>
                </c:pt>
                <c:pt idx="38">
                  <c:v>0.64104874999999995</c:v>
                </c:pt>
                <c:pt idx="39">
                  <c:v>0.65655125000000003</c:v>
                </c:pt>
                <c:pt idx="40">
                  <c:v>0.673238749999999</c:v>
                </c:pt>
                <c:pt idx="41">
                  <c:v>0.68599812500000001</c:v>
                </c:pt>
                <c:pt idx="42">
                  <c:v>0.70248374999999996</c:v>
                </c:pt>
                <c:pt idx="43">
                  <c:v>0.71877374999999999</c:v>
                </c:pt>
                <c:pt idx="44">
                  <c:v>0.73183374999999995</c:v>
                </c:pt>
              </c:numCache>
            </c:numRef>
          </c:yVal>
          <c:smooth val="1"/>
        </c:ser>
        <c:ser>
          <c:idx val="5"/>
          <c:order val="3"/>
          <c:tx>
            <c:v>R2w straps</c:v>
          </c:tx>
          <c:spPr>
            <a:ln w="12700">
              <a:solidFill>
                <a:srgbClr val="800000"/>
              </a:solidFill>
              <a:prstDash val="solid"/>
            </a:ln>
          </c:spPr>
          <c:marker>
            <c:symbol val="circle"/>
            <c:size val="5"/>
            <c:spPr>
              <a:noFill/>
              <a:ln>
                <a:solidFill>
                  <a:srgbClr val="80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REF!$AD$9:$AD$53</c:f>
              <c:numCache>
                <c:formatCode>0%</c:formatCode>
                <c:ptCount val="45"/>
                <c:pt idx="0">
                  <c:v>0</c:v>
                </c:pt>
                <c:pt idx="1">
                  <c:v>1.38374999999999E-2</c:v>
                </c:pt>
                <c:pt idx="2">
                  <c:v>2.8898750000000001E-2</c:v>
                </c:pt>
                <c:pt idx="3">
                  <c:v>4.0636249999999999E-2</c:v>
                </c:pt>
                <c:pt idx="4">
                  <c:v>4.9812499999999899E-2</c:v>
                </c:pt>
                <c:pt idx="5">
                  <c:v>5.7175624999999897E-2</c:v>
                </c:pt>
                <c:pt idx="6">
                  <c:v>5.9980937499999901E-2</c:v>
                </c:pt>
                <c:pt idx="7">
                  <c:v>6.2786249999999905E-2</c:v>
                </c:pt>
                <c:pt idx="8">
                  <c:v>6.8381250000000005E-2</c:v>
                </c:pt>
                <c:pt idx="9">
                  <c:v>7.5714375E-2</c:v>
                </c:pt>
                <c:pt idx="10">
                  <c:v>8.8150624999999996E-2</c:v>
                </c:pt>
                <c:pt idx="11">
                  <c:v>0.1049775</c:v>
                </c:pt>
                <c:pt idx="12">
                  <c:v>0.12709187499999999</c:v>
                </c:pt>
                <c:pt idx="13">
                  <c:v>0.14106906250000001</c:v>
                </c:pt>
                <c:pt idx="14">
                  <c:v>0.15504625</c:v>
                </c:pt>
                <c:pt idx="15">
                  <c:v>0.18928562500000001</c:v>
                </c:pt>
                <c:pt idx="16">
                  <c:v>0.22937062499999999</c:v>
                </c:pt>
                <c:pt idx="17">
                  <c:v>0.26781312499999999</c:v>
                </c:pt>
                <c:pt idx="18">
                  <c:v>0.30459000000000003</c:v>
                </c:pt>
                <c:pt idx="19">
                  <c:v>0.337644375</c:v>
                </c:pt>
                <c:pt idx="20">
                  <c:v>0.36493874999999998</c:v>
                </c:pt>
                <c:pt idx="21">
                  <c:v>0.37584656249999998</c:v>
                </c:pt>
                <c:pt idx="22">
                  <c:v>0.38675437499999998</c:v>
                </c:pt>
                <c:pt idx="23">
                  <c:v>0.40584562499999999</c:v>
                </c:pt>
                <c:pt idx="24">
                  <c:v>0.418981875</c:v>
                </c:pt>
                <c:pt idx="25">
                  <c:v>0.43117250000000001</c:v>
                </c:pt>
                <c:pt idx="26">
                  <c:v>0.44263874999999903</c:v>
                </c:pt>
                <c:pt idx="27">
                  <c:v>0.45158749999999998</c:v>
                </c:pt>
                <c:pt idx="28">
                  <c:v>0.45501249999999999</c:v>
                </c:pt>
                <c:pt idx="29">
                  <c:v>0.4584375</c:v>
                </c:pt>
                <c:pt idx="30">
                  <c:v>0.46590874999999998</c:v>
                </c:pt>
                <c:pt idx="31">
                  <c:v>0.47474499999999997</c:v>
                </c:pt>
                <c:pt idx="32">
                  <c:v>0.48065874999999902</c:v>
                </c:pt>
                <c:pt idx="33">
                  <c:v>0.49061250000000001</c:v>
                </c:pt>
                <c:pt idx="34">
                  <c:v>0.49963625</c:v>
                </c:pt>
                <c:pt idx="35">
                  <c:v>0.51200999999999997</c:v>
                </c:pt>
                <c:pt idx="36">
                  <c:v>0.52406874999999997</c:v>
                </c:pt>
                <c:pt idx="37">
                  <c:v>0.53914375000000003</c:v>
                </c:pt>
                <c:pt idx="38">
                  <c:v>0.55280375000000004</c:v>
                </c:pt>
                <c:pt idx="39">
                  <c:v>0.57064999999999999</c:v>
                </c:pt>
                <c:pt idx="40">
                  <c:v>0.58937124999999901</c:v>
                </c:pt>
                <c:pt idx="41">
                  <c:v>0.60468812500000002</c:v>
                </c:pt>
                <c:pt idx="42">
                  <c:v>0.6256275</c:v>
                </c:pt>
                <c:pt idx="43">
                  <c:v>0.64677249999999997</c:v>
                </c:pt>
                <c:pt idx="44">
                  <c:v>0.66421749999999902</c:v>
                </c:pt>
              </c:numCache>
            </c:numRef>
          </c:yVal>
          <c:smooth val="1"/>
        </c:ser>
        <c:ser>
          <c:idx val="15"/>
          <c:order val="4"/>
          <c:tx>
            <c:v>Mitig Struct</c:v>
          </c:tx>
          <c:spPr>
            <a:ln w="12700">
              <a:solidFill>
                <a:srgbClr val="FF0000"/>
              </a:solidFill>
              <a:prstDash val="solid"/>
            </a:ln>
          </c:spPr>
          <c:marker>
            <c:symbol val="circle"/>
            <c:size val="5"/>
            <c:spPr>
              <a:solidFill>
                <a:srgbClr val="FF0000"/>
              </a:solidFill>
              <a:ln>
                <a:solidFill>
                  <a:srgbClr val="FF0000"/>
                </a:solidFill>
                <a:prstDash val="solid"/>
              </a:ln>
            </c:spPr>
          </c:marker>
          <c:xVal>
            <c:numRef>
              <c:f>REF!$W$9:$W$53</c:f>
              <c:numCache>
                <c:formatCode>_(* #,##0_);_(* \(#,##0\);_(* "-"??_);_(@_)</c:formatCode>
                <c:ptCount val="45"/>
                <c:pt idx="0">
                  <c:v>39</c:v>
                </c:pt>
                <c:pt idx="1">
                  <c:v>42.9</c:v>
                </c:pt>
                <c:pt idx="2">
                  <c:v>46.800000000000004</c:v>
                </c:pt>
                <c:pt idx="3">
                  <c:v>50.7</c:v>
                </c:pt>
                <c:pt idx="4">
                  <c:v>54.6</c:v>
                </c:pt>
                <c:pt idx="5">
                  <c:v>58.5</c:v>
                </c:pt>
                <c:pt idx="6">
                  <c:v>60</c:v>
                </c:pt>
                <c:pt idx="7">
                  <c:v>62.400000000000006</c:v>
                </c:pt>
                <c:pt idx="8">
                  <c:v>66.3</c:v>
                </c:pt>
                <c:pt idx="9">
                  <c:v>70.2</c:v>
                </c:pt>
                <c:pt idx="10">
                  <c:v>74.100000000000009</c:v>
                </c:pt>
                <c:pt idx="11">
                  <c:v>78</c:v>
                </c:pt>
                <c:pt idx="12">
                  <c:v>81.900000000000006</c:v>
                </c:pt>
                <c:pt idx="13">
                  <c:v>85</c:v>
                </c:pt>
                <c:pt idx="14">
                  <c:v>85.8</c:v>
                </c:pt>
                <c:pt idx="15">
                  <c:v>89.7</c:v>
                </c:pt>
                <c:pt idx="16">
                  <c:v>93.600000000000009</c:v>
                </c:pt>
                <c:pt idx="17">
                  <c:v>97.5</c:v>
                </c:pt>
                <c:pt idx="18">
                  <c:v>101.4</c:v>
                </c:pt>
                <c:pt idx="19">
                  <c:v>105.3</c:v>
                </c:pt>
                <c:pt idx="20">
                  <c:v>109.2</c:v>
                </c:pt>
                <c:pt idx="21">
                  <c:v>110</c:v>
                </c:pt>
                <c:pt idx="22">
                  <c:v>113.10000000000001</c:v>
                </c:pt>
                <c:pt idx="23">
                  <c:v>117</c:v>
                </c:pt>
                <c:pt idx="24">
                  <c:v>120.9</c:v>
                </c:pt>
                <c:pt idx="25">
                  <c:v>124.80000000000001</c:v>
                </c:pt>
                <c:pt idx="26">
                  <c:v>128.70000000000002</c:v>
                </c:pt>
                <c:pt idx="27">
                  <c:v>132.6</c:v>
                </c:pt>
                <c:pt idx="28">
                  <c:v>135</c:v>
                </c:pt>
                <c:pt idx="29">
                  <c:v>136.5</c:v>
                </c:pt>
                <c:pt idx="30">
                  <c:v>140.4</c:v>
                </c:pt>
                <c:pt idx="31">
                  <c:v>144.30000000000001</c:v>
                </c:pt>
                <c:pt idx="32">
                  <c:v>148.20000000000002</c:v>
                </c:pt>
                <c:pt idx="33">
                  <c:v>152.1</c:v>
                </c:pt>
                <c:pt idx="34">
                  <c:v>156</c:v>
                </c:pt>
                <c:pt idx="35">
                  <c:v>159.9</c:v>
                </c:pt>
                <c:pt idx="36">
                  <c:v>163.80000000000001</c:v>
                </c:pt>
                <c:pt idx="37">
                  <c:v>167.70000000000002</c:v>
                </c:pt>
                <c:pt idx="38">
                  <c:v>171.6</c:v>
                </c:pt>
                <c:pt idx="39">
                  <c:v>175.5</c:v>
                </c:pt>
                <c:pt idx="40">
                  <c:v>179.4</c:v>
                </c:pt>
                <c:pt idx="41">
                  <c:v>183.3</c:v>
                </c:pt>
                <c:pt idx="42">
                  <c:v>187.20000000000002</c:v>
                </c:pt>
                <c:pt idx="43">
                  <c:v>191.1</c:v>
                </c:pt>
                <c:pt idx="44">
                  <c:v>195</c:v>
                </c:pt>
              </c:numCache>
            </c:numRef>
          </c:xVal>
          <c:yVal>
            <c:numRef>
              <c:f>REF!$AN$9:$AN$53</c:f>
              <c:numCache>
                <c:formatCode>0%</c:formatCode>
                <c:ptCount val="45"/>
                <c:pt idx="0">
                  <c:v>0</c:v>
                </c:pt>
                <c:pt idx="1">
                  <c:v>1.38374999999999E-2</c:v>
                </c:pt>
                <c:pt idx="2">
                  <c:v>2.8898750000000001E-2</c:v>
                </c:pt>
                <c:pt idx="3">
                  <c:v>4.0614999999999998E-2</c:v>
                </c:pt>
                <c:pt idx="4">
                  <c:v>4.9696249999999997E-2</c:v>
                </c:pt>
                <c:pt idx="5">
                  <c:v>5.6524999999999999E-2</c:v>
                </c:pt>
                <c:pt idx="6">
                  <c:v>5.849625E-2</c:v>
                </c:pt>
                <c:pt idx="7">
                  <c:v>6.04675E-2</c:v>
                </c:pt>
                <c:pt idx="8">
                  <c:v>6.2502499999999905E-2</c:v>
                </c:pt>
                <c:pt idx="9">
                  <c:v>6.3420624999999994E-2</c:v>
                </c:pt>
                <c:pt idx="10">
                  <c:v>6.6358749999999994E-2</c:v>
                </c:pt>
                <c:pt idx="11">
                  <c:v>7.0713124999999905E-2</c:v>
                </c:pt>
                <c:pt idx="12">
                  <c:v>7.7771874999999893E-2</c:v>
                </c:pt>
                <c:pt idx="13">
                  <c:v>8.4074374999999896E-2</c:v>
                </c:pt>
                <c:pt idx="14">
                  <c:v>9.0376874999999898E-2</c:v>
                </c:pt>
                <c:pt idx="15">
                  <c:v>0.110546874999999</c:v>
                </c:pt>
                <c:pt idx="16">
                  <c:v>0.137870625</c:v>
                </c:pt>
                <c:pt idx="17">
                  <c:v>0.16830875000000001</c:v>
                </c:pt>
                <c:pt idx="18">
                  <c:v>0.20307687499999999</c:v>
                </c:pt>
                <c:pt idx="19">
                  <c:v>0.23941812499999901</c:v>
                </c:pt>
                <c:pt idx="20">
                  <c:v>0.27255687499999998</c:v>
                </c:pt>
                <c:pt idx="21">
                  <c:v>0.28820250000000003</c:v>
                </c:pt>
                <c:pt idx="22">
                  <c:v>0.30384812500000002</c:v>
                </c:pt>
                <c:pt idx="23">
                  <c:v>0.32971187499999999</c:v>
                </c:pt>
                <c:pt idx="24">
                  <c:v>0.35272500000000001</c:v>
                </c:pt>
                <c:pt idx="25">
                  <c:v>0.37205437499999999</c:v>
                </c:pt>
                <c:pt idx="26">
                  <c:v>0.390358125</c:v>
                </c:pt>
                <c:pt idx="27">
                  <c:v>0.40617625000000002</c:v>
                </c:pt>
                <c:pt idx="28">
                  <c:v>0.41347968749999997</c:v>
                </c:pt>
                <c:pt idx="29">
                  <c:v>0.42078312499999998</c:v>
                </c:pt>
                <c:pt idx="30">
                  <c:v>0.43371500000000002</c:v>
                </c:pt>
                <c:pt idx="31">
                  <c:v>0.4478975</c:v>
                </c:pt>
                <c:pt idx="32">
                  <c:v>0.45917875000000002</c:v>
                </c:pt>
                <c:pt idx="33">
                  <c:v>0.47301312499999998</c:v>
                </c:pt>
                <c:pt idx="34">
                  <c:v>0.48563000000000001</c:v>
                </c:pt>
                <c:pt idx="35">
                  <c:v>0.50137874999999998</c:v>
                </c:pt>
                <c:pt idx="36">
                  <c:v>0.51615187500000004</c:v>
                </c:pt>
                <c:pt idx="37">
                  <c:v>0.532983124999999</c:v>
                </c:pt>
                <c:pt idx="38">
                  <c:v>0.54871812499999995</c:v>
                </c:pt>
                <c:pt idx="39">
                  <c:v>0.56821312499999999</c:v>
                </c:pt>
                <c:pt idx="40">
                  <c:v>0.58804249999999902</c:v>
                </c:pt>
                <c:pt idx="41">
                  <c:v>0.60458875000000001</c:v>
                </c:pt>
                <c:pt idx="42">
                  <c:v>0.62599125</c:v>
                </c:pt>
                <c:pt idx="43">
                  <c:v>0.64762750000000002</c:v>
                </c:pt>
                <c:pt idx="44">
                  <c:v>0.66530749999999905</c:v>
                </c:pt>
              </c:numCache>
            </c:numRef>
          </c:yVal>
          <c:smooth val="1"/>
        </c:ser>
        <c:dLbls>
          <c:showLegendKey val="0"/>
          <c:showVal val="0"/>
          <c:showCatName val="0"/>
          <c:showSerName val="0"/>
          <c:showPercent val="0"/>
          <c:showBubbleSize val="0"/>
        </c:dLbls>
        <c:axId val="942394112"/>
        <c:axId val="942393720"/>
      </c:scatterChart>
      <c:scatterChart>
        <c:scatterStyle val="lineMarker"/>
        <c:varyColors val="0"/>
        <c:ser>
          <c:idx val="1"/>
          <c:order val="5"/>
          <c:tx>
            <c:v>Membrane</c:v>
          </c:tx>
          <c:marker>
            <c:symbol val="square"/>
            <c:size val="4"/>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REF!$AP$9:$AP$53</c:f>
              <c:numCache>
                <c:formatCode>0%</c:formatCode>
                <c:ptCount val="45"/>
                <c:pt idx="0">
                  <c:v>0</c:v>
                </c:pt>
                <c:pt idx="1">
                  <c:v>1.38374999999999E-2</c:v>
                </c:pt>
                <c:pt idx="2">
                  <c:v>2.8898750000000001E-2</c:v>
                </c:pt>
                <c:pt idx="3">
                  <c:v>4.0614999999999901E-2</c:v>
                </c:pt>
                <c:pt idx="4">
                  <c:v>4.9819374999999999E-2</c:v>
                </c:pt>
                <c:pt idx="5">
                  <c:v>5.7115625000000003E-2</c:v>
                </c:pt>
                <c:pt idx="6">
                  <c:v>5.9885312500000003E-2</c:v>
                </c:pt>
                <c:pt idx="7">
                  <c:v>6.2655000000000002E-2</c:v>
                </c:pt>
                <c:pt idx="8">
                  <c:v>6.8619374999999996E-2</c:v>
                </c:pt>
                <c:pt idx="9">
                  <c:v>7.5998125E-2</c:v>
                </c:pt>
                <c:pt idx="10">
                  <c:v>8.8588749999999994E-2</c:v>
                </c:pt>
                <c:pt idx="11">
                  <c:v>0.105021875</c:v>
                </c:pt>
                <c:pt idx="12">
                  <c:v>0.1259325</c:v>
                </c:pt>
                <c:pt idx="13">
                  <c:v>0.1406359375</c:v>
                </c:pt>
                <c:pt idx="14">
                  <c:v>0.155339375</c:v>
                </c:pt>
                <c:pt idx="15">
                  <c:v>0.18894624999999901</c:v>
                </c:pt>
                <c:pt idx="16">
                  <c:v>0.230760625</c:v>
                </c:pt>
                <c:pt idx="17">
                  <c:v>0.27333999999999897</c:v>
                </c:pt>
                <c:pt idx="18">
                  <c:v>0.31217624999999999</c:v>
                </c:pt>
                <c:pt idx="19">
                  <c:v>0.34992062499999999</c:v>
                </c:pt>
                <c:pt idx="20">
                  <c:v>0.38121374999999902</c:v>
                </c:pt>
                <c:pt idx="21">
                  <c:v>0.39575468749999954</c:v>
                </c:pt>
                <c:pt idx="22">
                  <c:v>0.410295625</c:v>
                </c:pt>
                <c:pt idx="23">
                  <c:v>0.44039812499999997</c:v>
                </c:pt>
                <c:pt idx="24">
                  <c:v>0.465433125</c:v>
                </c:pt>
                <c:pt idx="25">
                  <c:v>0.49189187499999998</c:v>
                </c:pt>
                <c:pt idx="26">
                  <c:v>0.52078437499999997</c:v>
                </c:pt>
                <c:pt idx="27">
                  <c:v>0.54563312499999905</c:v>
                </c:pt>
                <c:pt idx="28">
                  <c:v>0.5568531249999995</c:v>
                </c:pt>
                <c:pt idx="29">
                  <c:v>0.56807312499999996</c:v>
                </c:pt>
                <c:pt idx="30">
                  <c:v>0.58720812499999997</c:v>
                </c:pt>
                <c:pt idx="31">
                  <c:v>0.60890750000000005</c:v>
                </c:pt>
                <c:pt idx="32">
                  <c:v>0.625495624999999</c:v>
                </c:pt>
                <c:pt idx="33">
                  <c:v>0.639798125</c:v>
                </c:pt>
                <c:pt idx="34">
                  <c:v>0.65431062499999904</c:v>
                </c:pt>
                <c:pt idx="35">
                  <c:v>0.66707000000000005</c:v>
                </c:pt>
                <c:pt idx="36">
                  <c:v>0.67993499999999996</c:v>
                </c:pt>
                <c:pt idx="37">
                  <c:v>0.69345749999999995</c:v>
                </c:pt>
                <c:pt idx="38">
                  <c:v>0.70455437499999896</c:v>
                </c:pt>
                <c:pt idx="39">
                  <c:v>0.71689249999999904</c:v>
                </c:pt>
                <c:pt idx="40">
                  <c:v>0.73087749999999996</c:v>
                </c:pt>
                <c:pt idx="41">
                  <c:v>0.74351750000000005</c:v>
                </c:pt>
                <c:pt idx="42">
                  <c:v>0.75881125000000005</c:v>
                </c:pt>
                <c:pt idx="43">
                  <c:v>0.77162249999999899</c:v>
                </c:pt>
                <c:pt idx="44">
                  <c:v>0.78695124999999999</c:v>
                </c:pt>
              </c:numCache>
            </c:numRef>
          </c:yVal>
          <c:smooth val="0"/>
        </c:ser>
        <c:ser>
          <c:idx val="8"/>
          <c:order val="6"/>
          <c:tx>
            <c:v/>
          </c:tx>
          <c:spPr>
            <a:ln w="28575">
              <a:noFill/>
            </a:ln>
          </c:spPr>
          <c:marker>
            <c:symbol val="none"/>
          </c:marker>
          <c:xVal>
            <c:numRef>
              <c:f>REF!$X$9:$X$53</c:f>
              <c:numCache>
                <c:formatCode>General</c:formatCode>
                <c:ptCount val="45"/>
                <c:pt idx="0">
                  <c:v>50</c:v>
                </c:pt>
                <c:pt idx="1">
                  <c:v>55</c:v>
                </c:pt>
                <c:pt idx="2">
                  <c:v>60</c:v>
                </c:pt>
                <c:pt idx="3">
                  <c:v>65</c:v>
                </c:pt>
                <c:pt idx="4">
                  <c:v>70</c:v>
                </c:pt>
                <c:pt idx="5">
                  <c:v>75</c:v>
                </c:pt>
                <c:pt idx="7">
                  <c:v>80</c:v>
                </c:pt>
                <c:pt idx="8">
                  <c:v>85</c:v>
                </c:pt>
                <c:pt idx="9">
                  <c:v>90</c:v>
                </c:pt>
                <c:pt idx="10">
                  <c:v>95</c:v>
                </c:pt>
                <c:pt idx="11">
                  <c:v>100</c:v>
                </c:pt>
                <c:pt idx="12">
                  <c:v>105</c:v>
                </c:pt>
                <c:pt idx="14">
                  <c:v>110</c:v>
                </c:pt>
                <c:pt idx="15">
                  <c:v>115</c:v>
                </c:pt>
                <c:pt idx="16">
                  <c:v>120</c:v>
                </c:pt>
                <c:pt idx="17">
                  <c:v>125</c:v>
                </c:pt>
                <c:pt idx="18">
                  <c:v>130</c:v>
                </c:pt>
                <c:pt idx="19">
                  <c:v>135</c:v>
                </c:pt>
                <c:pt idx="20">
                  <c:v>140</c:v>
                </c:pt>
                <c:pt idx="22">
                  <c:v>145</c:v>
                </c:pt>
                <c:pt idx="23">
                  <c:v>150</c:v>
                </c:pt>
                <c:pt idx="24">
                  <c:v>155</c:v>
                </c:pt>
                <c:pt idx="25">
                  <c:v>160</c:v>
                </c:pt>
                <c:pt idx="26">
                  <c:v>165</c:v>
                </c:pt>
                <c:pt idx="27">
                  <c:v>170</c:v>
                </c:pt>
                <c:pt idx="29">
                  <c:v>175</c:v>
                </c:pt>
                <c:pt idx="30">
                  <c:v>180</c:v>
                </c:pt>
                <c:pt idx="31">
                  <c:v>185</c:v>
                </c:pt>
                <c:pt idx="32">
                  <c:v>190</c:v>
                </c:pt>
                <c:pt idx="33">
                  <c:v>195</c:v>
                </c:pt>
                <c:pt idx="34">
                  <c:v>200</c:v>
                </c:pt>
                <c:pt idx="35">
                  <c:v>205</c:v>
                </c:pt>
                <c:pt idx="36">
                  <c:v>210</c:v>
                </c:pt>
                <c:pt idx="37">
                  <c:v>215</c:v>
                </c:pt>
                <c:pt idx="38">
                  <c:v>220</c:v>
                </c:pt>
                <c:pt idx="39">
                  <c:v>225</c:v>
                </c:pt>
                <c:pt idx="40">
                  <c:v>230</c:v>
                </c:pt>
                <c:pt idx="41">
                  <c:v>235</c:v>
                </c:pt>
                <c:pt idx="42">
                  <c:v>240</c:v>
                </c:pt>
                <c:pt idx="43">
                  <c:v>245</c:v>
                </c:pt>
                <c:pt idx="44">
                  <c:v>250</c:v>
                </c:pt>
              </c:numCache>
            </c:numRef>
          </c:xVal>
          <c:yVal>
            <c:numRef>
              <c:f>REF!$AC$9:$AC$53</c:f>
              <c:numCache>
                <c:formatCode>0%</c:formatCode>
                <c:ptCount val="45"/>
                <c:pt idx="0">
                  <c:v>0</c:v>
                </c:pt>
                <c:pt idx="1">
                  <c:v>1.38374999999999E-2</c:v>
                </c:pt>
                <c:pt idx="2">
                  <c:v>2.8898750000000001E-2</c:v>
                </c:pt>
                <c:pt idx="3">
                  <c:v>4.0636249999999999E-2</c:v>
                </c:pt>
                <c:pt idx="4">
                  <c:v>4.9812499999999899E-2</c:v>
                </c:pt>
                <c:pt idx="5">
                  <c:v>5.7175624999999897E-2</c:v>
                </c:pt>
                <c:pt idx="6">
                  <c:v>5.9980937499999901E-2</c:v>
                </c:pt>
                <c:pt idx="7">
                  <c:v>6.2786249999999905E-2</c:v>
                </c:pt>
                <c:pt idx="8">
                  <c:v>6.8381250000000005E-2</c:v>
                </c:pt>
                <c:pt idx="9">
                  <c:v>7.5714375E-2</c:v>
                </c:pt>
                <c:pt idx="10">
                  <c:v>8.8143124999999906E-2</c:v>
                </c:pt>
                <c:pt idx="11">
                  <c:v>0.104966875</c:v>
                </c:pt>
                <c:pt idx="12">
                  <c:v>0.127089375</c:v>
                </c:pt>
                <c:pt idx="13">
                  <c:v>0.14106093749999998</c:v>
                </c:pt>
                <c:pt idx="14">
                  <c:v>0.15503249999999999</c:v>
                </c:pt>
                <c:pt idx="15">
                  <c:v>0.18939624999999999</c:v>
                </c:pt>
                <c:pt idx="16">
                  <c:v>0.22962125</c:v>
                </c:pt>
                <c:pt idx="17">
                  <c:v>0.26824749999999897</c:v>
                </c:pt>
                <c:pt idx="18">
                  <c:v>0.30516812500000001</c:v>
                </c:pt>
                <c:pt idx="19">
                  <c:v>0.33878562499999998</c:v>
                </c:pt>
                <c:pt idx="20">
                  <c:v>0.36638187499999902</c:v>
                </c:pt>
                <c:pt idx="21">
                  <c:v>0.37774906249999951</c:v>
                </c:pt>
                <c:pt idx="22">
                  <c:v>0.38911625</c:v>
                </c:pt>
                <c:pt idx="23">
                  <c:v>0.40930124999999901</c:v>
                </c:pt>
                <c:pt idx="24">
                  <c:v>0.42508312500000001</c:v>
                </c:pt>
                <c:pt idx="25">
                  <c:v>0.44080374999999999</c:v>
                </c:pt>
                <c:pt idx="26">
                  <c:v>0.45679625000000001</c:v>
                </c:pt>
                <c:pt idx="27">
                  <c:v>0.47236062499999998</c:v>
                </c:pt>
                <c:pt idx="28">
                  <c:v>0.47974375000000002</c:v>
                </c:pt>
                <c:pt idx="29">
                  <c:v>0.48712687500000001</c:v>
                </c:pt>
                <c:pt idx="30">
                  <c:v>0.50254062499999996</c:v>
                </c:pt>
                <c:pt idx="31">
                  <c:v>0.52086374999999996</c:v>
                </c:pt>
                <c:pt idx="32">
                  <c:v>0.53638624999999995</c:v>
                </c:pt>
                <c:pt idx="33">
                  <c:v>0.55554124999999999</c:v>
                </c:pt>
                <c:pt idx="34">
                  <c:v>0.57265124999999895</c:v>
                </c:pt>
                <c:pt idx="35">
                  <c:v>0.59292499999999904</c:v>
                </c:pt>
                <c:pt idx="36">
                  <c:v>0.60821624999999901</c:v>
                </c:pt>
                <c:pt idx="37">
                  <c:v>0.62624999999999997</c:v>
                </c:pt>
                <c:pt idx="38">
                  <c:v>0.64104874999999995</c:v>
                </c:pt>
                <c:pt idx="39">
                  <c:v>0.65655125000000003</c:v>
                </c:pt>
                <c:pt idx="40">
                  <c:v>0.673238749999999</c:v>
                </c:pt>
                <c:pt idx="41">
                  <c:v>0.68599812500000001</c:v>
                </c:pt>
                <c:pt idx="42">
                  <c:v>0.70248374999999996</c:v>
                </c:pt>
                <c:pt idx="43">
                  <c:v>0.71877374999999999</c:v>
                </c:pt>
                <c:pt idx="44">
                  <c:v>0.73183374999999995</c:v>
                </c:pt>
              </c:numCache>
            </c:numRef>
          </c:yVal>
          <c:smooth val="0"/>
        </c:ser>
        <c:dLbls>
          <c:showLegendKey val="0"/>
          <c:showVal val="0"/>
          <c:showCatName val="0"/>
          <c:showSerName val="0"/>
          <c:showPercent val="0"/>
          <c:showBubbleSize val="0"/>
        </c:dLbls>
        <c:axId val="694613872"/>
        <c:axId val="180573816"/>
      </c:scatterChart>
      <c:valAx>
        <c:axId val="942394112"/>
        <c:scaling>
          <c:orientation val="minMax"/>
          <c:max val="195"/>
          <c:min val="39"/>
        </c:scaling>
        <c:delete val="0"/>
        <c:axPos val="b"/>
        <c:title>
          <c:tx>
            <c:rich>
              <a:bodyPr/>
              <a:lstStyle/>
              <a:p>
                <a:pPr>
                  <a:defRPr sz="1000" b="1" i="0" u="none" strike="noStrike" baseline="0">
                    <a:solidFill>
                      <a:srgbClr val="000000"/>
                    </a:solidFill>
                    <a:latin typeface="Arial"/>
                    <a:ea typeface="Arial"/>
                    <a:cs typeface="Arial"/>
                  </a:defRPr>
                </a:pPr>
                <a:r>
                  <a:rPr lang="en-US" sz="1000"/>
                  <a:t>Actual terrain 1 min sustained wind speeds</a:t>
                </a:r>
              </a:p>
            </c:rich>
          </c:tx>
          <c:layout>
            <c:manualLayout>
              <c:xMode val="edge"/>
              <c:yMode val="edge"/>
              <c:x val="0.29522752497225302"/>
              <c:y val="0.88652482269503596"/>
            </c:manualLayout>
          </c:layout>
          <c:overlay val="0"/>
          <c:spPr>
            <a:noFill/>
            <a:ln w="25400">
              <a:noFill/>
            </a:ln>
          </c:spPr>
        </c:title>
        <c:numFmt formatCode="_(* #,##0_);_(* \(#,##0\);_(* &quot;-&quot;??_);_(@_)"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93720"/>
        <c:crosses val="autoZero"/>
        <c:crossBetween val="midCat"/>
      </c:valAx>
      <c:valAx>
        <c:axId val="942393720"/>
        <c:scaling>
          <c:orientation val="minMax"/>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sz="1000"/>
                  <a:t>Damage Ratio</a:t>
                </a:r>
              </a:p>
            </c:rich>
          </c:tx>
          <c:layout>
            <c:manualLayout>
              <c:xMode val="edge"/>
              <c:yMode val="edge"/>
              <c:x val="4.2735042735042739E-3"/>
              <c:y val="0.3820024963984765"/>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942394112"/>
        <c:crosses val="autoZero"/>
        <c:crossBetween val="midCat"/>
      </c:valAx>
      <c:valAx>
        <c:axId val="694613872"/>
        <c:scaling>
          <c:orientation val="minMax"/>
          <c:max val="250"/>
          <c:min val="50"/>
        </c:scaling>
        <c:delete val="0"/>
        <c:axPos val="t"/>
        <c:title>
          <c:tx>
            <c:rich>
              <a:bodyPr/>
              <a:lstStyle/>
              <a:p>
                <a:pPr>
                  <a:defRPr sz="1000" b="1" i="0" u="none" strike="noStrike" baseline="0">
                    <a:solidFill>
                      <a:srgbClr val="000000"/>
                    </a:solidFill>
                    <a:latin typeface="Arial"/>
                    <a:ea typeface="Arial"/>
                    <a:cs typeface="Arial"/>
                  </a:defRPr>
                </a:pPr>
                <a:r>
                  <a:rPr lang="en-US" sz="1000"/>
                  <a:t>actual terrain 3 sec gust wind speeds</a:t>
                </a:r>
              </a:p>
            </c:rich>
          </c:tx>
          <c:layout>
            <c:manualLayout>
              <c:xMode val="edge"/>
              <c:yMode val="edge"/>
              <c:x val="0.320754716981132"/>
              <c:y val="5.7828696126568498E-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80573816"/>
        <c:crosses val="max"/>
        <c:crossBetween val="midCat"/>
      </c:valAx>
      <c:valAx>
        <c:axId val="180573816"/>
        <c:scaling>
          <c:orientation val="minMax"/>
        </c:scaling>
        <c:delete val="0"/>
        <c:axPos val="r"/>
        <c:numFmt formatCode="0%" sourceLinked="1"/>
        <c:majorTickMark val="none"/>
        <c:minorTickMark val="none"/>
        <c:tickLblPos val="none"/>
        <c:spPr>
          <a:ln w="9525">
            <a:noFill/>
          </a:ln>
        </c:spPr>
        <c:crossAx val="694613872"/>
        <c:crosses val="max"/>
        <c:crossBetween val="midCat"/>
      </c:valAx>
      <c:spPr>
        <a:noFill/>
        <a:ln w="3175">
          <a:solidFill>
            <a:srgbClr val="000000"/>
          </a:solidFill>
          <a:prstDash val="solid"/>
        </a:ln>
      </c:spPr>
    </c:plotArea>
    <c:legend>
      <c:legendPos val="r"/>
      <c:layout>
        <c:manualLayout>
          <c:xMode val="edge"/>
          <c:yMode val="edge"/>
          <c:x val="0.12427552325190121"/>
          <c:y val="0.16769112742486136"/>
          <c:w val="0.17102597752204052"/>
          <c:h val="0.38136038916188109"/>
        </c:manualLayout>
      </c:layout>
      <c:overlay val="0"/>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n-US"/>
        </a:p>
      </c:txPr>
    </c:legend>
    <c:plotVisOnly val="1"/>
    <c:dispBlanksAs val="gap"/>
    <c:showDLblsOverMax val="0"/>
  </c:chart>
  <c:spPr>
    <a:noFill/>
    <a:ln w="9525">
      <a:noFill/>
    </a:ln>
  </c:spPr>
  <c:txPr>
    <a:bodyPr/>
    <a:lstStyle/>
    <a:p>
      <a:pPr>
        <a:defRPr sz="82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0.40919</cdr:x>
      <cdr:y>0.30525</cdr:y>
    </cdr:from>
    <cdr:to>
      <cdr:x>0.68525</cdr:x>
      <cdr:y>0.36364</cdr:y>
    </cdr:to>
    <cdr:sp macro="" textlink="">
      <cdr:nvSpPr>
        <cdr:cNvPr id="48129" name="Text Box 1"/>
        <cdr:cNvSpPr txBox="1">
          <a:spLocks xmlns:a="http://schemas.openxmlformats.org/drawingml/2006/main" noChangeArrowheads="1"/>
        </cdr:cNvSpPr>
      </cdr:nvSpPr>
      <cdr:spPr bwMode="auto">
        <a:xfrm xmlns:a="http://schemas.openxmlformats.org/drawingml/2006/main">
          <a:off x="2317750" y="1130051"/>
          <a:ext cx="1563643" cy="216149"/>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a:t>
          </a:r>
          <a:r>
            <a:rPr lang="en-US" sz="700" b="1" i="0" strike="noStrike">
              <a:solidFill>
                <a:srgbClr val="000000"/>
              </a:solidFill>
              <a:latin typeface="Arial"/>
              <a:cs typeface="Arial"/>
            </a:rPr>
            <a:t>County</a:t>
          </a:r>
          <a:r>
            <a:rPr lang="en-US" sz="1000" b="1" i="0" strike="noStrike">
              <a:solidFill>
                <a:srgbClr val="000000"/>
              </a:solidFill>
              <a:latin typeface="Arial"/>
              <a:cs typeface="Arial"/>
            </a:rPr>
            <a:t>  z0 = 0.17125</a:t>
          </a:r>
        </a:p>
      </cdr:txBody>
    </cdr:sp>
  </cdr:relSizeAnchor>
</c:userShapes>
</file>

<file path=word/drawings/drawing2.xml><?xml version="1.0" encoding="utf-8"?>
<c:userShapes xmlns:c="http://schemas.openxmlformats.org/drawingml/2006/chart">
  <cdr:relSizeAnchor xmlns:cdr="http://schemas.openxmlformats.org/drawingml/2006/chartDrawing">
    <cdr:from>
      <cdr:x>0.40919</cdr:x>
      <cdr:y>0.30525</cdr:y>
    </cdr:from>
    <cdr:to>
      <cdr:x>0.68525</cdr:x>
      <cdr:y>0.36364</cdr:y>
    </cdr:to>
    <cdr:sp macro="" textlink="">
      <cdr:nvSpPr>
        <cdr:cNvPr id="48129" name="Text Box 1"/>
        <cdr:cNvSpPr txBox="1">
          <a:spLocks xmlns:a="http://schemas.openxmlformats.org/drawingml/2006/main" noChangeArrowheads="1"/>
        </cdr:cNvSpPr>
      </cdr:nvSpPr>
      <cdr:spPr bwMode="auto">
        <a:xfrm xmlns:a="http://schemas.openxmlformats.org/drawingml/2006/main">
          <a:off x="2317750" y="1130051"/>
          <a:ext cx="1563643" cy="216149"/>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a:t>
          </a:r>
          <a:r>
            <a:rPr lang="en-US" sz="700" b="1" i="0" strike="noStrike">
              <a:solidFill>
                <a:srgbClr val="000000"/>
              </a:solidFill>
              <a:latin typeface="Arial"/>
              <a:cs typeface="Arial"/>
            </a:rPr>
            <a:t>County</a:t>
          </a:r>
          <a:r>
            <a:rPr lang="en-US" sz="1000" b="1" i="0" strike="noStrike">
              <a:solidFill>
                <a:srgbClr val="000000"/>
              </a:solidFill>
              <a:latin typeface="Arial"/>
              <a:cs typeface="Arial"/>
            </a:rPr>
            <a:t>  z0 = 0.17125</a:t>
          </a:r>
        </a:p>
      </cdr:txBody>
    </cdr:sp>
  </cdr:relSizeAnchor>
</c:userShapes>
</file>

<file path=word/drawings/drawing3.xml><?xml version="1.0" encoding="utf-8"?>
<c:userShapes xmlns:c="http://schemas.openxmlformats.org/drawingml/2006/chart">
  <cdr:relSizeAnchor xmlns:cdr="http://schemas.openxmlformats.org/drawingml/2006/chartDrawing">
    <cdr:from>
      <cdr:x>0.38451</cdr:x>
      <cdr:y>0.3025</cdr:y>
    </cdr:from>
    <cdr:to>
      <cdr:x>0.678</cdr:x>
      <cdr:y>0.36889</cdr:y>
    </cdr:to>
    <cdr:sp macro="" textlink="">
      <cdr:nvSpPr>
        <cdr:cNvPr id="49153" name="Text Box 1"/>
        <cdr:cNvSpPr txBox="1">
          <a:spLocks xmlns:a="http://schemas.openxmlformats.org/drawingml/2006/main" noChangeArrowheads="1"/>
        </cdr:cNvSpPr>
      </cdr:nvSpPr>
      <cdr:spPr bwMode="auto">
        <a:xfrm xmlns:a="http://schemas.openxmlformats.org/drawingml/2006/main">
          <a:off x="2194561" y="1037272"/>
          <a:ext cx="1675044" cy="227647"/>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drawings/drawing4.xml><?xml version="1.0" encoding="utf-8"?>
<c:userShapes xmlns:c="http://schemas.openxmlformats.org/drawingml/2006/chart">
  <cdr:relSizeAnchor xmlns:cdr="http://schemas.openxmlformats.org/drawingml/2006/chartDrawing">
    <cdr:from>
      <cdr:x>0.4358</cdr:x>
      <cdr:y>0.25714</cdr:y>
    </cdr:from>
    <cdr:to>
      <cdr:x>0.75359</cdr:x>
      <cdr:y>0.30309</cdr:y>
    </cdr:to>
    <cdr:sp macro="" textlink="">
      <cdr:nvSpPr>
        <cdr:cNvPr id="50177" name="Text Box 1"/>
        <cdr:cNvSpPr txBox="1">
          <a:spLocks xmlns:a="http://schemas.openxmlformats.org/drawingml/2006/main" noChangeArrowheads="1"/>
        </cdr:cNvSpPr>
      </cdr:nvSpPr>
      <cdr:spPr bwMode="auto">
        <a:xfrm xmlns:a="http://schemas.openxmlformats.org/drawingml/2006/main">
          <a:off x="2547073" y="950308"/>
          <a:ext cx="1857287" cy="169831"/>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drawings/drawing5.xml><?xml version="1.0" encoding="utf-8"?>
<c:userShapes xmlns:c="http://schemas.openxmlformats.org/drawingml/2006/chart">
  <cdr:relSizeAnchor xmlns:cdr="http://schemas.openxmlformats.org/drawingml/2006/chartDrawing">
    <cdr:from>
      <cdr:x>0.318</cdr:x>
      <cdr:y>0.31</cdr:y>
    </cdr:from>
    <cdr:to>
      <cdr:x>0.648</cdr:x>
      <cdr:y>0.37086</cdr:y>
    </cdr:to>
    <cdr:sp macro="" textlink="">
      <cdr:nvSpPr>
        <cdr:cNvPr id="7169" name="Text Box 1"/>
        <cdr:cNvSpPr txBox="1">
          <a:spLocks xmlns:a="http://schemas.openxmlformats.org/drawingml/2006/main" noChangeArrowheads="1"/>
        </cdr:cNvSpPr>
      </cdr:nvSpPr>
      <cdr:spPr bwMode="auto">
        <a:xfrm xmlns:a="http://schemas.openxmlformats.org/drawingml/2006/main">
          <a:off x="1790700" y="1070076"/>
          <a:ext cx="1858305" cy="210083"/>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drawings/drawing6.xml><?xml version="1.0" encoding="utf-8"?>
<c:userShapes xmlns:c="http://schemas.openxmlformats.org/drawingml/2006/chart">
  <cdr:relSizeAnchor xmlns:cdr="http://schemas.openxmlformats.org/drawingml/2006/chartDrawing">
    <cdr:from>
      <cdr:x>0.36538</cdr:x>
      <cdr:y>0.2554</cdr:y>
    </cdr:from>
    <cdr:to>
      <cdr:x>0.66645</cdr:x>
      <cdr:y>0.29323</cdr:y>
    </cdr:to>
    <cdr:sp macro="" textlink="">
      <cdr:nvSpPr>
        <cdr:cNvPr id="44033" name="Text Box 1"/>
        <cdr:cNvSpPr txBox="1">
          <a:spLocks xmlns:a="http://schemas.openxmlformats.org/drawingml/2006/main" noChangeArrowheads="1"/>
        </cdr:cNvSpPr>
      </cdr:nvSpPr>
      <cdr:spPr bwMode="auto">
        <a:xfrm xmlns:a="http://schemas.openxmlformats.org/drawingml/2006/main">
          <a:off x="2171700" y="1035343"/>
          <a:ext cx="1789403" cy="153377"/>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drawings/drawing7.xml><?xml version="1.0" encoding="utf-8"?>
<c:userShapes xmlns:c="http://schemas.openxmlformats.org/drawingml/2006/chart">
  <cdr:relSizeAnchor xmlns:cdr="http://schemas.openxmlformats.org/drawingml/2006/chartDrawing">
    <cdr:from>
      <cdr:x>0.40128</cdr:x>
      <cdr:y>0.26166</cdr:y>
    </cdr:from>
    <cdr:to>
      <cdr:x>0.68396</cdr:x>
      <cdr:y>0.30075</cdr:y>
    </cdr:to>
    <cdr:sp macro="" textlink="">
      <cdr:nvSpPr>
        <cdr:cNvPr id="45057" name="Text Box 1"/>
        <cdr:cNvSpPr txBox="1">
          <a:spLocks xmlns:a="http://schemas.openxmlformats.org/drawingml/2006/main" noChangeArrowheads="1"/>
        </cdr:cNvSpPr>
      </cdr:nvSpPr>
      <cdr:spPr bwMode="auto">
        <a:xfrm xmlns:a="http://schemas.openxmlformats.org/drawingml/2006/main">
          <a:off x="2385061" y="1060713"/>
          <a:ext cx="1680096" cy="158488"/>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drawings/drawing8.xml><?xml version="1.0" encoding="utf-8"?>
<c:userShapes xmlns:c="http://schemas.openxmlformats.org/drawingml/2006/chart">
  <cdr:relSizeAnchor xmlns:cdr="http://schemas.openxmlformats.org/drawingml/2006/chartDrawing">
    <cdr:from>
      <cdr:x>0.3965</cdr:x>
      <cdr:y>0.24726</cdr:y>
    </cdr:from>
    <cdr:to>
      <cdr:x>0.75641</cdr:x>
      <cdr:y>0.28383</cdr:y>
    </cdr:to>
    <cdr:sp macro="" textlink="">
      <cdr:nvSpPr>
        <cdr:cNvPr id="46081" name="Text Box 1"/>
        <cdr:cNvSpPr txBox="1">
          <a:spLocks xmlns:a="http://schemas.openxmlformats.org/drawingml/2006/main" noChangeArrowheads="1"/>
        </cdr:cNvSpPr>
      </cdr:nvSpPr>
      <cdr:spPr bwMode="auto">
        <a:xfrm xmlns:a="http://schemas.openxmlformats.org/drawingml/2006/main">
          <a:off x="2356637" y="1002352"/>
          <a:ext cx="2139163" cy="148268"/>
        </a:xfrm>
        <a:prstGeom xmlns:a="http://schemas.openxmlformats.org/drawingml/2006/main" prst="rect">
          <a:avLst/>
        </a:prstGeom>
        <a:noFill xmlns:a="http://schemas.openxmlformats.org/drawingml/2006/main"/>
        <a:ln xmlns:a="http://schemas.openxmlformats.org/drawingml/2006/main" w="9525">
          <a:solidFill>
            <a:srgbClr val="FF0000"/>
          </a:solidFill>
          <a:miter lim="800000"/>
          <a:headEnd/>
          <a:tailEnd/>
        </a:ln>
      </cdr:spPr>
      <cdr:txBody>
        <a:bodyPr xmlns:a="http://schemas.openxmlformats.org/drawingml/2006/main" vertOverflow="clip" wrap="square" lIns="36576" tIns="27432" rIns="0" bIns="0" anchor="t" upright="1"/>
        <a:lstStyle xmlns:a="http://schemas.openxmlformats.org/drawingml/2006/main"/>
        <a:p xmlns:a="http://schemas.openxmlformats.org/drawingml/2006/main">
          <a:pPr algn="l" rtl="0">
            <a:defRPr sz="1000"/>
          </a:pPr>
          <a:r>
            <a:rPr lang="en-US" sz="1000" b="1" i="0" strike="noStrike">
              <a:solidFill>
                <a:srgbClr val="000000"/>
              </a:solidFill>
              <a:latin typeface="Arial"/>
              <a:cs typeface="Arial"/>
            </a:rPr>
            <a:t>Lee County  z0 = 0.17125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FC1328DC-BC5C-44A5-A46F-50A3E23F90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388</Pages>
  <Words>95889</Words>
  <Characters>546568</Characters>
  <Application>Microsoft Office Word</Application>
  <DocSecurity>0</DocSecurity>
  <Lines>4554</Lines>
  <Paragraphs>1282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Natacha Galindo-Lopez</cp:lastModifiedBy>
  <cp:revision>17</cp:revision>
  <cp:lastPrinted>2013-07-24T18:24:00Z</cp:lastPrinted>
  <dcterms:created xsi:type="dcterms:W3CDTF">2014-09-30T21:48:00Z</dcterms:created>
  <dcterms:modified xsi:type="dcterms:W3CDTF">2014-10-01T01:17:00Z</dcterms:modified>
</cp:coreProperties>
</file>